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2729011"/>
        <w:docPartObj>
          <w:docPartGallery w:val="Cover Pages"/>
          <w:docPartUnique/>
        </w:docPartObj>
      </w:sdtPr>
      <w:sdtEndPr>
        <w:rPr>
          <w:rStyle w:val="Emphasis"/>
          <w:rFonts w:ascii="Arial" w:eastAsiaTheme="majorEastAsia" w:hAnsi="Arial" w:cs="Arial"/>
          <w:b/>
          <w:bCs/>
          <w:i/>
          <w:iCs/>
          <w:sz w:val="24"/>
          <w:szCs w:val="24"/>
          <w:u w:val="single"/>
        </w:rPr>
      </w:sdtEndPr>
      <w:sdtContent>
        <w:p w:rsidR="00835DF5" w:rsidRDefault="002E69F6" w:rsidP="00835DF5">
          <w:pPr>
            <w:jc w:val="right"/>
          </w:pPr>
          <w:r>
            <w:rPr>
              <w:noProof/>
            </w:rPr>
            <w:pict>
              <v:rect id="_x0000_s1051" style="position:absolute;left:0;text-align:left;margin-left:0;margin-top:0;width:431.9pt;height:52.1pt;z-index:-251644928;mso-width-percent:1000;mso-position-horizontal:center;mso-position-horizontal-relative:margin;mso-position-vertical:top;mso-position-vertical-relative:margin;mso-width-percent:1000;mso-width-relative:margin;mso-height-relative:margin" o:regroupid="1" filled="f" stroked="f">
                <v:textbox style="mso-next-textbox:#_x0000_s1051;mso-fit-shape-to-text:t">
                  <w:txbxContent>
                    <w:p w:rsidR="00835DF5" w:rsidRDefault="00835DF5">
                      <w:pPr>
                        <w:spacing w:after="0"/>
                        <w:rPr>
                          <w:b/>
                          <w:bCs/>
                          <w:color w:val="808080" w:themeColor="text1" w:themeTint="7F"/>
                          <w:sz w:val="32"/>
                          <w:szCs w:val="32"/>
                        </w:rPr>
                      </w:pPr>
                      <w:r>
                        <w:rPr>
                          <w:b/>
                          <w:bCs/>
                          <w:color w:val="808080" w:themeColor="text1" w:themeTint="7F"/>
                          <w:sz w:val="32"/>
                          <w:szCs w:val="32"/>
                        </w:rPr>
                        <w:t xml:space="preserve">New Tech </w:t>
                      </w:r>
                      <w:r w:rsidRPr="00835DF5">
                        <w:rPr>
                          <w:b/>
                          <w:bCs/>
                          <w:i/>
                          <w:color w:val="808080" w:themeColor="text1" w:themeTint="7F"/>
                          <w:sz w:val="32"/>
                          <w:szCs w:val="32"/>
                        </w:rPr>
                        <w:t>fiber optic cable consultant</w:t>
                      </w:r>
                    </w:p>
                    <w:p w:rsidR="00835DF5" w:rsidRDefault="00835DF5">
                      <w:pPr>
                        <w:spacing w:after="0"/>
                        <w:rPr>
                          <w:b/>
                          <w:bCs/>
                          <w:color w:val="808080" w:themeColor="text1" w:themeTint="7F"/>
                          <w:sz w:val="32"/>
                          <w:szCs w:val="32"/>
                        </w:rPr>
                      </w:pPr>
                    </w:p>
                  </w:txbxContent>
                </v:textbox>
              </v:rect>
            </w:pict>
          </w:r>
          <w:r w:rsidR="003D715C">
            <w:rPr>
              <w:noProof/>
            </w:rPr>
            <w:pict>
              <v:shapetype id="_x0000_t202" coordsize="21600,21600" o:spt="202" path="m,l,21600r21600,l21600,xe">
                <v:stroke joinstyle="miter"/>
                <v:path gradientshapeok="t" o:connecttype="rect"/>
              </v:shapetype>
              <v:shape id="_x0000_s1054" type="#_x0000_t202" style="position:absolute;left:0;text-align:left;margin-left:25.5pt;margin-top:24pt;width:86.25pt;height:55.15pt;z-index:251667456;mso-position-horizontal-relative:text;mso-position-vertical-relative:text" stroked="f">
                <v:textbox style="mso-next-textbox:#_x0000_s1054">
                  <w:txbxContent>
                    <w:p w:rsidR="00835DF5" w:rsidRDefault="00835DF5">
                      <w:r>
                        <w:rPr>
                          <w:noProof/>
                        </w:rPr>
                        <w:drawing>
                          <wp:inline distT="0" distB="0" distL="0" distR="0">
                            <wp:extent cx="896545" cy="589480"/>
                            <wp:effectExtent l="1905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895139" cy="588555"/>
                                    </a:xfrm>
                                    <a:prstGeom prst="rect">
                                      <a:avLst/>
                                    </a:prstGeom>
                                    <a:noFill/>
                                    <a:ln w="9525">
                                      <a:noFill/>
                                      <a:miter lim="800000"/>
                                      <a:headEnd/>
                                      <a:tailEnd/>
                                    </a:ln>
                                  </pic:spPr>
                                </pic:pic>
                              </a:graphicData>
                            </a:graphic>
                          </wp:inline>
                        </w:drawing>
                      </w:r>
                    </w:p>
                  </w:txbxContent>
                </v:textbox>
              </v:shape>
            </w:pict>
          </w:r>
        </w:p>
        <w:p w:rsidR="00835DF5" w:rsidRDefault="002E69F6">
          <w:r>
            <w:rPr>
              <w:noProof/>
            </w:rPr>
            <w:pict>
              <v:rect id="_x0000_s1053" style="position:absolute;margin-left:0;margin-top:42.7pt;width:431.9pt;height:363.4pt;z-index:-251642880;mso-width-percent:1000;mso-position-horizontal:center;mso-position-horizontal-relative:margin;mso-position-vertical-relative:margin;mso-width-percent:1000;mso-width-relative:margin;mso-height-relative:margin;v-text-anchor:bottom" o:regroupid="1" filled="f" stroked="f">
                <v:textbox style="mso-next-textbox:#_x0000_s1053">
                  <w:txbxContent>
                    <w:sdt>
                      <w:sdtPr>
                        <w:rPr>
                          <w:b/>
                          <w:bCs/>
                          <w:color w:val="1F497D" w:themeColor="text2"/>
                          <w:sz w:val="72"/>
                          <w:szCs w:val="72"/>
                        </w:rPr>
                        <w:alias w:val="Title"/>
                        <w:id w:val="137733108"/>
                        <w:placeholder>
                          <w:docPart w:val="435DFCEB997B40838B61436E554AA618"/>
                        </w:placeholder>
                        <w:dataBinding w:prefixMappings="xmlns:ns0='http://schemas.openxmlformats.org/package/2006/metadata/core-properties' xmlns:ns1='http://purl.org/dc/elements/1.1/'" w:xpath="/ns0:coreProperties[1]/ns1:title[1]" w:storeItemID="{6C3C8BC8-F283-45AE-878A-BAB7291924A1}"/>
                        <w:text/>
                      </w:sdtPr>
                      <w:sdtContent>
                        <w:p w:rsidR="00835DF5" w:rsidRDefault="00835DF5">
                          <w:pPr>
                            <w:spacing w:after="0"/>
                            <w:rPr>
                              <w:b/>
                              <w:bCs/>
                              <w:color w:val="1F497D" w:themeColor="text2"/>
                              <w:sz w:val="72"/>
                              <w:szCs w:val="72"/>
                            </w:rPr>
                          </w:pPr>
                          <w:r>
                            <w:rPr>
                              <w:b/>
                              <w:bCs/>
                              <w:color w:val="1F497D" w:themeColor="text2"/>
                              <w:sz w:val="72"/>
                              <w:szCs w:val="72"/>
                            </w:rPr>
                            <w:t>Technical Recommendations for Deployment of HDPE DUCTs</w:t>
                          </w:r>
                        </w:p>
                      </w:sdtContent>
                    </w:sdt>
                    <w:sdt>
                      <w:sdtPr>
                        <w:rPr>
                          <w:b/>
                          <w:bCs/>
                          <w:color w:val="4F81BD" w:themeColor="accent1"/>
                          <w:sz w:val="40"/>
                          <w:szCs w:val="40"/>
                        </w:rPr>
                        <w:alias w:val="Subtitle"/>
                        <w:id w:val="137733109"/>
                        <w:dataBinding w:prefixMappings="xmlns:ns0='http://schemas.openxmlformats.org/package/2006/metadata/core-properties' xmlns:ns1='http://purl.org/dc/elements/1.1/'" w:xpath="/ns0:coreProperties[1]/ns1:subject[1]" w:storeItemID="{6C3C8BC8-F283-45AE-878A-BAB7291924A1}"/>
                        <w:text/>
                      </w:sdtPr>
                      <w:sdtContent>
                        <w:p w:rsidR="00835DF5" w:rsidRDefault="002E69F6">
                          <w:pPr>
                            <w:rPr>
                              <w:b/>
                              <w:bCs/>
                              <w:color w:val="4F81BD" w:themeColor="accent1"/>
                              <w:sz w:val="40"/>
                              <w:szCs w:val="40"/>
                            </w:rPr>
                          </w:pPr>
                          <w:r>
                            <w:rPr>
                              <w:b/>
                              <w:bCs/>
                              <w:color w:val="4F81BD" w:themeColor="accent1"/>
                              <w:sz w:val="40"/>
                              <w:szCs w:val="40"/>
                            </w:rPr>
                            <w:t>Landing</w:t>
                          </w:r>
                          <w:r w:rsidR="00835DF5">
                            <w:rPr>
                              <w:b/>
                              <w:bCs/>
                              <w:color w:val="4F81BD" w:themeColor="accent1"/>
                              <w:sz w:val="40"/>
                              <w:szCs w:val="40"/>
                            </w:rPr>
                            <w:t xml:space="preserve"> station at Karachi</w:t>
                          </w:r>
                        </w:p>
                      </w:sdtContent>
                    </w:sdt>
                    <w:sdt>
                      <w:sdtPr>
                        <w:rPr>
                          <w:b/>
                          <w:bCs/>
                          <w:color w:val="808080" w:themeColor="text1" w:themeTint="7F"/>
                          <w:sz w:val="32"/>
                          <w:szCs w:val="32"/>
                        </w:rPr>
                        <w:alias w:val="Author"/>
                        <w:id w:val="137733110"/>
                        <w:dataBinding w:prefixMappings="xmlns:ns0='http://schemas.openxmlformats.org/package/2006/metadata/core-properties' xmlns:ns1='http://purl.org/dc/elements/1.1/'" w:xpath="/ns0:coreProperties[1]/ns1:creator[1]" w:storeItemID="{6C3C8BC8-F283-45AE-878A-BAB7291924A1}"/>
                        <w:text/>
                      </w:sdtPr>
                      <w:sdtContent>
                        <w:p w:rsidR="00835DF5" w:rsidRDefault="00835DF5">
                          <w:pPr>
                            <w:rPr>
                              <w:b/>
                              <w:bCs/>
                              <w:color w:val="808080" w:themeColor="text1" w:themeTint="7F"/>
                              <w:sz w:val="32"/>
                              <w:szCs w:val="32"/>
                            </w:rPr>
                          </w:pPr>
                          <w:r>
                            <w:rPr>
                              <w:b/>
                              <w:bCs/>
                              <w:color w:val="808080" w:themeColor="text1" w:themeTint="7F"/>
                              <w:sz w:val="32"/>
                              <w:szCs w:val="32"/>
                            </w:rPr>
                            <w:t>Muhammad Adil</w:t>
                          </w:r>
                        </w:p>
                      </w:sdtContent>
                    </w:sdt>
                    <w:p w:rsidR="00835DF5" w:rsidRDefault="00835DF5">
                      <w:pPr>
                        <w:rPr>
                          <w:b/>
                          <w:bCs/>
                          <w:color w:val="808080" w:themeColor="text1" w:themeTint="7F"/>
                          <w:sz w:val="32"/>
                          <w:szCs w:val="32"/>
                        </w:rPr>
                      </w:pPr>
                    </w:p>
                  </w:txbxContent>
                </v:textbox>
              </v:rect>
            </w:pict>
          </w:r>
        </w:p>
        <w:p w:rsidR="00835DF5" w:rsidRDefault="002E69F6">
          <w:pPr>
            <w:rPr>
              <w:rStyle w:val="Emphasis"/>
              <w:rFonts w:ascii="Arial" w:eastAsiaTheme="majorEastAsia" w:hAnsi="Arial" w:cs="Arial"/>
              <w:b/>
              <w:bCs/>
              <w:i w:val="0"/>
              <w:sz w:val="24"/>
              <w:szCs w:val="24"/>
              <w:u w:val="single"/>
            </w:rPr>
          </w:pPr>
          <w:r>
            <w:rPr>
              <w:rFonts w:ascii="Arial" w:eastAsiaTheme="majorEastAsia" w:hAnsi="Arial" w:cs="Arial"/>
              <w:b/>
              <w:bCs/>
              <w:iCs/>
              <w:noProof/>
              <w:sz w:val="24"/>
              <w:szCs w:val="24"/>
              <w:u w:val="single"/>
            </w:rPr>
            <w:pict>
              <v:shape id="_x0000_s1059" type="#_x0000_t202" style="position:absolute;margin-left:403.2pt;margin-top:385pt;width:101.9pt;height:104.1pt;z-index:251677696">
                <v:textbox>
                  <w:txbxContent>
                    <w:p w:rsidR="002E69F6" w:rsidRDefault="002E69F6">
                      <w:r>
                        <w:rPr>
                          <w:noProof/>
                        </w:rPr>
                        <w:drawing>
                          <wp:inline distT="0" distB="0" distL="0" distR="0">
                            <wp:extent cx="1086418" cy="1201003"/>
                            <wp:effectExtent l="19050" t="0" r="0" b="0"/>
                            <wp:docPr id="30" name="Picture 29" descr="15274746002_df31d8c54a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74746002_df31d8c54a_b.jpg"/>
                                    <pic:cNvPicPr/>
                                  </pic:nvPicPr>
                                  <pic:blipFill>
                                    <a:blip r:embed="rId10"/>
                                    <a:stretch>
                                      <a:fillRect/>
                                    </a:stretch>
                                  </pic:blipFill>
                                  <pic:spPr>
                                    <a:xfrm>
                                      <a:off x="0" y="0"/>
                                      <a:ext cx="1089025" cy="1203885"/>
                                    </a:xfrm>
                                    <a:prstGeom prst="rect">
                                      <a:avLst/>
                                    </a:prstGeom>
                                  </pic:spPr>
                                </pic:pic>
                              </a:graphicData>
                            </a:graphic>
                          </wp:inline>
                        </w:drawing>
                      </w:r>
                    </w:p>
                  </w:txbxContent>
                </v:textbox>
              </v:shape>
            </w:pict>
          </w:r>
          <w:r>
            <w:rPr>
              <w:rFonts w:ascii="Arial" w:eastAsiaTheme="majorEastAsia" w:hAnsi="Arial" w:cs="Arial"/>
              <w:b/>
              <w:bCs/>
              <w:iCs/>
              <w:noProof/>
              <w:sz w:val="24"/>
              <w:szCs w:val="24"/>
              <w:u w:val="single"/>
            </w:rPr>
            <w:pict>
              <v:shape id="_x0000_s1058" type="#_x0000_t202" style="position:absolute;margin-left:225.65pt;margin-top:385pt;width:170.75pt;height:104.1pt;z-index:251676672">
                <v:textbox>
                  <w:txbxContent>
                    <w:p w:rsidR="002E69F6" w:rsidRDefault="002E69F6">
                      <w:r>
                        <w:rPr>
                          <w:noProof/>
                        </w:rPr>
                        <w:drawing>
                          <wp:inline distT="0" distB="0" distL="0" distR="0">
                            <wp:extent cx="1804670" cy="1388745"/>
                            <wp:effectExtent l="19050" t="0" r="5080" b="0"/>
                            <wp:docPr id="29" name="Picture 28" descr="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1).jpg"/>
                                    <pic:cNvPicPr/>
                                  </pic:nvPicPr>
                                  <pic:blipFill>
                                    <a:blip r:embed="rId11"/>
                                    <a:stretch>
                                      <a:fillRect/>
                                    </a:stretch>
                                  </pic:blipFill>
                                  <pic:spPr>
                                    <a:xfrm>
                                      <a:off x="0" y="0"/>
                                      <a:ext cx="1804670" cy="1388745"/>
                                    </a:xfrm>
                                    <a:prstGeom prst="rect">
                                      <a:avLst/>
                                    </a:prstGeom>
                                  </pic:spPr>
                                </pic:pic>
                              </a:graphicData>
                            </a:graphic>
                          </wp:inline>
                        </w:drawing>
                      </w:r>
                    </w:p>
                  </w:txbxContent>
                </v:textbox>
              </v:shape>
            </w:pict>
          </w:r>
          <w:r>
            <w:rPr>
              <w:rFonts w:ascii="Arial" w:eastAsiaTheme="majorEastAsia" w:hAnsi="Arial" w:cs="Arial"/>
              <w:b/>
              <w:bCs/>
              <w:iCs/>
              <w:noProof/>
              <w:sz w:val="24"/>
              <w:szCs w:val="24"/>
              <w:u w:val="single"/>
            </w:rPr>
            <w:pict>
              <v:shape id="_x0000_s1057" type="#_x0000_t202" style="position:absolute;margin-left:124.15pt;margin-top:385pt;width:86.85pt;height:106.1pt;z-index:251675648">
                <v:textbox>
                  <w:txbxContent>
                    <w:p w:rsidR="002E69F6" w:rsidRDefault="002E69F6">
                      <w:r>
                        <w:rPr>
                          <w:noProof/>
                        </w:rPr>
                        <w:drawing>
                          <wp:inline distT="0" distB="0" distL="0" distR="0">
                            <wp:extent cx="934720" cy="1246505"/>
                            <wp:effectExtent l="19050" t="0" r="0" b="0"/>
                            <wp:docPr id="28" name="Picture 27" descr="IMG_3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631.JPG"/>
                                    <pic:cNvPicPr/>
                                  </pic:nvPicPr>
                                  <pic:blipFill>
                                    <a:blip r:embed="rId12"/>
                                    <a:stretch>
                                      <a:fillRect/>
                                    </a:stretch>
                                  </pic:blipFill>
                                  <pic:spPr>
                                    <a:xfrm>
                                      <a:off x="0" y="0"/>
                                      <a:ext cx="934720" cy="1246505"/>
                                    </a:xfrm>
                                    <a:prstGeom prst="rect">
                                      <a:avLst/>
                                    </a:prstGeom>
                                  </pic:spPr>
                                </pic:pic>
                              </a:graphicData>
                            </a:graphic>
                          </wp:inline>
                        </w:drawing>
                      </w:r>
                    </w:p>
                  </w:txbxContent>
                </v:textbox>
              </v:shape>
            </w:pict>
          </w:r>
          <w:r>
            <w:rPr>
              <w:rFonts w:ascii="Arial" w:eastAsiaTheme="majorEastAsia" w:hAnsi="Arial" w:cs="Arial"/>
              <w:b/>
              <w:bCs/>
              <w:iCs/>
              <w:noProof/>
              <w:sz w:val="24"/>
              <w:szCs w:val="24"/>
              <w:u w:val="single"/>
            </w:rPr>
            <w:pict>
              <v:shape id="_x0000_s1056" type="#_x0000_t202" style="position:absolute;margin-left:-49.25pt;margin-top:383pt;width:161pt;height:106.1pt;z-index:251674624">
                <v:textbox>
                  <w:txbxContent>
                    <w:p w:rsidR="002E69F6" w:rsidRDefault="002E69F6">
                      <w:r w:rsidRPr="002E69F6">
                        <w:drawing>
                          <wp:inline distT="0" distB="0" distL="0" distR="0">
                            <wp:extent cx="1852295" cy="1232618"/>
                            <wp:effectExtent l="19050" t="0" r="0" b="0"/>
                            <wp:docPr id="27" name="Picture 5"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13"/>
                                    <a:stretch>
                                      <a:fillRect/>
                                    </a:stretch>
                                  </pic:blipFill>
                                  <pic:spPr>
                                    <a:xfrm>
                                      <a:off x="0" y="0"/>
                                      <a:ext cx="1852295" cy="1232618"/>
                                    </a:xfrm>
                                    <a:prstGeom prst="rect">
                                      <a:avLst/>
                                    </a:prstGeom>
                                  </pic:spPr>
                                </pic:pic>
                              </a:graphicData>
                            </a:graphic>
                          </wp:inline>
                        </w:drawing>
                      </w:r>
                    </w:p>
                  </w:txbxContent>
                </v:textbox>
              </v:shape>
            </w:pict>
          </w:r>
          <w:r w:rsidR="00835DF5">
            <w:rPr>
              <w:rStyle w:val="Emphasis"/>
              <w:rFonts w:ascii="Arial" w:eastAsiaTheme="majorEastAsia" w:hAnsi="Arial" w:cs="Arial"/>
              <w:b/>
              <w:bCs/>
              <w:i w:val="0"/>
              <w:sz w:val="24"/>
              <w:szCs w:val="24"/>
              <w:u w:val="single"/>
            </w:rPr>
            <w:br w:type="page"/>
          </w:r>
        </w:p>
      </w:sdtContent>
    </w:sdt>
    <w:p w:rsidR="007E2DAD" w:rsidRDefault="007E2DAD" w:rsidP="007E2DAD">
      <w:pPr>
        <w:rPr>
          <w:rFonts w:ascii="Arial" w:hAnsi="Arial" w:cs="Arial"/>
          <w:sz w:val="24"/>
          <w:szCs w:val="24"/>
        </w:rPr>
      </w:pPr>
    </w:p>
    <w:p w:rsidR="007E2DAD" w:rsidRDefault="007E2DAD" w:rsidP="00835DF5">
      <w:pPr>
        <w:pStyle w:val="ListParagraph"/>
        <w:numPr>
          <w:ilvl w:val="0"/>
          <w:numId w:val="4"/>
        </w:numPr>
        <w:spacing w:after="0"/>
        <w:ind w:left="720" w:hanging="720"/>
        <w:rPr>
          <w:rStyle w:val="Emphasis"/>
          <w:rFonts w:ascii="Arial" w:eastAsiaTheme="majorEastAsia" w:hAnsi="Arial" w:cs="Arial"/>
          <w:b/>
          <w:bCs/>
          <w:i w:val="0"/>
          <w:sz w:val="24"/>
          <w:szCs w:val="24"/>
          <w:u w:val="single"/>
        </w:rPr>
      </w:pPr>
      <w:r w:rsidRPr="00835DF5">
        <w:rPr>
          <w:rStyle w:val="Emphasis"/>
          <w:rFonts w:ascii="Arial" w:eastAsiaTheme="majorEastAsia" w:hAnsi="Arial" w:cs="Arial"/>
          <w:b/>
          <w:bCs/>
          <w:i w:val="0"/>
          <w:sz w:val="24"/>
          <w:szCs w:val="24"/>
          <w:u w:val="single"/>
        </w:rPr>
        <w:t>Duct</w:t>
      </w:r>
      <w:r w:rsidR="00835DF5">
        <w:rPr>
          <w:rStyle w:val="Emphasis"/>
          <w:rFonts w:ascii="Arial" w:eastAsiaTheme="majorEastAsia" w:hAnsi="Arial" w:cs="Arial"/>
          <w:b/>
          <w:bCs/>
          <w:i w:val="0"/>
          <w:sz w:val="24"/>
          <w:szCs w:val="24"/>
          <w:u w:val="single"/>
        </w:rPr>
        <w:t>s</w:t>
      </w:r>
    </w:p>
    <w:p w:rsidR="00835DF5" w:rsidRPr="00835DF5" w:rsidRDefault="00835DF5" w:rsidP="00835DF5">
      <w:pPr>
        <w:pStyle w:val="ListParagraph"/>
        <w:spacing w:after="0"/>
        <w:rPr>
          <w:rStyle w:val="Emphasis"/>
          <w:rFonts w:ascii="Arial" w:eastAsiaTheme="majorEastAsia" w:hAnsi="Arial" w:cs="Arial"/>
          <w:b/>
          <w:bCs/>
          <w:i w:val="0"/>
          <w:sz w:val="12"/>
          <w:szCs w:val="24"/>
          <w:u w:val="single"/>
        </w:rPr>
      </w:pPr>
    </w:p>
    <w:p w:rsidR="007E2DAD" w:rsidRPr="00835DF5" w:rsidRDefault="007E2DAD" w:rsidP="00835DF5">
      <w:pPr>
        <w:pStyle w:val="ListParagraph"/>
        <w:numPr>
          <w:ilvl w:val="0"/>
          <w:numId w:val="7"/>
        </w:numPr>
        <w:spacing w:before="240" w:line="360" w:lineRule="auto"/>
        <w:ind w:hanging="720"/>
        <w:jc w:val="both"/>
        <w:rPr>
          <w:rFonts w:ascii="Arial" w:eastAsiaTheme="majorEastAsia" w:hAnsi="Arial" w:cs="Arial"/>
          <w:b/>
          <w:bCs/>
          <w:iCs/>
          <w:color w:val="365F91" w:themeColor="accent1" w:themeShade="BF"/>
          <w:sz w:val="24"/>
          <w:szCs w:val="24"/>
        </w:rPr>
      </w:pPr>
      <w:r w:rsidRPr="00835DF5">
        <w:rPr>
          <w:rFonts w:ascii="Arial" w:eastAsiaTheme="majorEastAsia" w:hAnsi="Arial" w:cs="Arial"/>
          <w:bCs/>
          <w:color w:val="000000"/>
          <w:sz w:val="24"/>
          <w:szCs w:val="24"/>
        </w:rPr>
        <w:t xml:space="preserve">Underground duct ways are required to connect the manholes from one to another and to the nearest fixed network communications access points </w:t>
      </w:r>
      <w:r w:rsidR="00835DF5" w:rsidRPr="00835DF5">
        <w:rPr>
          <w:rFonts w:ascii="Arial" w:eastAsiaTheme="majorEastAsia" w:hAnsi="Arial" w:cs="Arial"/>
          <w:bCs/>
          <w:color w:val="000000"/>
          <w:sz w:val="24"/>
          <w:szCs w:val="24"/>
        </w:rPr>
        <w:t>communication</w:t>
      </w:r>
      <w:r w:rsidRPr="00835DF5">
        <w:rPr>
          <w:rFonts w:ascii="Arial" w:eastAsiaTheme="majorEastAsia" w:hAnsi="Arial" w:cs="Arial"/>
          <w:bCs/>
          <w:color w:val="000000"/>
          <w:sz w:val="24"/>
          <w:szCs w:val="24"/>
        </w:rPr>
        <w:t xml:space="preserve"> cabinet, communication room, local exchange and etc. The number of duct ways is dependent upon the size and types of connection and number of potential users/customers in the development areas. </w:t>
      </w:r>
    </w:p>
    <w:p w:rsidR="007E2DAD" w:rsidRPr="00835DF5" w:rsidRDefault="007E2DAD" w:rsidP="00835DF5">
      <w:pPr>
        <w:pStyle w:val="ListParagraph"/>
        <w:numPr>
          <w:ilvl w:val="0"/>
          <w:numId w:val="7"/>
        </w:numPr>
        <w:spacing w:line="360" w:lineRule="auto"/>
        <w:ind w:hanging="720"/>
        <w:jc w:val="both"/>
        <w:rPr>
          <w:rFonts w:ascii="Arial" w:eastAsiaTheme="majorEastAsia" w:hAnsi="Arial" w:cs="Arial"/>
          <w:b/>
          <w:bCs/>
          <w:iCs/>
          <w:color w:val="365F91" w:themeColor="accent1" w:themeShade="BF"/>
          <w:sz w:val="24"/>
          <w:szCs w:val="24"/>
        </w:rPr>
      </w:pPr>
      <w:r w:rsidRPr="00835DF5">
        <w:rPr>
          <w:rFonts w:ascii="Arial" w:eastAsiaTheme="majorEastAsia" w:hAnsi="Arial" w:cs="Arial"/>
          <w:bCs/>
          <w:color w:val="000000"/>
          <w:sz w:val="24"/>
          <w:szCs w:val="24"/>
        </w:rPr>
        <w:t xml:space="preserve">Developer is strongly advised to consult the Fixed Network Service Provider on the appropriate selection of the number of duct ways to be provided as to accommodate their requirements in the deployment of the communications facility in the development area. </w:t>
      </w:r>
    </w:p>
    <w:p w:rsidR="00614DD8" w:rsidRPr="00835DF5" w:rsidRDefault="007E2DAD" w:rsidP="00835DF5">
      <w:pPr>
        <w:pStyle w:val="Heading1"/>
        <w:numPr>
          <w:ilvl w:val="0"/>
          <w:numId w:val="4"/>
        </w:numPr>
        <w:spacing w:before="0" w:after="240" w:line="240" w:lineRule="auto"/>
        <w:ind w:left="720" w:hanging="720"/>
        <w:jc w:val="both"/>
        <w:rPr>
          <w:rStyle w:val="Emphasis"/>
          <w:rFonts w:ascii="Arial" w:hAnsi="Arial" w:cs="Arial"/>
          <w:i w:val="0"/>
          <w:iCs w:val="0"/>
          <w:color w:val="auto"/>
          <w:sz w:val="24"/>
          <w:szCs w:val="24"/>
          <w:u w:val="single"/>
        </w:rPr>
      </w:pPr>
      <w:r w:rsidRPr="00835DF5">
        <w:rPr>
          <w:rStyle w:val="Emphasis"/>
          <w:rFonts w:ascii="Arial" w:hAnsi="Arial" w:cs="Arial"/>
          <w:i w:val="0"/>
          <w:iCs w:val="0"/>
          <w:color w:val="auto"/>
          <w:sz w:val="24"/>
          <w:szCs w:val="24"/>
          <w:u w:val="single"/>
        </w:rPr>
        <w:t>Scope of Work</w:t>
      </w:r>
    </w:p>
    <w:p w:rsidR="00835DF5" w:rsidRPr="00835DF5" w:rsidRDefault="002E69F6" w:rsidP="00835DF5">
      <w:pPr>
        <w:spacing w:line="360" w:lineRule="auto"/>
        <w:ind w:left="720"/>
        <w:jc w:val="both"/>
        <w:rPr>
          <w:rFonts w:ascii="Arial" w:hAnsi="Arial" w:cs="Arial"/>
          <w:sz w:val="24"/>
          <w:szCs w:val="24"/>
        </w:rPr>
      </w:pPr>
      <w:r>
        <w:rPr>
          <w:rFonts w:ascii="Arial" w:hAnsi="Arial" w:cs="Arial"/>
          <w:color w:val="000000"/>
          <w:sz w:val="24"/>
          <w:szCs w:val="24"/>
        </w:rPr>
        <w:t>CUSTOMER</w:t>
      </w:r>
      <w:r w:rsidR="00614DD8" w:rsidRPr="00835DF5">
        <w:rPr>
          <w:rFonts w:ascii="Arial" w:hAnsi="Arial" w:cs="Arial"/>
          <w:color w:val="000000"/>
          <w:sz w:val="24"/>
          <w:szCs w:val="24"/>
        </w:rPr>
        <w:t xml:space="preserve"> intends to build a duct network to pull optical fiber cable from cost side to </w:t>
      </w:r>
      <w:r>
        <w:rPr>
          <w:rFonts w:ascii="Arial" w:hAnsi="Arial" w:cs="Arial"/>
          <w:color w:val="000000"/>
          <w:sz w:val="24"/>
          <w:szCs w:val="24"/>
        </w:rPr>
        <w:t>CUSTOMER</w:t>
      </w:r>
      <w:r w:rsidR="00614DD8" w:rsidRPr="00835DF5">
        <w:rPr>
          <w:rFonts w:ascii="Arial" w:hAnsi="Arial" w:cs="Arial"/>
          <w:color w:val="000000"/>
          <w:sz w:val="24"/>
          <w:szCs w:val="24"/>
        </w:rPr>
        <w:t xml:space="preserve"> landing station at </w:t>
      </w:r>
      <w:proofErr w:type="spellStart"/>
      <w:r w:rsidR="00614DD8" w:rsidRPr="00835DF5">
        <w:rPr>
          <w:rFonts w:ascii="Arial" w:hAnsi="Arial" w:cs="Arial"/>
          <w:color w:val="000000"/>
          <w:sz w:val="24"/>
          <w:szCs w:val="24"/>
        </w:rPr>
        <w:t>Hawksbay</w:t>
      </w:r>
      <w:proofErr w:type="spellEnd"/>
      <w:r w:rsidR="00614DD8" w:rsidRPr="00835DF5">
        <w:rPr>
          <w:rFonts w:ascii="Arial" w:hAnsi="Arial" w:cs="Arial"/>
          <w:color w:val="000000"/>
          <w:sz w:val="24"/>
          <w:szCs w:val="24"/>
        </w:rPr>
        <w:t>, with the options of one HDPE pipe of 110mm sub ducted with two 38mm pipes or deployed two HDPE pipes of 50/33mm</w:t>
      </w:r>
      <w:r w:rsidR="00835DF5">
        <w:rPr>
          <w:rFonts w:ascii="Arial" w:hAnsi="Arial" w:cs="Arial"/>
          <w:color w:val="000000"/>
          <w:sz w:val="24"/>
          <w:szCs w:val="24"/>
        </w:rPr>
        <w:t>.</w:t>
      </w:r>
    </w:p>
    <w:p w:rsidR="007E2DAD" w:rsidRPr="00835DF5" w:rsidRDefault="00835DF5" w:rsidP="00835DF5">
      <w:pPr>
        <w:pStyle w:val="ListParagraph"/>
        <w:spacing w:line="360" w:lineRule="auto"/>
        <w:ind w:left="1440"/>
        <w:jc w:val="both"/>
        <w:rPr>
          <w:rFonts w:ascii="Arial" w:hAnsi="Arial" w:cs="Arial"/>
          <w:sz w:val="24"/>
          <w:szCs w:val="24"/>
        </w:rPr>
      </w:pPr>
      <w:r w:rsidRPr="00835DF5">
        <w:rPr>
          <w:rFonts w:ascii="Arial" w:eastAsiaTheme="majorEastAsia" w:hAnsi="Arial" w:cs="Arial"/>
          <w:bCs/>
          <w:noProof/>
          <w:color w:val="000000"/>
          <w:sz w:val="24"/>
          <w:szCs w:val="24"/>
        </w:rPr>
        <w:drawing>
          <wp:inline distT="0" distB="0" distL="0" distR="0">
            <wp:extent cx="5296619" cy="3269411"/>
            <wp:effectExtent l="0" t="0" r="0" b="0"/>
            <wp:docPr id="14"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353801" cy="7315200"/>
                      <a:chOff x="-963613" y="228600"/>
                      <a:chExt cx="11353801" cy="7315200"/>
                    </a:xfrm>
                  </a:grpSpPr>
                  <a:sp>
                    <a:nvSpPr>
                      <a:cNvPr id="4" name="Freeform 3"/>
                      <a:cNvSpPr/>
                    </a:nvSpPr>
                    <a:spPr>
                      <a:xfrm>
                        <a:off x="-533400" y="228600"/>
                        <a:ext cx="10668000" cy="7315200"/>
                      </a:xfrm>
                      <a:custGeom>
                        <a:avLst/>
                        <a:gdLst>
                          <a:gd name="connsiteX0" fmla="*/ 421755 w 6505264"/>
                          <a:gd name="connsiteY0" fmla="*/ 0 h 3391786"/>
                          <a:gd name="connsiteX1" fmla="*/ 357960 w 6505264"/>
                          <a:gd name="connsiteY1" fmla="*/ 10633 h 3391786"/>
                          <a:gd name="connsiteX2" fmla="*/ 283532 w 6505264"/>
                          <a:gd name="connsiteY2" fmla="*/ 21265 h 3391786"/>
                          <a:gd name="connsiteX3" fmla="*/ 241002 w 6505264"/>
                          <a:gd name="connsiteY3" fmla="*/ 31898 h 3391786"/>
                          <a:gd name="connsiteX4" fmla="*/ 209104 w 6505264"/>
                          <a:gd name="connsiteY4" fmla="*/ 42531 h 3391786"/>
                          <a:gd name="connsiteX5" fmla="*/ 92146 w 6505264"/>
                          <a:gd name="connsiteY5" fmla="*/ 53163 h 3391786"/>
                          <a:gd name="connsiteX6" fmla="*/ 17718 w 6505264"/>
                          <a:gd name="connsiteY6" fmla="*/ 106326 h 3391786"/>
                          <a:gd name="connsiteX7" fmla="*/ 70881 w 6505264"/>
                          <a:gd name="connsiteY7" fmla="*/ 159489 h 3391786"/>
                          <a:gd name="connsiteX8" fmla="*/ 92146 w 6505264"/>
                          <a:gd name="connsiteY8" fmla="*/ 191386 h 3391786"/>
                          <a:gd name="connsiteX9" fmla="*/ 113411 w 6505264"/>
                          <a:gd name="connsiteY9" fmla="*/ 212652 h 3391786"/>
                          <a:gd name="connsiteX10" fmla="*/ 145309 w 6505264"/>
                          <a:gd name="connsiteY10" fmla="*/ 276447 h 3391786"/>
                          <a:gd name="connsiteX11" fmla="*/ 177207 w 6505264"/>
                          <a:gd name="connsiteY11" fmla="*/ 329610 h 3391786"/>
                          <a:gd name="connsiteX12" fmla="*/ 198472 w 6505264"/>
                          <a:gd name="connsiteY12" fmla="*/ 372140 h 3391786"/>
                          <a:gd name="connsiteX13" fmla="*/ 209104 w 6505264"/>
                          <a:gd name="connsiteY13" fmla="*/ 414670 h 3391786"/>
                          <a:gd name="connsiteX14" fmla="*/ 241002 w 6505264"/>
                          <a:gd name="connsiteY14" fmla="*/ 446568 h 3391786"/>
                          <a:gd name="connsiteX15" fmla="*/ 262267 w 6505264"/>
                          <a:gd name="connsiteY15" fmla="*/ 489098 h 3391786"/>
                          <a:gd name="connsiteX16" fmla="*/ 315430 w 6505264"/>
                          <a:gd name="connsiteY16" fmla="*/ 552893 h 3391786"/>
                          <a:gd name="connsiteX17" fmla="*/ 389858 w 6505264"/>
                          <a:gd name="connsiteY17" fmla="*/ 627321 h 3391786"/>
                          <a:gd name="connsiteX18" fmla="*/ 453653 w 6505264"/>
                          <a:gd name="connsiteY18" fmla="*/ 669852 h 3391786"/>
                          <a:gd name="connsiteX19" fmla="*/ 485551 w 6505264"/>
                          <a:gd name="connsiteY19" fmla="*/ 701749 h 3391786"/>
                          <a:gd name="connsiteX20" fmla="*/ 517448 w 6505264"/>
                          <a:gd name="connsiteY20" fmla="*/ 723014 h 3391786"/>
                          <a:gd name="connsiteX21" fmla="*/ 559979 w 6505264"/>
                          <a:gd name="connsiteY21" fmla="*/ 754912 h 3391786"/>
                          <a:gd name="connsiteX22" fmla="*/ 623774 w 6505264"/>
                          <a:gd name="connsiteY22" fmla="*/ 797442 h 3391786"/>
                          <a:gd name="connsiteX23" fmla="*/ 687569 w 6505264"/>
                          <a:gd name="connsiteY23" fmla="*/ 861238 h 3391786"/>
                          <a:gd name="connsiteX24" fmla="*/ 719467 w 6505264"/>
                          <a:gd name="connsiteY24" fmla="*/ 1020726 h 3391786"/>
                          <a:gd name="connsiteX25" fmla="*/ 730100 w 6505264"/>
                          <a:gd name="connsiteY25" fmla="*/ 1052624 h 3391786"/>
                          <a:gd name="connsiteX26" fmla="*/ 740732 w 6505264"/>
                          <a:gd name="connsiteY26" fmla="*/ 1095154 h 3391786"/>
                          <a:gd name="connsiteX27" fmla="*/ 751365 w 6505264"/>
                          <a:gd name="connsiteY27" fmla="*/ 1265275 h 3391786"/>
                          <a:gd name="connsiteX28" fmla="*/ 761997 w 6505264"/>
                          <a:gd name="connsiteY28" fmla="*/ 1307805 h 3391786"/>
                          <a:gd name="connsiteX29" fmla="*/ 772630 w 6505264"/>
                          <a:gd name="connsiteY29" fmla="*/ 1392865 h 3391786"/>
                          <a:gd name="connsiteX30" fmla="*/ 783262 w 6505264"/>
                          <a:gd name="connsiteY30" fmla="*/ 1562986 h 3391786"/>
                          <a:gd name="connsiteX31" fmla="*/ 793895 w 6505264"/>
                          <a:gd name="connsiteY31" fmla="*/ 1839433 h 3391786"/>
                          <a:gd name="connsiteX32" fmla="*/ 825793 w 6505264"/>
                          <a:gd name="connsiteY32" fmla="*/ 2009554 h 3391786"/>
                          <a:gd name="connsiteX33" fmla="*/ 847058 w 6505264"/>
                          <a:gd name="connsiteY33" fmla="*/ 2115879 h 3391786"/>
                          <a:gd name="connsiteX34" fmla="*/ 900220 w 6505264"/>
                          <a:gd name="connsiteY34" fmla="*/ 2169042 h 3391786"/>
                          <a:gd name="connsiteX35" fmla="*/ 932118 w 6505264"/>
                          <a:gd name="connsiteY35" fmla="*/ 2179675 h 3391786"/>
                          <a:gd name="connsiteX36" fmla="*/ 964016 w 6505264"/>
                          <a:gd name="connsiteY36" fmla="*/ 2147777 h 3391786"/>
                          <a:gd name="connsiteX37" fmla="*/ 995913 w 6505264"/>
                          <a:gd name="connsiteY37" fmla="*/ 2137145 h 3391786"/>
                          <a:gd name="connsiteX38" fmla="*/ 1038444 w 6505264"/>
                          <a:gd name="connsiteY38" fmla="*/ 2126512 h 3391786"/>
                          <a:gd name="connsiteX39" fmla="*/ 1070341 w 6505264"/>
                          <a:gd name="connsiteY39" fmla="*/ 2115879 h 3391786"/>
                          <a:gd name="connsiteX40" fmla="*/ 1314890 w 6505264"/>
                          <a:gd name="connsiteY40" fmla="*/ 2105247 h 3391786"/>
                          <a:gd name="connsiteX41" fmla="*/ 2271820 w 6505264"/>
                          <a:gd name="connsiteY41" fmla="*/ 2094614 h 3391786"/>
                          <a:gd name="connsiteX42" fmla="*/ 2750286 w 6505264"/>
                          <a:gd name="connsiteY42" fmla="*/ 2094614 h 3391786"/>
                          <a:gd name="connsiteX43" fmla="*/ 2952304 w 6505264"/>
                          <a:gd name="connsiteY43" fmla="*/ 2105247 h 3391786"/>
                          <a:gd name="connsiteX44" fmla="*/ 3047997 w 6505264"/>
                          <a:gd name="connsiteY44" fmla="*/ 2126512 h 3391786"/>
                          <a:gd name="connsiteX45" fmla="*/ 3186220 w 6505264"/>
                          <a:gd name="connsiteY45" fmla="*/ 2137145 h 3391786"/>
                          <a:gd name="connsiteX46" fmla="*/ 3260648 w 6505264"/>
                          <a:gd name="connsiteY46" fmla="*/ 2147777 h 3391786"/>
                          <a:gd name="connsiteX47" fmla="*/ 3292546 w 6505264"/>
                          <a:gd name="connsiteY47" fmla="*/ 2158410 h 3391786"/>
                          <a:gd name="connsiteX48" fmla="*/ 3462667 w 6505264"/>
                          <a:gd name="connsiteY48" fmla="*/ 2179675 h 3391786"/>
                          <a:gd name="connsiteX49" fmla="*/ 3515830 w 6505264"/>
                          <a:gd name="connsiteY49" fmla="*/ 2190307 h 3391786"/>
                          <a:gd name="connsiteX50" fmla="*/ 3941132 w 6505264"/>
                          <a:gd name="connsiteY50" fmla="*/ 2200940 h 3391786"/>
                          <a:gd name="connsiteX51" fmla="*/ 3973030 w 6505264"/>
                          <a:gd name="connsiteY51" fmla="*/ 2211572 h 3391786"/>
                          <a:gd name="connsiteX52" fmla="*/ 4345169 w 6505264"/>
                          <a:gd name="connsiteY52" fmla="*/ 2232838 h 3391786"/>
                          <a:gd name="connsiteX53" fmla="*/ 4621616 w 6505264"/>
                          <a:gd name="connsiteY53" fmla="*/ 2264735 h 3391786"/>
                          <a:gd name="connsiteX54" fmla="*/ 4759839 w 6505264"/>
                          <a:gd name="connsiteY54" fmla="*/ 2296633 h 3391786"/>
                          <a:gd name="connsiteX55" fmla="*/ 4855532 w 6505264"/>
                          <a:gd name="connsiteY55" fmla="*/ 2328531 h 3391786"/>
                          <a:gd name="connsiteX56" fmla="*/ 4887430 w 6505264"/>
                          <a:gd name="connsiteY56" fmla="*/ 2339163 h 3391786"/>
                          <a:gd name="connsiteX57" fmla="*/ 4983123 w 6505264"/>
                          <a:gd name="connsiteY57" fmla="*/ 2381693 h 3391786"/>
                          <a:gd name="connsiteX58" fmla="*/ 5015020 w 6505264"/>
                          <a:gd name="connsiteY58" fmla="*/ 2392326 h 3391786"/>
                          <a:gd name="connsiteX59" fmla="*/ 5078816 w 6505264"/>
                          <a:gd name="connsiteY59" fmla="*/ 2424224 h 3391786"/>
                          <a:gd name="connsiteX60" fmla="*/ 5121346 w 6505264"/>
                          <a:gd name="connsiteY60" fmla="*/ 2445489 h 3391786"/>
                          <a:gd name="connsiteX61" fmla="*/ 5153244 w 6505264"/>
                          <a:gd name="connsiteY61" fmla="*/ 2456121 h 3391786"/>
                          <a:gd name="connsiteX62" fmla="*/ 5280834 w 6505264"/>
                          <a:gd name="connsiteY62" fmla="*/ 2509284 h 3391786"/>
                          <a:gd name="connsiteX63" fmla="*/ 5376527 w 6505264"/>
                          <a:gd name="connsiteY63" fmla="*/ 2551814 h 3391786"/>
                          <a:gd name="connsiteX64" fmla="*/ 5440323 w 6505264"/>
                          <a:gd name="connsiteY64" fmla="*/ 2583712 h 3391786"/>
                          <a:gd name="connsiteX65" fmla="*/ 5536016 w 6505264"/>
                          <a:gd name="connsiteY65" fmla="*/ 2615610 h 3391786"/>
                          <a:gd name="connsiteX66" fmla="*/ 5642341 w 6505264"/>
                          <a:gd name="connsiteY66" fmla="*/ 2658140 h 3391786"/>
                          <a:gd name="connsiteX67" fmla="*/ 5706137 w 6505264"/>
                          <a:gd name="connsiteY67" fmla="*/ 2700670 h 3391786"/>
                          <a:gd name="connsiteX68" fmla="*/ 5769932 w 6505264"/>
                          <a:gd name="connsiteY68" fmla="*/ 2721935 h 3391786"/>
                          <a:gd name="connsiteX69" fmla="*/ 5801830 w 6505264"/>
                          <a:gd name="connsiteY69" fmla="*/ 2743200 h 3391786"/>
                          <a:gd name="connsiteX70" fmla="*/ 5876258 w 6505264"/>
                          <a:gd name="connsiteY70" fmla="*/ 2764465 h 3391786"/>
                          <a:gd name="connsiteX71" fmla="*/ 5961318 w 6505264"/>
                          <a:gd name="connsiteY71" fmla="*/ 2785731 h 3391786"/>
                          <a:gd name="connsiteX72" fmla="*/ 6057011 w 6505264"/>
                          <a:gd name="connsiteY72" fmla="*/ 2828261 h 3391786"/>
                          <a:gd name="connsiteX73" fmla="*/ 6120807 w 6505264"/>
                          <a:gd name="connsiteY73" fmla="*/ 2870791 h 3391786"/>
                          <a:gd name="connsiteX74" fmla="*/ 6184602 w 6505264"/>
                          <a:gd name="connsiteY74" fmla="*/ 2902689 h 3391786"/>
                          <a:gd name="connsiteX75" fmla="*/ 6248397 w 6505264"/>
                          <a:gd name="connsiteY75" fmla="*/ 2934586 h 3391786"/>
                          <a:gd name="connsiteX76" fmla="*/ 6280295 w 6505264"/>
                          <a:gd name="connsiteY76" fmla="*/ 2955852 h 3391786"/>
                          <a:gd name="connsiteX77" fmla="*/ 6312193 w 6505264"/>
                          <a:gd name="connsiteY77" fmla="*/ 2966484 h 3391786"/>
                          <a:gd name="connsiteX78" fmla="*/ 6354723 w 6505264"/>
                          <a:gd name="connsiteY78" fmla="*/ 2987749 h 3391786"/>
                          <a:gd name="connsiteX79" fmla="*/ 6429151 w 6505264"/>
                          <a:gd name="connsiteY79" fmla="*/ 3051545 h 3391786"/>
                          <a:gd name="connsiteX80" fmla="*/ 6429151 w 6505264"/>
                          <a:gd name="connsiteY80" fmla="*/ 3051545 h 3391786"/>
                          <a:gd name="connsiteX81" fmla="*/ 6461048 w 6505264"/>
                          <a:gd name="connsiteY81" fmla="*/ 3072810 h 3391786"/>
                          <a:gd name="connsiteX82" fmla="*/ 6482313 w 6505264"/>
                          <a:gd name="connsiteY82" fmla="*/ 3104707 h 3391786"/>
                          <a:gd name="connsiteX83" fmla="*/ 6503579 w 6505264"/>
                          <a:gd name="connsiteY83" fmla="*/ 3168503 h 3391786"/>
                          <a:gd name="connsiteX84" fmla="*/ 6482313 w 6505264"/>
                          <a:gd name="connsiteY84" fmla="*/ 3338624 h 3391786"/>
                          <a:gd name="connsiteX85" fmla="*/ 6461048 w 6505264"/>
                          <a:gd name="connsiteY85" fmla="*/ 3370521 h 3391786"/>
                          <a:gd name="connsiteX86" fmla="*/ 6439783 w 6505264"/>
                          <a:gd name="connsiteY86" fmla="*/ 3391786 h 33917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Lst>
                        <a:rect l="l" t="t" r="r" b="b"/>
                        <a:pathLst>
                          <a:path w="6505264" h="3391786">
                            <a:moveTo>
                              <a:pt x="421755" y="0"/>
                            </a:moveTo>
                            <a:lnTo>
                              <a:pt x="357960" y="10633"/>
                            </a:lnTo>
                            <a:cubicBezTo>
                              <a:pt x="333190" y="14444"/>
                              <a:pt x="308189" y="16782"/>
                              <a:pt x="283532" y="21265"/>
                            </a:cubicBezTo>
                            <a:cubicBezTo>
                              <a:pt x="269155" y="23879"/>
                              <a:pt x="255053" y="27883"/>
                              <a:pt x="241002" y="31898"/>
                            </a:cubicBezTo>
                            <a:cubicBezTo>
                              <a:pt x="230225" y="34977"/>
                              <a:pt x="220199" y="40946"/>
                              <a:pt x="209104" y="42531"/>
                            </a:cubicBezTo>
                            <a:cubicBezTo>
                              <a:pt x="170351" y="48067"/>
                              <a:pt x="131132" y="49619"/>
                              <a:pt x="92146" y="53163"/>
                            </a:cubicBezTo>
                            <a:cubicBezTo>
                              <a:pt x="17718" y="77972"/>
                              <a:pt x="35440" y="53163"/>
                              <a:pt x="17718" y="106326"/>
                            </a:cubicBezTo>
                            <a:cubicBezTo>
                              <a:pt x="74422" y="191383"/>
                              <a:pt x="0" y="88609"/>
                              <a:pt x="70881" y="159489"/>
                            </a:cubicBezTo>
                            <a:cubicBezTo>
                              <a:pt x="79917" y="168525"/>
                              <a:pt x="84163" y="181408"/>
                              <a:pt x="92146" y="191386"/>
                            </a:cubicBezTo>
                            <a:cubicBezTo>
                              <a:pt x="98408" y="199214"/>
                              <a:pt x="106323" y="205563"/>
                              <a:pt x="113411" y="212652"/>
                            </a:cubicBezTo>
                            <a:cubicBezTo>
                              <a:pt x="140141" y="292836"/>
                              <a:pt x="104082" y="193990"/>
                              <a:pt x="145309" y="276447"/>
                            </a:cubicBezTo>
                            <a:cubicBezTo>
                              <a:pt x="172913" y="331657"/>
                              <a:pt x="135671" y="288076"/>
                              <a:pt x="177207" y="329610"/>
                            </a:cubicBezTo>
                            <a:cubicBezTo>
                              <a:pt x="184295" y="343787"/>
                              <a:pt x="192907" y="357299"/>
                              <a:pt x="198472" y="372140"/>
                            </a:cubicBezTo>
                            <a:cubicBezTo>
                              <a:pt x="203603" y="385823"/>
                              <a:pt x="201854" y="401982"/>
                              <a:pt x="209104" y="414670"/>
                            </a:cubicBezTo>
                            <a:cubicBezTo>
                              <a:pt x="216564" y="427726"/>
                              <a:pt x="232262" y="434332"/>
                              <a:pt x="241002" y="446568"/>
                            </a:cubicBezTo>
                            <a:cubicBezTo>
                              <a:pt x="250215" y="459466"/>
                              <a:pt x="254403" y="475336"/>
                              <a:pt x="262267" y="489098"/>
                            </a:cubicBezTo>
                            <a:cubicBezTo>
                              <a:pt x="282005" y="523640"/>
                              <a:pt x="286107" y="523571"/>
                              <a:pt x="315430" y="552893"/>
                            </a:cubicBezTo>
                            <a:cubicBezTo>
                              <a:pt x="334144" y="609038"/>
                              <a:pt x="316736" y="578573"/>
                              <a:pt x="389858" y="627321"/>
                            </a:cubicBezTo>
                            <a:lnTo>
                              <a:pt x="453653" y="669852"/>
                            </a:lnTo>
                            <a:cubicBezTo>
                              <a:pt x="466164" y="678193"/>
                              <a:pt x="473999" y="692123"/>
                              <a:pt x="485551" y="701749"/>
                            </a:cubicBezTo>
                            <a:cubicBezTo>
                              <a:pt x="495368" y="709930"/>
                              <a:pt x="507050" y="715587"/>
                              <a:pt x="517448" y="723014"/>
                            </a:cubicBezTo>
                            <a:cubicBezTo>
                              <a:pt x="531868" y="733314"/>
                              <a:pt x="545461" y="744750"/>
                              <a:pt x="559979" y="754912"/>
                            </a:cubicBezTo>
                            <a:cubicBezTo>
                              <a:pt x="580916" y="769568"/>
                              <a:pt x="605702" y="779370"/>
                              <a:pt x="623774" y="797442"/>
                            </a:cubicBezTo>
                            <a:lnTo>
                              <a:pt x="687569" y="861238"/>
                            </a:lnTo>
                            <a:cubicBezTo>
                              <a:pt x="728139" y="982947"/>
                              <a:pt x="693250" y="863428"/>
                              <a:pt x="719467" y="1020726"/>
                            </a:cubicBezTo>
                            <a:cubicBezTo>
                              <a:pt x="721310" y="1031781"/>
                              <a:pt x="727021" y="1041847"/>
                              <a:pt x="730100" y="1052624"/>
                            </a:cubicBezTo>
                            <a:cubicBezTo>
                              <a:pt x="734114" y="1066675"/>
                              <a:pt x="737188" y="1080977"/>
                              <a:pt x="740732" y="1095154"/>
                            </a:cubicBezTo>
                            <a:cubicBezTo>
                              <a:pt x="744276" y="1151861"/>
                              <a:pt x="745711" y="1208739"/>
                              <a:pt x="751365" y="1265275"/>
                            </a:cubicBezTo>
                            <a:cubicBezTo>
                              <a:pt x="752819" y="1279815"/>
                              <a:pt x="759595" y="1293391"/>
                              <a:pt x="761997" y="1307805"/>
                            </a:cubicBezTo>
                            <a:cubicBezTo>
                              <a:pt x="766695" y="1335990"/>
                              <a:pt x="769086" y="1364512"/>
                              <a:pt x="772630" y="1392865"/>
                            </a:cubicBezTo>
                            <a:cubicBezTo>
                              <a:pt x="776174" y="1449572"/>
                              <a:pt x="780559" y="1506233"/>
                              <a:pt x="783262" y="1562986"/>
                            </a:cubicBezTo>
                            <a:cubicBezTo>
                              <a:pt x="787648" y="1655099"/>
                              <a:pt x="788143" y="1747395"/>
                              <a:pt x="793895" y="1839433"/>
                            </a:cubicBezTo>
                            <a:cubicBezTo>
                              <a:pt x="795402" y="1863551"/>
                              <a:pt x="825559" y="2008383"/>
                              <a:pt x="825793" y="2009554"/>
                            </a:cubicBezTo>
                            <a:lnTo>
                              <a:pt x="847058" y="2115879"/>
                            </a:lnTo>
                            <a:cubicBezTo>
                              <a:pt x="851973" y="2140453"/>
                              <a:pt x="882499" y="2151321"/>
                              <a:pt x="900220" y="2169042"/>
                            </a:cubicBezTo>
                            <a:cubicBezTo>
                              <a:pt x="908145" y="2176967"/>
                              <a:pt x="921485" y="2176131"/>
                              <a:pt x="932118" y="2179675"/>
                            </a:cubicBezTo>
                            <a:cubicBezTo>
                              <a:pt x="942751" y="2169042"/>
                              <a:pt x="951505" y="2156118"/>
                              <a:pt x="964016" y="2147777"/>
                            </a:cubicBezTo>
                            <a:cubicBezTo>
                              <a:pt x="973341" y="2141560"/>
                              <a:pt x="985137" y="2140224"/>
                              <a:pt x="995913" y="2137145"/>
                            </a:cubicBezTo>
                            <a:cubicBezTo>
                              <a:pt x="1009964" y="2133130"/>
                              <a:pt x="1024393" y="2130527"/>
                              <a:pt x="1038444" y="2126512"/>
                            </a:cubicBezTo>
                            <a:cubicBezTo>
                              <a:pt x="1049220" y="2123433"/>
                              <a:pt x="1059166" y="2116739"/>
                              <a:pt x="1070341" y="2115879"/>
                            </a:cubicBezTo>
                            <a:cubicBezTo>
                              <a:pt x="1151694" y="2109621"/>
                              <a:pt x="1233309" y="2106691"/>
                              <a:pt x="1314890" y="2105247"/>
                            </a:cubicBezTo>
                            <a:lnTo>
                              <a:pt x="2271820" y="2094614"/>
                            </a:lnTo>
                            <a:cubicBezTo>
                              <a:pt x="2444131" y="2037181"/>
                              <a:pt x="2303740" y="2079973"/>
                              <a:pt x="2750286" y="2094614"/>
                            </a:cubicBezTo>
                            <a:cubicBezTo>
                              <a:pt x="2817682" y="2096824"/>
                              <a:pt x="2884965" y="2101703"/>
                              <a:pt x="2952304" y="2105247"/>
                            </a:cubicBezTo>
                            <a:cubicBezTo>
                              <a:pt x="2977434" y="2111529"/>
                              <a:pt x="3023706" y="2123813"/>
                              <a:pt x="3047997" y="2126512"/>
                            </a:cubicBezTo>
                            <a:cubicBezTo>
                              <a:pt x="3093925" y="2131615"/>
                              <a:pt x="3140239" y="2132547"/>
                              <a:pt x="3186220" y="2137145"/>
                            </a:cubicBezTo>
                            <a:cubicBezTo>
                              <a:pt x="3211157" y="2139639"/>
                              <a:pt x="3235839" y="2144233"/>
                              <a:pt x="3260648" y="2147777"/>
                            </a:cubicBezTo>
                            <a:cubicBezTo>
                              <a:pt x="3271281" y="2151321"/>
                              <a:pt x="3281556" y="2156212"/>
                              <a:pt x="3292546" y="2158410"/>
                            </a:cubicBezTo>
                            <a:cubicBezTo>
                              <a:pt x="3344844" y="2168869"/>
                              <a:pt x="3411094" y="2172307"/>
                              <a:pt x="3462667" y="2179675"/>
                            </a:cubicBezTo>
                            <a:cubicBezTo>
                              <a:pt x="3480557" y="2182231"/>
                              <a:pt x="3497776" y="2189505"/>
                              <a:pt x="3515830" y="2190307"/>
                            </a:cubicBezTo>
                            <a:cubicBezTo>
                              <a:pt x="3657502" y="2196603"/>
                              <a:pt x="3799365" y="2197396"/>
                              <a:pt x="3941132" y="2200940"/>
                            </a:cubicBezTo>
                            <a:cubicBezTo>
                              <a:pt x="3951765" y="2204484"/>
                              <a:pt x="3962157" y="2208854"/>
                              <a:pt x="3973030" y="2211572"/>
                            </a:cubicBezTo>
                            <a:cubicBezTo>
                              <a:pt x="4094176" y="2241858"/>
                              <a:pt x="4222024" y="2228733"/>
                              <a:pt x="4345169" y="2232838"/>
                            </a:cubicBezTo>
                            <a:cubicBezTo>
                              <a:pt x="4550634" y="2258521"/>
                              <a:pt x="4458425" y="2248417"/>
                              <a:pt x="4621616" y="2264735"/>
                            </a:cubicBezTo>
                            <a:cubicBezTo>
                              <a:pt x="4709186" y="2293925"/>
                              <a:pt x="4663221" y="2282830"/>
                              <a:pt x="4759839" y="2296633"/>
                            </a:cubicBezTo>
                            <a:lnTo>
                              <a:pt x="4855532" y="2328531"/>
                            </a:lnTo>
                            <a:lnTo>
                              <a:pt x="4887430" y="2339163"/>
                            </a:lnTo>
                            <a:cubicBezTo>
                              <a:pt x="4937979" y="2372863"/>
                              <a:pt x="4907202" y="2356386"/>
                              <a:pt x="4983123" y="2381693"/>
                            </a:cubicBezTo>
                            <a:cubicBezTo>
                              <a:pt x="4993755" y="2385237"/>
                              <a:pt x="5005695" y="2386109"/>
                              <a:pt x="5015020" y="2392326"/>
                            </a:cubicBezTo>
                            <a:cubicBezTo>
                              <a:pt x="5076320" y="2433192"/>
                              <a:pt x="5017187" y="2397811"/>
                              <a:pt x="5078816" y="2424224"/>
                            </a:cubicBezTo>
                            <a:cubicBezTo>
                              <a:pt x="5093384" y="2430468"/>
                              <a:pt x="5106778" y="2439245"/>
                              <a:pt x="5121346" y="2445489"/>
                            </a:cubicBezTo>
                            <a:cubicBezTo>
                              <a:pt x="5131648" y="2449904"/>
                              <a:pt x="5143041" y="2451483"/>
                              <a:pt x="5153244" y="2456121"/>
                            </a:cubicBezTo>
                            <a:cubicBezTo>
                              <a:pt x="5273184" y="2510639"/>
                              <a:pt x="5197497" y="2488451"/>
                              <a:pt x="5280834" y="2509284"/>
                            </a:cubicBezTo>
                            <a:cubicBezTo>
                              <a:pt x="5374666" y="2571838"/>
                              <a:pt x="5224686" y="2475894"/>
                              <a:pt x="5376527" y="2551814"/>
                            </a:cubicBezTo>
                            <a:cubicBezTo>
                              <a:pt x="5397792" y="2562447"/>
                              <a:pt x="5418248" y="2574882"/>
                              <a:pt x="5440323" y="2583712"/>
                            </a:cubicBezTo>
                            <a:cubicBezTo>
                              <a:pt x="5471541" y="2596199"/>
                              <a:pt x="5505943" y="2600573"/>
                              <a:pt x="5536016" y="2615610"/>
                            </a:cubicBezTo>
                            <a:cubicBezTo>
                              <a:pt x="5598595" y="2646899"/>
                              <a:pt x="5563509" y="2631863"/>
                              <a:pt x="5642341" y="2658140"/>
                            </a:cubicBezTo>
                            <a:cubicBezTo>
                              <a:pt x="5669386" y="2685184"/>
                              <a:pt x="5663224" y="2683505"/>
                              <a:pt x="5706137" y="2700670"/>
                            </a:cubicBezTo>
                            <a:cubicBezTo>
                              <a:pt x="5726949" y="2708995"/>
                              <a:pt x="5769932" y="2721935"/>
                              <a:pt x="5769932" y="2721935"/>
                            </a:cubicBezTo>
                            <a:cubicBezTo>
                              <a:pt x="5780565" y="2729023"/>
                              <a:pt x="5789965" y="2738454"/>
                              <a:pt x="5801830" y="2743200"/>
                            </a:cubicBezTo>
                            <a:cubicBezTo>
                              <a:pt x="5825787" y="2752783"/>
                              <a:pt x="5851544" y="2757051"/>
                              <a:pt x="5876258" y="2764465"/>
                            </a:cubicBezTo>
                            <a:cubicBezTo>
                              <a:pt x="5941655" y="2784084"/>
                              <a:pt x="5870792" y="2767625"/>
                              <a:pt x="5961318" y="2785731"/>
                            </a:cubicBezTo>
                            <a:cubicBezTo>
                              <a:pt x="6011867" y="2819430"/>
                              <a:pt x="5981093" y="2802955"/>
                              <a:pt x="6057011" y="2828261"/>
                            </a:cubicBezTo>
                            <a:cubicBezTo>
                              <a:pt x="6081257" y="2836343"/>
                              <a:pt x="6099542" y="2856614"/>
                              <a:pt x="6120807" y="2870791"/>
                            </a:cubicBezTo>
                            <a:cubicBezTo>
                              <a:pt x="6212221" y="2931733"/>
                              <a:pt x="6096559" y="2858668"/>
                              <a:pt x="6184602" y="2902689"/>
                            </a:cubicBezTo>
                            <a:cubicBezTo>
                              <a:pt x="6267043" y="2943910"/>
                              <a:pt x="6168227" y="2907864"/>
                              <a:pt x="6248397" y="2934586"/>
                            </a:cubicBezTo>
                            <a:cubicBezTo>
                              <a:pt x="6259030" y="2941675"/>
                              <a:pt x="6268865" y="2950137"/>
                              <a:pt x="6280295" y="2955852"/>
                            </a:cubicBezTo>
                            <a:cubicBezTo>
                              <a:pt x="6290320" y="2960864"/>
                              <a:pt x="6301891" y="2962069"/>
                              <a:pt x="6312193" y="2966484"/>
                            </a:cubicBezTo>
                            <a:cubicBezTo>
                              <a:pt x="6326761" y="2972728"/>
                              <a:pt x="6340961" y="2979885"/>
                              <a:pt x="6354723" y="2987749"/>
                            </a:cubicBezTo>
                            <a:cubicBezTo>
                              <a:pt x="6392506" y="3009339"/>
                              <a:pt x="6394523" y="3016917"/>
                              <a:pt x="6429151" y="3051545"/>
                            </a:cubicBezTo>
                            <a:lnTo>
                              <a:pt x="6429151" y="3051545"/>
                            </a:lnTo>
                            <a:lnTo>
                              <a:pt x="6461048" y="3072810"/>
                            </a:lnTo>
                            <a:cubicBezTo>
                              <a:pt x="6468136" y="3083442"/>
                              <a:pt x="6477123" y="3093030"/>
                              <a:pt x="6482313" y="3104707"/>
                            </a:cubicBezTo>
                            <a:cubicBezTo>
                              <a:pt x="6491417" y="3125191"/>
                              <a:pt x="6503579" y="3168503"/>
                              <a:pt x="6503579" y="3168503"/>
                            </a:cubicBezTo>
                            <a:cubicBezTo>
                              <a:pt x="6501549" y="3194890"/>
                              <a:pt x="6505264" y="3292722"/>
                              <a:pt x="6482313" y="3338624"/>
                            </a:cubicBezTo>
                            <a:cubicBezTo>
                              <a:pt x="6476598" y="3350053"/>
                              <a:pt x="6469031" y="3360543"/>
                              <a:pt x="6461048" y="3370521"/>
                            </a:cubicBezTo>
                            <a:cubicBezTo>
                              <a:pt x="6454786" y="3378349"/>
                              <a:pt x="6446871" y="3384698"/>
                              <a:pt x="6439783" y="3391786"/>
                            </a:cubicBezTo>
                          </a:path>
                        </a:pathLst>
                      </a:custGeom>
                      <a:ln w="76200">
                        <a:solidFill>
                          <a:srgbClr val="FFFF00"/>
                        </a:solidFill>
                      </a:ln>
                      <a:scene3d>
                        <a:camera prst="isometricOffAxis2Top"/>
                        <a:lightRig rig="threePt" dir="t"/>
                      </a:scene3d>
                    </a:spPr>
                    <a:txSp>
                      <a:txBody>
                        <a:bodyPr anchor="ctr"/>
                        <a:lstStyle>
                          <a:defPPr>
                            <a:defRPr lang="en-US"/>
                          </a:defPPr>
                          <a:lvl1pPr algn="l" rtl="0" fontAlgn="base">
                            <a:spcBef>
                              <a:spcPct val="0"/>
                            </a:spcBef>
                            <a:spcAft>
                              <a:spcPct val="0"/>
                            </a:spcAft>
                            <a:defRPr sz="2400" kern="1200">
                              <a:solidFill>
                                <a:schemeClr val="tx1"/>
                              </a:solidFill>
                              <a:latin typeface="+mn-lt"/>
                              <a:ea typeface="+mn-ea"/>
                              <a:cs typeface="+mn-cs"/>
                            </a:defRPr>
                          </a:lvl1pPr>
                          <a:lvl2pPr marL="457200" algn="l" rtl="0" fontAlgn="base">
                            <a:spcBef>
                              <a:spcPct val="0"/>
                            </a:spcBef>
                            <a:spcAft>
                              <a:spcPct val="0"/>
                            </a:spcAft>
                            <a:defRPr sz="2400" kern="1200">
                              <a:solidFill>
                                <a:schemeClr val="tx1"/>
                              </a:solidFill>
                              <a:latin typeface="+mn-lt"/>
                              <a:ea typeface="+mn-ea"/>
                              <a:cs typeface="+mn-cs"/>
                            </a:defRPr>
                          </a:lvl2pPr>
                          <a:lvl3pPr marL="914400" algn="l" rtl="0" fontAlgn="base">
                            <a:spcBef>
                              <a:spcPct val="0"/>
                            </a:spcBef>
                            <a:spcAft>
                              <a:spcPct val="0"/>
                            </a:spcAft>
                            <a:defRPr sz="2400" kern="1200">
                              <a:solidFill>
                                <a:schemeClr val="tx1"/>
                              </a:solidFill>
                              <a:latin typeface="+mn-lt"/>
                              <a:ea typeface="+mn-ea"/>
                              <a:cs typeface="+mn-cs"/>
                            </a:defRPr>
                          </a:lvl3pPr>
                          <a:lvl4pPr marL="1371600" algn="l" rtl="0" fontAlgn="base">
                            <a:spcBef>
                              <a:spcPct val="0"/>
                            </a:spcBef>
                            <a:spcAft>
                              <a:spcPct val="0"/>
                            </a:spcAft>
                            <a:defRPr sz="2400" kern="1200">
                              <a:solidFill>
                                <a:schemeClr val="tx1"/>
                              </a:solidFill>
                              <a:latin typeface="+mn-lt"/>
                              <a:ea typeface="+mn-ea"/>
                              <a:cs typeface="+mn-cs"/>
                            </a:defRPr>
                          </a:lvl4pPr>
                          <a:lvl5pPr marL="1828800" algn="l" rtl="0" fontAlgn="base">
                            <a:spcBef>
                              <a:spcPct val="0"/>
                            </a:spcBef>
                            <a:spcAft>
                              <a:spcPct val="0"/>
                            </a:spcAft>
                            <a:defRPr sz="2400" kern="1200">
                              <a:solidFill>
                                <a:schemeClr val="tx1"/>
                              </a:solidFill>
                              <a:latin typeface="+mn-lt"/>
                              <a:ea typeface="+mn-ea"/>
                              <a:cs typeface="+mn-cs"/>
                            </a:defRPr>
                          </a:lvl5pPr>
                          <a:lvl6pPr marL="2286000" algn="l" defTabSz="914400" rtl="0" eaLnBrk="1" latinLnBrk="0" hangingPunct="1">
                            <a:defRPr sz="2400" kern="1200">
                              <a:solidFill>
                                <a:schemeClr val="tx1"/>
                              </a:solidFill>
                              <a:latin typeface="+mn-lt"/>
                              <a:ea typeface="+mn-ea"/>
                              <a:cs typeface="+mn-cs"/>
                            </a:defRPr>
                          </a:lvl6pPr>
                          <a:lvl7pPr marL="2743200" algn="l" defTabSz="914400" rtl="0" eaLnBrk="1" latinLnBrk="0" hangingPunct="1">
                            <a:defRPr sz="2400" kern="1200">
                              <a:solidFill>
                                <a:schemeClr val="tx1"/>
                              </a:solidFill>
                              <a:latin typeface="+mn-lt"/>
                              <a:ea typeface="+mn-ea"/>
                              <a:cs typeface="+mn-cs"/>
                            </a:defRPr>
                          </a:lvl7pPr>
                          <a:lvl8pPr marL="3200400" algn="l" defTabSz="914400" rtl="0" eaLnBrk="1" latinLnBrk="0" hangingPunct="1">
                            <a:defRPr sz="2400" kern="1200">
                              <a:solidFill>
                                <a:schemeClr val="tx1"/>
                              </a:solidFill>
                              <a:latin typeface="+mn-lt"/>
                              <a:ea typeface="+mn-ea"/>
                              <a:cs typeface="+mn-cs"/>
                            </a:defRPr>
                          </a:lvl8pPr>
                          <a:lvl9pPr marL="3657600" algn="l" defTabSz="914400" rtl="0" eaLnBrk="1" latinLnBrk="0" hangingPunct="1">
                            <a:defRPr sz="2400" kern="1200">
                              <a:solidFill>
                                <a:schemeClr val="tx1"/>
                              </a:solidFill>
                              <a:latin typeface="+mn-lt"/>
                              <a:ea typeface="+mn-ea"/>
                              <a:cs typeface="+mn-cs"/>
                            </a:defRPr>
                          </a:lvl9pPr>
                        </a:lstStyle>
                        <a:p>
                          <a:pPr algn="ctr">
                            <a:defRPr/>
                          </a:pPr>
                          <a:endParaRPr lang="en-US">
                            <a:ln w="76200">
                              <a:solidFill>
                                <a:srgbClr val="FFFF00"/>
                              </a:solidFill>
                            </a:ln>
                          </a:endParaRPr>
                        </a:p>
                      </a:txBody>
                      <a:useSpRect/>
                    </a:txSp>
                    <a:style>
                      <a:lnRef idx="1">
                        <a:schemeClr val="accent1"/>
                      </a:lnRef>
                      <a:fillRef idx="0">
                        <a:schemeClr val="accent1"/>
                      </a:fillRef>
                      <a:effectRef idx="0">
                        <a:schemeClr val="accent1"/>
                      </a:effectRef>
                      <a:fontRef idx="minor">
                        <a:schemeClr val="tx1"/>
                      </a:fontRef>
                    </a:style>
                  </a:sp>
                  <a:sp>
                    <a:nvSpPr>
                      <a:cNvPr id="5123" name="Rectangle 1"/>
                      <a:cNvSpPr>
                        <a:spLocks noChangeArrowheads="1"/>
                      </a:cNvSpPr>
                    </a:nvSpPr>
                    <a:spPr bwMode="auto">
                      <a:xfrm>
                        <a:off x="-963613" y="763588"/>
                        <a:ext cx="11353801" cy="284162"/>
                      </a:xfrm>
                      <a:prstGeom prst="rect">
                        <a:avLst/>
                      </a:prstGeom>
                      <a:noFill/>
                      <a:ln w="9525">
                        <a:noFill/>
                        <a:miter lim="800000"/>
                        <a:headEnd/>
                        <a:tailEnd/>
                      </a:ln>
                    </a:spPr>
                    <a:txSp>
                      <a:txBody>
                        <a:bodyPr anchor="ctr">
                          <a:spAutoFit/>
                        </a:bodyPr>
                        <a:lstStyle>
                          <a:defPPr>
                            <a:defRPr lang="en-US"/>
                          </a:defPPr>
                          <a:lvl1pPr algn="l" rtl="0" fontAlgn="base">
                            <a:spcBef>
                              <a:spcPct val="0"/>
                            </a:spcBef>
                            <a:spcAft>
                              <a:spcPct val="0"/>
                            </a:spcAft>
                            <a:defRPr sz="2400" kern="1200">
                              <a:solidFill>
                                <a:schemeClr val="tx1"/>
                              </a:solidFill>
                              <a:latin typeface="Arial" charset="0"/>
                              <a:ea typeface="+mn-ea"/>
                              <a:cs typeface="+mn-cs"/>
                            </a:defRPr>
                          </a:lvl1pPr>
                          <a:lvl2pPr marL="457200" algn="l" rtl="0" fontAlgn="base">
                            <a:spcBef>
                              <a:spcPct val="0"/>
                            </a:spcBef>
                            <a:spcAft>
                              <a:spcPct val="0"/>
                            </a:spcAft>
                            <a:defRPr sz="2400" kern="1200">
                              <a:solidFill>
                                <a:schemeClr val="tx1"/>
                              </a:solidFill>
                              <a:latin typeface="Arial" charset="0"/>
                              <a:ea typeface="+mn-ea"/>
                              <a:cs typeface="+mn-cs"/>
                            </a:defRPr>
                          </a:lvl2pPr>
                          <a:lvl3pPr marL="914400" algn="l" rtl="0" fontAlgn="base">
                            <a:spcBef>
                              <a:spcPct val="0"/>
                            </a:spcBef>
                            <a:spcAft>
                              <a:spcPct val="0"/>
                            </a:spcAft>
                            <a:defRPr sz="2400" kern="1200">
                              <a:solidFill>
                                <a:schemeClr val="tx1"/>
                              </a:solidFill>
                              <a:latin typeface="Arial" charset="0"/>
                              <a:ea typeface="+mn-ea"/>
                              <a:cs typeface="+mn-cs"/>
                            </a:defRPr>
                          </a:lvl3pPr>
                          <a:lvl4pPr marL="1371600" algn="l" rtl="0" fontAlgn="base">
                            <a:spcBef>
                              <a:spcPct val="0"/>
                            </a:spcBef>
                            <a:spcAft>
                              <a:spcPct val="0"/>
                            </a:spcAft>
                            <a:defRPr sz="2400" kern="1200">
                              <a:solidFill>
                                <a:schemeClr val="tx1"/>
                              </a:solidFill>
                              <a:latin typeface="Arial" charset="0"/>
                              <a:ea typeface="+mn-ea"/>
                              <a:cs typeface="+mn-cs"/>
                            </a:defRPr>
                          </a:lvl4pPr>
                          <a:lvl5pPr marL="1828800" algn="l"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eaLnBrk="0" hangingPunct="0"/>
                          <a:r>
                            <a:rPr lang="en-US" sz="1200" b="1">
                              <a:solidFill>
                                <a:srgbClr val="0000FF"/>
                              </a:solidFill>
                              <a:ea typeface="Calibri" pitchFamily="34" charset="0"/>
                              <a:cs typeface="Times New Roman" pitchFamily="18" charset="0"/>
                            </a:rPr>
                            <a:t>TWA CLS</a:t>
                          </a:r>
                          <a:endParaRPr lang="en-US">
                            <a:ea typeface="Calibri" pitchFamily="34" charset="0"/>
                            <a:cs typeface="Times New Roman" pitchFamily="18" charset="0"/>
                          </a:endParaRPr>
                        </a:p>
                      </a:txBody>
                      <a:useSpRect/>
                    </a:txSp>
                  </a:sp>
                  <a:sp>
                    <a:nvSpPr>
                      <a:cNvPr id="5124" name="TextBox 15"/>
                      <a:cNvSpPr txBox="1">
                        <a:spLocks noChangeArrowheads="1"/>
                      </a:cNvSpPr>
                    </a:nvSpPr>
                    <a:spPr bwMode="auto">
                      <a:xfrm>
                        <a:off x="7696200" y="5867400"/>
                        <a:ext cx="850900" cy="285750"/>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sz="2400" kern="1200">
                              <a:solidFill>
                                <a:schemeClr val="tx1"/>
                              </a:solidFill>
                              <a:latin typeface="Arial" charset="0"/>
                              <a:ea typeface="+mn-ea"/>
                              <a:cs typeface="+mn-cs"/>
                            </a:defRPr>
                          </a:lvl1pPr>
                          <a:lvl2pPr marL="457200" algn="l" rtl="0" fontAlgn="base">
                            <a:spcBef>
                              <a:spcPct val="0"/>
                            </a:spcBef>
                            <a:spcAft>
                              <a:spcPct val="0"/>
                            </a:spcAft>
                            <a:defRPr sz="2400" kern="1200">
                              <a:solidFill>
                                <a:schemeClr val="tx1"/>
                              </a:solidFill>
                              <a:latin typeface="Arial" charset="0"/>
                              <a:ea typeface="+mn-ea"/>
                              <a:cs typeface="+mn-cs"/>
                            </a:defRPr>
                          </a:lvl2pPr>
                          <a:lvl3pPr marL="914400" algn="l" rtl="0" fontAlgn="base">
                            <a:spcBef>
                              <a:spcPct val="0"/>
                            </a:spcBef>
                            <a:spcAft>
                              <a:spcPct val="0"/>
                            </a:spcAft>
                            <a:defRPr sz="2400" kern="1200">
                              <a:solidFill>
                                <a:schemeClr val="tx1"/>
                              </a:solidFill>
                              <a:latin typeface="Arial" charset="0"/>
                              <a:ea typeface="+mn-ea"/>
                              <a:cs typeface="+mn-cs"/>
                            </a:defRPr>
                          </a:lvl3pPr>
                          <a:lvl4pPr marL="1371600" algn="l" rtl="0" fontAlgn="base">
                            <a:spcBef>
                              <a:spcPct val="0"/>
                            </a:spcBef>
                            <a:spcAft>
                              <a:spcPct val="0"/>
                            </a:spcAft>
                            <a:defRPr sz="2400" kern="1200">
                              <a:solidFill>
                                <a:schemeClr val="tx1"/>
                              </a:solidFill>
                              <a:latin typeface="Arial" charset="0"/>
                              <a:ea typeface="+mn-ea"/>
                              <a:cs typeface="+mn-cs"/>
                            </a:defRPr>
                          </a:lvl4pPr>
                          <a:lvl5pPr marL="1828800" algn="l"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r>
                            <a:rPr lang="en-US" sz="1200"/>
                            <a:t>SMW5</a:t>
                          </a:r>
                        </a:p>
                      </a:txBody>
                      <a:useSpRect/>
                    </a:txSp>
                  </a:sp>
                  <a:sp>
                    <a:nvSpPr>
                      <a:cNvPr id="5125" name="TextBox 16"/>
                      <a:cNvSpPr txBox="1">
                        <a:spLocks noChangeArrowheads="1"/>
                      </a:cNvSpPr>
                    </a:nvSpPr>
                    <a:spPr bwMode="auto">
                      <a:xfrm>
                        <a:off x="1524000" y="1219200"/>
                        <a:ext cx="1135063" cy="285750"/>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sz="2400" kern="1200">
                              <a:solidFill>
                                <a:schemeClr val="tx1"/>
                              </a:solidFill>
                              <a:latin typeface="Arial" charset="0"/>
                              <a:ea typeface="+mn-ea"/>
                              <a:cs typeface="+mn-cs"/>
                            </a:defRPr>
                          </a:lvl1pPr>
                          <a:lvl2pPr marL="457200" algn="l" rtl="0" fontAlgn="base">
                            <a:spcBef>
                              <a:spcPct val="0"/>
                            </a:spcBef>
                            <a:spcAft>
                              <a:spcPct val="0"/>
                            </a:spcAft>
                            <a:defRPr sz="2400" kern="1200">
                              <a:solidFill>
                                <a:schemeClr val="tx1"/>
                              </a:solidFill>
                              <a:latin typeface="Arial" charset="0"/>
                              <a:ea typeface="+mn-ea"/>
                              <a:cs typeface="+mn-cs"/>
                            </a:defRPr>
                          </a:lvl2pPr>
                          <a:lvl3pPr marL="914400" algn="l" rtl="0" fontAlgn="base">
                            <a:spcBef>
                              <a:spcPct val="0"/>
                            </a:spcBef>
                            <a:spcAft>
                              <a:spcPct val="0"/>
                            </a:spcAft>
                            <a:defRPr sz="2400" kern="1200">
                              <a:solidFill>
                                <a:schemeClr val="tx1"/>
                              </a:solidFill>
                              <a:latin typeface="Arial" charset="0"/>
                              <a:ea typeface="+mn-ea"/>
                              <a:cs typeface="+mn-cs"/>
                            </a:defRPr>
                          </a:lvl3pPr>
                          <a:lvl4pPr marL="1371600" algn="l" rtl="0" fontAlgn="base">
                            <a:spcBef>
                              <a:spcPct val="0"/>
                            </a:spcBef>
                            <a:spcAft>
                              <a:spcPct val="0"/>
                            </a:spcAft>
                            <a:defRPr sz="2400" kern="1200">
                              <a:solidFill>
                                <a:schemeClr val="tx1"/>
                              </a:solidFill>
                              <a:latin typeface="Arial" charset="0"/>
                              <a:ea typeface="+mn-ea"/>
                              <a:cs typeface="+mn-cs"/>
                            </a:defRPr>
                          </a:lvl4pPr>
                          <a:lvl5pPr marL="1828800" algn="l"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r>
                            <a:rPr lang="en-US" sz="1200"/>
                            <a:t>TWA CS</a:t>
                          </a:r>
                        </a:p>
                      </a:txBody>
                      <a:useSpRect/>
                    </a:txSp>
                  </a:sp>
                  <a:pic>
                    <a:nvPicPr>
                      <a:cNvPr id="5126" name="Picture 3"/>
                      <a:cNvPicPr>
                        <a:picLocks noChangeAspect="1" noChangeArrowheads="1"/>
                      </a:cNvPicPr>
                    </a:nvPicPr>
                    <a:blipFill>
                      <a:blip r:embed="rId14"/>
                      <a:srcRect/>
                      <a:stretch>
                        <a:fillRect/>
                      </a:stretch>
                    </a:blipFill>
                    <a:spPr bwMode="auto">
                      <a:xfrm>
                        <a:off x="2057400" y="1447800"/>
                        <a:ext cx="1116013" cy="1404938"/>
                      </a:xfrm>
                      <a:prstGeom prst="rect">
                        <a:avLst/>
                      </a:prstGeom>
                      <a:noFill/>
                      <a:ln w="9525">
                        <a:noFill/>
                        <a:miter lim="800000"/>
                        <a:headEnd/>
                        <a:tailEnd/>
                      </a:ln>
                    </a:spPr>
                  </a:pic>
                  <a:pic>
                    <a:nvPicPr>
                      <a:cNvPr id="5127" name="Picture 3"/>
                      <a:cNvPicPr>
                        <a:picLocks noChangeAspect="1" noChangeArrowheads="1"/>
                      </a:cNvPicPr>
                    </a:nvPicPr>
                    <a:blipFill>
                      <a:blip r:embed="rId14"/>
                      <a:srcRect/>
                      <a:stretch>
                        <a:fillRect/>
                      </a:stretch>
                    </a:blipFill>
                    <a:spPr bwMode="auto">
                      <a:xfrm>
                        <a:off x="0" y="3124200"/>
                        <a:ext cx="1116013" cy="1404938"/>
                      </a:xfrm>
                      <a:prstGeom prst="rect">
                        <a:avLst/>
                      </a:prstGeom>
                      <a:noFill/>
                      <a:ln w="9525">
                        <a:noFill/>
                        <a:miter lim="800000"/>
                        <a:headEnd/>
                        <a:tailEnd/>
                      </a:ln>
                    </a:spPr>
                  </a:pic>
                  <a:pic>
                    <a:nvPicPr>
                      <a:cNvPr id="5128" name="Picture 3"/>
                      <a:cNvPicPr>
                        <a:picLocks noChangeAspect="1" noChangeArrowheads="1"/>
                      </a:cNvPicPr>
                    </a:nvPicPr>
                    <a:blipFill>
                      <a:blip r:embed="rId14"/>
                      <a:srcRect/>
                      <a:stretch>
                        <a:fillRect/>
                      </a:stretch>
                    </a:blipFill>
                    <a:spPr bwMode="auto">
                      <a:xfrm>
                        <a:off x="6477000" y="5105400"/>
                        <a:ext cx="1116013" cy="1404938"/>
                      </a:xfrm>
                      <a:prstGeom prst="rect">
                        <a:avLst/>
                      </a:prstGeom>
                      <a:noFill/>
                      <a:ln w="9525">
                        <a:noFill/>
                        <a:miter lim="800000"/>
                        <a:headEnd/>
                        <a:tailEnd/>
                      </a:ln>
                    </a:spPr>
                  </a:pic>
                  <a:sp>
                    <a:nvSpPr>
                      <a:cNvPr id="24" name="Freeform 23"/>
                      <a:cNvSpPr/>
                    </a:nvSpPr>
                    <a:spPr>
                      <a:xfrm>
                        <a:off x="7583488" y="5541963"/>
                        <a:ext cx="520700" cy="244475"/>
                      </a:xfrm>
                      <a:custGeom>
                        <a:avLst/>
                        <a:gdLst>
                          <a:gd name="connsiteX0" fmla="*/ 0 w 520262"/>
                          <a:gd name="connsiteY0" fmla="*/ 236483 h 245085"/>
                          <a:gd name="connsiteX1" fmla="*/ 220717 w 520262"/>
                          <a:gd name="connsiteY1" fmla="*/ 220718 h 245085"/>
                          <a:gd name="connsiteX2" fmla="*/ 315310 w 520262"/>
                          <a:gd name="connsiteY2" fmla="*/ 126124 h 245085"/>
                          <a:gd name="connsiteX3" fmla="*/ 362607 w 520262"/>
                          <a:gd name="connsiteY3" fmla="*/ 110359 h 245085"/>
                          <a:gd name="connsiteX4" fmla="*/ 394138 w 520262"/>
                          <a:gd name="connsiteY4" fmla="*/ 63062 h 245085"/>
                          <a:gd name="connsiteX5" fmla="*/ 441434 w 520262"/>
                          <a:gd name="connsiteY5" fmla="*/ 47297 h 245085"/>
                          <a:gd name="connsiteX6" fmla="*/ 488731 w 520262"/>
                          <a:gd name="connsiteY6" fmla="*/ 15766 h 245085"/>
                          <a:gd name="connsiteX7" fmla="*/ 520262 w 520262"/>
                          <a:gd name="connsiteY7" fmla="*/ 0 h 2450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520262" h="245085">
                            <a:moveTo>
                              <a:pt x="0" y="236483"/>
                            </a:moveTo>
                            <a:cubicBezTo>
                              <a:pt x="73572" y="231228"/>
                              <a:pt x="151098" y="245085"/>
                              <a:pt x="220717" y="220718"/>
                            </a:cubicBezTo>
                            <a:cubicBezTo>
                              <a:pt x="262805" y="205987"/>
                              <a:pt x="273006" y="140225"/>
                              <a:pt x="315310" y="126124"/>
                            </a:cubicBezTo>
                            <a:lnTo>
                              <a:pt x="362607" y="110359"/>
                            </a:lnTo>
                            <a:cubicBezTo>
                              <a:pt x="373117" y="94593"/>
                              <a:pt x="379342" y="74899"/>
                              <a:pt x="394138" y="63062"/>
                            </a:cubicBezTo>
                            <a:cubicBezTo>
                              <a:pt x="407115" y="52681"/>
                              <a:pt x="426570" y="54729"/>
                              <a:pt x="441434" y="47297"/>
                            </a:cubicBezTo>
                            <a:cubicBezTo>
                              <a:pt x="458382" y="38823"/>
                              <a:pt x="472483" y="25515"/>
                              <a:pt x="488731" y="15766"/>
                            </a:cubicBezTo>
                            <a:cubicBezTo>
                              <a:pt x="498807" y="9720"/>
                              <a:pt x="509752" y="5255"/>
                              <a:pt x="520262" y="0"/>
                            </a:cubicBezTo>
                          </a:path>
                        </a:pathLst>
                      </a:custGeom>
                      <a:ln w="38100">
                        <a:solidFill>
                          <a:srgbClr val="FFFF00"/>
                        </a:solidFill>
                      </a:ln>
                    </a:spPr>
                    <a:txSp>
                      <a:txBody>
                        <a:bodyPr anchor="ctr"/>
                        <a:lstStyle>
                          <a:defPPr>
                            <a:defRPr lang="en-US"/>
                          </a:defPPr>
                          <a:lvl1pPr algn="l" rtl="0" fontAlgn="base">
                            <a:spcBef>
                              <a:spcPct val="0"/>
                            </a:spcBef>
                            <a:spcAft>
                              <a:spcPct val="0"/>
                            </a:spcAft>
                            <a:defRPr sz="2400" kern="1200">
                              <a:solidFill>
                                <a:schemeClr val="tx1"/>
                              </a:solidFill>
                              <a:latin typeface="+mn-lt"/>
                              <a:ea typeface="+mn-ea"/>
                              <a:cs typeface="+mn-cs"/>
                            </a:defRPr>
                          </a:lvl1pPr>
                          <a:lvl2pPr marL="457200" algn="l" rtl="0" fontAlgn="base">
                            <a:spcBef>
                              <a:spcPct val="0"/>
                            </a:spcBef>
                            <a:spcAft>
                              <a:spcPct val="0"/>
                            </a:spcAft>
                            <a:defRPr sz="2400" kern="1200">
                              <a:solidFill>
                                <a:schemeClr val="tx1"/>
                              </a:solidFill>
                              <a:latin typeface="+mn-lt"/>
                              <a:ea typeface="+mn-ea"/>
                              <a:cs typeface="+mn-cs"/>
                            </a:defRPr>
                          </a:lvl2pPr>
                          <a:lvl3pPr marL="914400" algn="l" rtl="0" fontAlgn="base">
                            <a:spcBef>
                              <a:spcPct val="0"/>
                            </a:spcBef>
                            <a:spcAft>
                              <a:spcPct val="0"/>
                            </a:spcAft>
                            <a:defRPr sz="2400" kern="1200">
                              <a:solidFill>
                                <a:schemeClr val="tx1"/>
                              </a:solidFill>
                              <a:latin typeface="+mn-lt"/>
                              <a:ea typeface="+mn-ea"/>
                              <a:cs typeface="+mn-cs"/>
                            </a:defRPr>
                          </a:lvl3pPr>
                          <a:lvl4pPr marL="1371600" algn="l" rtl="0" fontAlgn="base">
                            <a:spcBef>
                              <a:spcPct val="0"/>
                            </a:spcBef>
                            <a:spcAft>
                              <a:spcPct val="0"/>
                            </a:spcAft>
                            <a:defRPr sz="2400" kern="1200">
                              <a:solidFill>
                                <a:schemeClr val="tx1"/>
                              </a:solidFill>
                              <a:latin typeface="+mn-lt"/>
                              <a:ea typeface="+mn-ea"/>
                              <a:cs typeface="+mn-cs"/>
                            </a:defRPr>
                          </a:lvl4pPr>
                          <a:lvl5pPr marL="1828800" algn="l" rtl="0" fontAlgn="base">
                            <a:spcBef>
                              <a:spcPct val="0"/>
                            </a:spcBef>
                            <a:spcAft>
                              <a:spcPct val="0"/>
                            </a:spcAft>
                            <a:defRPr sz="2400" kern="1200">
                              <a:solidFill>
                                <a:schemeClr val="tx1"/>
                              </a:solidFill>
                              <a:latin typeface="+mn-lt"/>
                              <a:ea typeface="+mn-ea"/>
                              <a:cs typeface="+mn-cs"/>
                            </a:defRPr>
                          </a:lvl5pPr>
                          <a:lvl6pPr marL="2286000" algn="l" defTabSz="914400" rtl="0" eaLnBrk="1" latinLnBrk="0" hangingPunct="1">
                            <a:defRPr sz="2400" kern="1200">
                              <a:solidFill>
                                <a:schemeClr val="tx1"/>
                              </a:solidFill>
                              <a:latin typeface="+mn-lt"/>
                              <a:ea typeface="+mn-ea"/>
                              <a:cs typeface="+mn-cs"/>
                            </a:defRPr>
                          </a:lvl6pPr>
                          <a:lvl7pPr marL="2743200" algn="l" defTabSz="914400" rtl="0" eaLnBrk="1" latinLnBrk="0" hangingPunct="1">
                            <a:defRPr sz="2400" kern="1200">
                              <a:solidFill>
                                <a:schemeClr val="tx1"/>
                              </a:solidFill>
                              <a:latin typeface="+mn-lt"/>
                              <a:ea typeface="+mn-ea"/>
                              <a:cs typeface="+mn-cs"/>
                            </a:defRPr>
                          </a:lvl7pPr>
                          <a:lvl8pPr marL="3200400" algn="l" defTabSz="914400" rtl="0" eaLnBrk="1" latinLnBrk="0" hangingPunct="1">
                            <a:defRPr sz="2400" kern="1200">
                              <a:solidFill>
                                <a:schemeClr val="tx1"/>
                              </a:solidFill>
                              <a:latin typeface="+mn-lt"/>
                              <a:ea typeface="+mn-ea"/>
                              <a:cs typeface="+mn-cs"/>
                            </a:defRPr>
                          </a:lvl8pPr>
                          <a:lvl9pPr marL="3657600" algn="l" defTabSz="914400" rtl="0" eaLnBrk="1" latinLnBrk="0" hangingPunct="1">
                            <a:defRPr sz="2400" kern="1200">
                              <a:solidFill>
                                <a:schemeClr val="tx1"/>
                              </a:solidFill>
                              <a:latin typeface="+mn-lt"/>
                              <a:ea typeface="+mn-ea"/>
                              <a:cs typeface="+mn-cs"/>
                            </a:defRPr>
                          </a:lvl9pPr>
                        </a:lstStyle>
                        <a:p>
                          <a:pPr algn="ctr">
                            <a:defRPr/>
                          </a:pPr>
                          <a:endParaRPr lang="en-US">
                            <a:ln>
                              <a:solidFill>
                                <a:srgbClr val="FFFF00"/>
                              </a:solidFill>
                            </a:ln>
                          </a:endParaRPr>
                        </a:p>
                      </a:txBody>
                      <a:useSpRect/>
                    </a:txSp>
                    <a:style>
                      <a:lnRef idx="1">
                        <a:schemeClr val="accent1"/>
                      </a:lnRef>
                      <a:fillRef idx="0">
                        <a:schemeClr val="accent1"/>
                      </a:fillRef>
                      <a:effectRef idx="0">
                        <a:schemeClr val="accent1"/>
                      </a:effectRef>
                      <a:fontRef idx="minor">
                        <a:schemeClr val="tx1"/>
                      </a:fontRef>
                    </a:style>
                  </a:sp>
                  <a:sp>
                    <a:nvSpPr>
                      <a:cNvPr id="26" name="Freeform 25"/>
                      <a:cNvSpPr/>
                    </a:nvSpPr>
                    <a:spPr>
                      <a:xfrm>
                        <a:off x="1055688" y="2273300"/>
                        <a:ext cx="7297737" cy="3622675"/>
                      </a:xfrm>
                      <a:custGeom>
                        <a:avLst/>
                        <a:gdLst>
                          <a:gd name="connsiteX0" fmla="*/ 1040524 w 7297499"/>
                          <a:gd name="connsiteY0" fmla="*/ 4388 h 3622192"/>
                          <a:gd name="connsiteX1" fmla="*/ 583324 w 7297499"/>
                          <a:gd name="connsiteY1" fmla="*/ 20154 h 3622192"/>
                          <a:gd name="connsiteX2" fmla="*/ 567558 w 7297499"/>
                          <a:gd name="connsiteY2" fmla="*/ 67450 h 3622192"/>
                          <a:gd name="connsiteX3" fmla="*/ 583324 w 7297499"/>
                          <a:gd name="connsiteY3" fmla="*/ 193574 h 3622192"/>
                          <a:gd name="connsiteX4" fmla="*/ 630620 w 7297499"/>
                          <a:gd name="connsiteY4" fmla="*/ 240871 h 3622192"/>
                          <a:gd name="connsiteX5" fmla="*/ 662151 w 7297499"/>
                          <a:gd name="connsiteY5" fmla="*/ 288168 h 3622192"/>
                          <a:gd name="connsiteX6" fmla="*/ 788276 w 7297499"/>
                          <a:gd name="connsiteY6" fmla="*/ 414292 h 3622192"/>
                          <a:gd name="connsiteX7" fmla="*/ 819807 w 7297499"/>
                          <a:gd name="connsiteY7" fmla="*/ 461588 h 3622192"/>
                          <a:gd name="connsiteX8" fmla="*/ 819807 w 7297499"/>
                          <a:gd name="connsiteY8" fmla="*/ 587712 h 3622192"/>
                          <a:gd name="connsiteX9" fmla="*/ 804041 w 7297499"/>
                          <a:gd name="connsiteY9" fmla="*/ 635009 h 3622192"/>
                          <a:gd name="connsiteX10" fmla="*/ 709448 w 7297499"/>
                          <a:gd name="connsiteY10" fmla="*/ 682305 h 3622192"/>
                          <a:gd name="connsiteX11" fmla="*/ 677917 w 7297499"/>
                          <a:gd name="connsiteY11" fmla="*/ 713837 h 3622192"/>
                          <a:gd name="connsiteX12" fmla="*/ 583324 w 7297499"/>
                          <a:gd name="connsiteY12" fmla="*/ 761133 h 3622192"/>
                          <a:gd name="connsiteX13" fmla="*/ 488731 w 7297499"/>
                          <a:gd name="connsiteY13" fmla="*/ 824195 h 3622192"/>
                          <a:gd name="connsiteX14" fmla="*/ 346841 w 7297499"/>
                          <a:gd name="connsiteY14" fmla="*/ 934554 h 3622192"/>
                          <a:gd name="connsiteX15" fmla="*/ 315310 w 7297499"/>
                          <a:gd name="connsiteY15" fmla="*/ 981850 h 3622192"/>
                          <a:gd name="connsiteX16" fmla="*/ 268013 w 7297499"/>
                          <a:gd name="connsiteY16" fmla="*/ 1029147 h 3622192"/>
                          <a:gd name="connsiteX17" fmla="*/ 189186 w 7297499"/>
                          <a:gd name="connsiteY17" fmla="*/ 1123740 h 3622192"/>
                          <a:gd name="connsiteX18" fmla="*/ 141889 w 7297499"/>
                          <a:gd name="connsiteY18" fmla="*/ 1155271 h 3622192"/>
                          <a:gd name="connsiteX19" fmla="*/ 94593 w 7297499"/>
                          <a:gd name="connsiteY19" fmla="*/ 1202568 h 3622192"/>
                          <a:gd name="connsiteX20" fmla="*/ 0 w 7297499"/>
                          <a:gd name="connsiteY20" fmla="*/ 1265630 h 3622192"/>
                          <a:gd name="connsiteX21" fmla="*/ 614855 w 7297499"/>
                          <a:gd name="connsiteY21" fmla="*/ 1281395 h 3622192"/>
                          <a:gd name="connsiteX22" fmla="*/ 756744 w 7297499"/>
                          <a:gd name="connsiteY22" fmla="*/ 1297161 h 3622192"/>
                          <a:gd name="connsiteX23" fmla="*/ 945931 w 7297499"/>
                          <a:gd name="connsiteY23" fmla="*/ 1328692 h 3622192"/>
                          <a:gd name="connsiteX24" fmla="*/ 1166648 w 7297499"/>
                          <a:gd name="connsiteY24" fmla="*/ 1344457 h 3622192"/>
                          <a:gd name="connsiteX25" fmla="*/ 1355834 w 7297499"/>
                          <a:gd name="connsiteY25" fmla="*/ 1360223 h 3622192"/>
                          <a:gd name="connsiteX26" fmla="*/ 1513489 w 7297499"/>
                          <a:gd name="connsiteY26" fmla="*/ 1391754 h 3622192"/>
                          <a:gd name="connsiteX27" fmla="*/ 1923393 w 7297499"/>
                          <a:gd name="connsiteY27" fmla="*/ 1454816 h 3622192"/>
                          <a:gd name="connsiteX28" fmla="*/ 2033751 w 7297499"/>
                          <a:gd name="connsiteY28" fmla="*/ 1470581 h 3622192"/>
                          <a:gd name="connsiteX29" fmla="*/ 2144110 w 7297499"/>
                          <a:gd name="connsiteY29" fmla="*/ 1486347 h 3622192"/>
                          <a:gd name="connsiteX30" fmla="*/ 2270234 w 7297499"/>
                          <a:gd name="connsiteY30" fmla="*/ 1517878 h 3622192"/>
                          <a:gd name="connsiteX31" fmla="*/ 2333296 w 7297499"/>
                          <a:gd name="connsiteY31" fmla="*/ 1533643 h 3622192"/>
                          <a:gd name="connsiteX32" fmla="*/ 2459420 w 7297499"/>
                          <a:gd name="connsiteY32" fmla="*/ 1549409 h 3622192"/>
                          <a:gd name="connsiteX33" fmla="*/ 2506717 w 7297499"/>
                          <a:gd name="connsiteY33" fmla="*/ 1565174 h 3622192"/>
                          <a:gd name="connsiteX34" fmla="*/ 2758965 w 7297499"/>
                          <a:gd name="connsiteY34" fmla="*/ 1596705 h 3622192"/>
                          <a:gd name="connsiteX35" fmla="*/ 2869324 w 7297499"/>
                          <a:gd name="connsiteY35" fmla="*/ 1628237 h 3622192"/>
                          <a:gd name="connsiteX36" fmla="*/ 2916620 w 7297499"/>
                          <a:gd name="connsiteY36" fmla="*/ 1644002 h 3622192"/>
                          <a:gd name="connsiteX37" fmla="*/ 2979682 w 7297499"/>
                          <a:gd name="connsiteY37" fmla="*/ 1659768 h 3622192"/>
                          <a:gd name="connsiteX38" fmla="*/ 3026979 w 7297499"/>
                          <a:gd name="connsiteY38" fmla="*/ 1675533 h 3622192"/>
                          <a:gd name="connsiteX39" fmla="*/ 3121572 w 7297499"/>
                          <a:gd name="connsiteY39" fmla="*/ 1691299 h 3622192"/>
                          <a:gd name="connsiteX40" fmla="*/ 3168869 w 7297499"/>
                          <a:gd name="connsiteY40" fmla="*/ 1707064 h 3622192"/>
                          <a:gd name="connsiteX41" fmla="*/ 3263462 w 7297499"/>
                          <a:gd name="connsiteY41" fmla="*/ 1722830 h 3622192"/>
                          <a:gd name="connsiteX42" fmla="*/ 3373820 w 7297499"/>
                          <a:gd name="connsiteY42" fmla="*/ 1754361 h 3622192"/>
                          <a:gd name="connsiteX43" fmla="*/ 3484179 w 7297499"/>
                          <a:gd name="connsiteY43" fmla="*/ 1770126 h 3622192"/>
                          <a:gd name="connsiteX44" fmla="*/ 3689131 w 7297499"/>
                          <a:gd name="connsiteY44" fmla="*/ 1817423 h 3622192"/>
                          <a:gd name="connsiteX45" fmla="*/ 3894082 w 7297499"/>
                          <a:gd name="connsiteY45" fmla="*/ 1848954 h 3622192"/>
                          <a:gd name="connsiteX46" fmla="*/ 4004441 w 7297499"/>
                          <a:gd name="connsiteY46" fmla="*/ 1880485 h 3622192"/>
                          <a:gd name="connsiteX47" fmla="*/ 4051738 w 7297499"/>
                          <a:gd name="connsiteY47" fmla="*/ 1896250 h 3622192"/>
                          <a:gd name="connsiteX48" fmla="*/ 4162096 w 7297499"/>
                          <a:gd name="connsiteY48" fmla="*/ 1912016 h 3622192"/>
                          <a:gd name="connsiteX49" fmla="*/ 4382813 w 7297499"/>
                          <a:gd name="connsiteY49" fmla="*/ 1943547 h 3622192"/>
                          <a:gd name="connsiteX50" fmla="*/ 4572000 w 7297499"/>
                          <a:gd name="connsiteY50" fmla="*/ 2006609 h 3622192"/>
                          <a:gd name="connsiteX51" fmla="*/ 4635062 w 7297499"/>
                          <a:gd name="connsiteY51" fmla="*/ 2022374 h 3622192"/>
                          <a:gd name="connsiteX52" fmla="*/ 4729655 w 7297499"/>
                          <a:gd name="connsiteY52" fmla="*/ 2053905 h 3622192"/>
                          <a:gd name="connsiteX53" fmla="*/ 4792717 w 7297499"/>
                          <a:gd name="connsiteY53" fmla="*/ 2069671 h 3622192"/>
                          <a:gd name="connsiteX54" fmla="*/ 4840013 w 7297499"/>
                          <a:gd name="connsiteY54" fmla="*/ 2085437 h 3622192"/>
                          <a:gd name="connsiteX55" fmla="*/ 4966138 w 7297499"/>
                          <a:gd name="connsiteY55" fmla="*/ 2101202 h 3622192"/>
                          <a:gd name="connsiteX56" fmla="*/ 5044965 w 7297499"/>
                          <a:gd name="connsiteY56" fmla="*/ 2116968 h 3622192"/>
                          <a:gd name="connsiteX57" fmla="*/ 5186855 w 7297499"/>
                          <a:gd name="connsiteY57" fmla="*/ 2132733 h 3622192"/>
                          <a:gd name="connsiteX58" fmla="*/ 5281448 w 7297499"/>
                          <a:gd name="connsiteY58" fmla="*/ 2180030 h 3622192"/>
                          <a:gd name="connsiteX59" fmla="*/ 5376041 w 7297499"/>
                          <a:gd name="connsiteY59" fmla="*/ 2211561 h 3622192"/>
                          <a:gd name="connsiteX60" fmla="*/ 5423338 w 7297499"/>
                          <a:gd name="connsiteY60" fmla="*/ 2243092 h 3622192"/>
                          <a:gd name="connsiteX61" fmla="*/ 5533696 w 7297499"/>
                          <a:gd name="connsiteY61" fmla="*/ 2274623 h 3622192"/>
                          <a:gd name="connsiteX62" fmla="*/ 5628289 w 7297499"/>
                          <a:gd name="connsiteY62" fmla="*/ 2306154 h 3622192"/>
                          <a:gd name="connsiteX63" fmla="*/ 5754413 w 7297499"/>
                          <a:gd name="connsiteY63" fmla="*/ 2337685 h 3622192"/>
                          <a:gd name="connsiteX64" fmla="*/ 5864772 w 7297499"/>
                          <a:gd name="connsiteY64" fmla="*/ 2369216 h 3622192"/>
                          <a:gd name="connsiteX65" fmla="*/ 6006662 w 7297499"/>
                          <a:gd name="connsiteY65" fmla="*/ 2432278 h 3622192"/>
                          <a:gd name="connsiteX66" fmla="*/ 6101255 w 7297499"/>
                          <a:gd name="connsiteY66" fmla="*/ 2511105 h 3622192"/>
                          <a:gd name="connsiteX67" fmla="*/ 6148551 w 7297499"/>
                          <a:gd name="connsiteY67" fmla="*/ 2542637 h 3622192"/>
                          <a:gd name="connsiteX68" fmla="*/ 6243144 w 7297499"/>
                          <a:gd name="connsiteY68" fmla="*/ 2574168 h 3622192"/>
                          <a:gd name="connsiteX69" fmla="*/ 6369269 w 7297499"/>
                          <a:gd name="connsiteY69" fmla="*/ 2637230 h 3622192"/>
                          <a:gd name="connsiteX70" fmla="*/ 6432331 w 7297499"/>
                          <a:gd name="connsiteY70" fmla="*/ 2668761 h 3622192"/>
                          <a:gd name="connsiteX71" fmla="*/ 6479627 w 7297499"/>
                          <a:gd name="connsiteY71" fmla="*/ 2684526 h 3622192"/>
                          <a:gd name="connsiteX72" fmla="*/ 6542689 w 7297499"/>
                          <a:gd name="connsiteY72" fmla="*/ 2716057 h 3622192"/>
                          <a:gd name="connsiteX73" fmla="*/ 6589986 w 7297499"/>
                          <a:gd name="connsiteY73" fmla="*/ 2747588 h 3622192"/>
                          <a:gd name="connsiteX74" fmla="*/ 6684579 w 7297499"/>
                          <a:gd name="connsiteY74" fmla="*/ 2779119 h 3622192"/>
                          <a:gd name="connsiteX75" fmla="*/ 6731876 w 7297499"/>
                          <a:gd name="connsiteY75" fmla="*/ 2794885 h 3622192"/>
                          <a:gd name="connsiteX76" fmla="*/ 6779172 w 7297499"/>
                          <a:gd name="connsiteY76" fmla="*/ 2810650 h 3622192"/>
                          <a:gd name="connsiteX77" fmla="*/ 6889531 w 7297499"/>
                          <a:gd name="connsiteY77" fmla="*/ 2873712 h 3622192"/>
                          <a:gd name="connsiteX78" fmla="*/ 6984124 w 7297499"/>
                          <a:gd name="connsiteY78" fmla="*/ 2905243 h 3622192"/>
                          <a:gd name="connsiteX79" fmla="*/ 7031420 w 7297499"/>
                          <a:gd name="connsiteY79" fmla="*/ 2921009 h 3622192"/>
                          <a:gd name="connsiteX80" fmla="*/ 7078717 w 7297499"/>
                          <a:gd name="connsiteY80" fmla="*/ 2936774 h 3622192"/>
                          <a:gd name="connsiteX81" fmla="*/ 7220607 w 7297499"/>
                          <a:gd name="connsiteY81" fmla="*/ 3047133 h 3622192"/>
                          <a:gd name="connsiteX82" fmla="*/ 7236372 w 7297499"/>
                          <a:gd name="connsiteY82" fmla="*/ 3094430 h 3622192"/>
                          <a:gd name="connsiteX83" fmla="*/ 7283669 w 7297499"/>
                          <a:gd name="connsiteY83" fmla="*/ 3189023 h 3622192"/>
                          <a:gd name="connsiteX84" fmla="*/ 7267903 w 7297499"/>
                          <a:gd name="connsiteY84" fmla="*/ 3299381 h 3622192"/>
                          <a:gd name="connsiteX85" fmla="*/ 7141779 w 7297499"/>
                          <a:gd name="connsiteY85" fmla="*/ 3346678 h 3622192"/>
                          <a:gd name="connsiteX86" fmla="*/ 7047186 w 7297499"/>
                          <a:gd name="connsiteY86" fmla="*/ 3378209 h 3622192"/>
                          <a:gd name="connsiteX87" fmla="*/ 6999889 w 7297499"/>
                          <a:gd name="connsiteY87" fmla="*/ 3409740 h 3622192"/>
                          <a:gd name="connsiteX88" fmla="*/ 6952593 w 7297499"/>
                          <a:gd name="connsiteY88" fmla="*/ 3425505 h 3622192"/>
                          <a:gd name="connsiteX89" fmla="*/ 6921062 w 7297499"/>
                          <a:gd name="connsiteY89" fmla="*/ 3457037 h 3622192"/>
                          <a:gd name="connsiteX90" fmla="*/ 6889531 w 7297499"/>
                          <a:gd name="connsiteY90" fmla="*/ 3504333 h 3622192"/>
                          <a:gd name="connsiteX91" fmla="*/ 6842234 w 7297499"/>
                          <a:gd name="connsiteY91" fmla="*/ 3535864 h 3622192"/>
                          <a:gd name="connsiteX92" fmla="*/ 6779172 w 7297499"/>
                          <a:gd name="connsiteY92" fmla="*/ 3567395 h 3622192"/>
                          <a:gd name="connsiteX93" fmla="*/ 6463862 w 7297499"/>
                          <a:gd name="connsiteY93" fmla="*/ 3598926 h 36221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Lst>
                        <a:rect l="l" t="t" r="r" b="b"/>
                        <a:pathLst>
                          <a:path w="7297499" h="3622192">
                            <a:moveTo>
                              <a:pt x="1040524" y="4388"/>
                            </a:moveTo>
                            <a:cubicBezTo>
                              <a:pt x="888124" y="9643"/>
                              <a:pt x="734477" y="0"/>
                              <a:pt x="583324" y="20154"/>
                            </a:cubicBezTo>
                            <a:cubicBezTo>
                              <a:pt x="566852" y="22350"/>
                              <a:pt x="567558" y="50832"/>
                              <a:pt x="567558" y="67450"/>
                            </a:cubicBezTo>
                            <a:cubicBezTo>
                              <a:pt x="567558" y="109819"/>
                              <a:pt x="568845" y="153756"/>
                              <a:pt x="583324" y="193574"/>
                            </a:cubicBezTo>
                            <a:cubicBezTo>
                              <a:pt x="590943" y="214527"/>
                              <a:pt x="616347" y="223743"/>
                              <a:pt x="630620" y="240871"/>
                            </a:cubicBezTo>
                            <a:cubicBezTo>
                              <a:pt x="642750" y="255427"/>
                              <a:pt x="649563" y="274006"/>
                              <a:pt x="662151" y="288168"/>
                            </a:cubicBezTo>
                            <a:cubicBezTo>
                              <a:pt x="662178" y="288198"/>
                              <a:pt x="760239" y="386256"/>
                              <a:pt x="788276" y="414292"/>
                            </a:cubicBezTo>
                            <a:cubicBezTo>
                              <a:pt x="801674" y="427690"/>
                              <a:pt x="809297" y="445823"/>
                              <a:pt x="819807" y="461588"/>
                            </a:cubicBezTo>
                            <a:cubicBezTo>
                              <a:pt x="842360" y="529249"/>
                              <a:pt x="841549" y="500744"/>
                              <a:pt x="819807" y="587712"/>
                            </a:cubicBezTo>
                            <a:cubicBezTo>
                              <a:pt x="815776" y="603834"/>
                              <a:pt x="814423" y="622032"/>
                              <a:pt x="804041" y="635009"/>
                            </a:cubicBezTo>
                            <a:cubicBezTo>
                              <a:pt x="781814" y="662793"/>
                              <a:pt x="740605" y="671919"/>
                              <a:pt x="709448" y="682305"/>
                            </a:cubicBezTo>
                            <a:cubicBezTo>
                              <a:pt x="698938" y="692816"/>
                              <a:pt x="690663" y="706189"/>
                              <a:pt x="677917" y="713837"/>
                            </a:cubicBezTo>
                            <a:cubicBezTo>
                              <a:pt x="576335" y="774786"/>
                              <a:pt x="685846" y="675698"/>
                              <a:pt x="583324" y="761133"/>
                            </a:cubicBezTo>
                            <a:cubicBezTo>
                              <a:pt x="504595" y="826741"/>
                              <a:pt x="571848" y="796490"/>
                              <a:pt x="488731" y="824195"/>
                            </a:cubicBezTo>
                            <a:cubicBezTo>
                              <a:pt x="422810" y="868142"/>
                              <a:pt x="393150" y="878984"/>
                              <a:pt x="346841" y="934554"/>
                            </a:cubicBezTo>
                            <a:cubicBezTo>
                              <a:pt x="334711" y="949110"/>
                              <a:pt x="327440" y="967294"/>
                              <a:pt x="315310" y="981850"/>
                            </a:cubicBezTo>
                            <a:cubicBezTo>
                              <a:pt x="301036" y="998978"/>
                              <a:pt x="282287" y="1012019"/>
                              <a:pt x="268013" y="1029147"/>
                            </a:cubicBezTo>
                            <a:cubicBezTo>
                              <a:pt x="211645" y="1096788"/>
                              <a:pt x="264552" y="1060934"/>
                              <a:pt x="189186" y="1123740"/>
                            </a:cubicBezTo>
                            <a:cubicBezTo>
                              <a:pt x="174630" y="1135870"/>
                              <a:pt x="156445" y="1143141"/>
                              <a:pt x="141889" y="1155271"/>
                            </a:cubicBezTo>
                            <a:cubicBezTo>
                              <a:pt x="124761" y="1169544"/>
                              <a:pt x="112192" y="1188880"/>
                              <a:pt x="94593" y="1202568"/>
                            </a:cubicBezTo>
                            <a:cubicBezTo>
                              <a:pt x="64680" y="1225834"/>
                              <a:pt x="0" y="1265630"/>
                              <a:pt x="0" y="1265630"/>
                            </a:cubicBezTo>
                            <a:lnTo>
                              <a:pt x="614855" y="1281395"/>
                            </a:lnTo>
                            <a:cubicBezTo>
                              <a:pt x="662401" y="1283376"/>
                              <a:pt x="709635" y="1290431"/>
                              <a:pt x="756744" y="1297161"/>
                            </a:cubicBezTo>
                            <a:cubicBezTo>
                              <a:pt x="911593" y="1319282"/>
                              <a:pt x="754154" y="1310428"/>
                              <a:pt x="945931" y="1328692"/>
                            </a:cubicBezTo>
                            <a:cubicBezTo>
                              <a:pt x="1019359" y="1335685"/>
                              <a:pt x="1093105" y="1338800"/>
                              <a:pt x="1166648" y="1344457"/>
                            </a:cubicBezTo>
                            <a:lnTo>
                              <a:pt x="1355834" y="1360223"/>
                            </a:lnTo>
                            <a:lnTo>
                              <a:pt x="1513489" y="1391754"/>
                            </a:lnTo>
                            <a:cubicBezTo>
                              <a:pt x="1622856" y="1413627"/>
                              <a:pt x="1817393" y="1439673"/>
                              <a:pt x="1923393" y="1454816"/>
                            </a:cubicBezTo>
                            <a:lnTo>
                              <a:pt x="2033751" y="1470581"/>
                            </a:lnTo>
                            <a:lnTo>
                              <a:pt x="2144110" y="1486347"/>
                            </a:lnTo>
                            <a:cubicBezTo>
                              <a:pt x="2228625" y="1514517"/>
                              <a:pt x="2156090" y="1492513"/>
                              <a:pt x="2270234" y="1517878"/>
                            </a:cubicBezTo>
                            <a:cubicBezTo>
                              <a:pt x="2291386" y="1522578"/>
                              <a:pt x="2311923" y="1530081"/>
                              <a:pt x="2333296" y="1533643"/>
                            </a:cubicBezTo>
                            <a:cubicBezTo>
                              <a:pt x="2375088" y="1540608"/>
                              <a:pt x="2417379" y="1544154"/>
                              <a:pt x="2459420" y="1549409"/>
                            </a:cubicBezTo>
                            <a:cubicBezTo>
                              <a:pt x="2475186" y="1554664"/>
                              <a:pt x="2490302" y="1562582"/>
                              <a:pt x="2506717" y="1565174"/>
                            </a:cubicBezTo>
                            <a:cubicBezTo>
                              <a:pt x="2590417" y="1578390"/>
                              <a:pt x="2758965" y="1596705"/>
                              <a:pt x="2758965" y="1596705"/>
                            </a:cubicBezTo>
                            <a:cubicBezTo>
                              <a:pt x="2872353" y="1634502"/>
                              <a:pt x="2730770" y="1588650"/>
                              <a:pt x="2869324" y="1628237"/>
                            </a:cubicBezTo>
                            <a:cubicBezTo>
                              <a:pt x="2885303" y="1632802"/>
                              <a:pt x="2900641" y="1639437"/>
                              <a:pt x="2916620" y="1644002"/>
                            </a:cubicBezTo>
                            <a:cubicBezTo>
                              <a:pt x="2937454" y="1649955"/>
                              <a:pt x="2958848" y="1653815"/>
                              <a:pt x="2979682" y="1659768"/>
                            </a:cubicBezTo>
                            <a:cubicBezTo>
                              <a:pt x="2995661" y="1664333"/>
                              <a:pt x="3010756" y="1671928"/>
                              <a:pt x="3026979" y="1675533"/>
                            </a:cubicBezTo>
                            <a:cubicBezTo>
                              <a:pt x="3058184" y="1682467"/>
                              <a:pt x="3090367" y="1684365"/>
                              <a:pt x="3121572" y="1691299"/>
                            </a:cubicBezTo>
                            <a:cubicBezTo>
                              <a:pt x="3137795" y="1694904"/>
                              <a:pt x="3152646" y="1703459"/>
                              <a:pt x="3168869" y="1707064"/>
                            </a:cubicBezTo>
                            <a:cubicBezTo>
                              <a:pt x="3200074" y="1713998"/>
                              <a:pt x="3232257" y="1715896"/>
                              <a:pt x="3263462" y="1722830"/>
                            </a:cubicBezTo>
                            <a:cubicBezTo>
                              <a:pt x="3415395" y="1756593"/>
                              <a:pt x="3185006" y="1720031"/>
                              <a:pt x="3373820" y="1754361"/>
                            </a:cubicBezTo>
                            <a:cubicBezTo>
                              <a:pt x="3410380" y="1761008"/>
                              <a:pt x="3447393" y="1764871"/>
                              <a:pt x="3484179" y="1770126"/>
                            </a:cubicBezTo>
                            <a:cubicBezTo>
                              <a:pt x="3582317" y="1802839"/>
                              <a:pt x="3515182" y="1782634"/>
                              <a:pt x="3689131" y="1817423"/>
                            </a:cubicBezTo>
                            <a:cubicBezTo>
                              <a:pt x="3809498" y="1841496"/>
                              <a:pt x="3741378" y="1829865"/>
                              <a:pt x="3894082" y="1848954"/>
                            </a:cubicBezTo>
                            <a:cubicBezTo>
                              <a:pt x="4007484" y="1886753"/>
                              <a:pt x="3865868" y="1840893"/>
                              <a:pt x="4004441" y="1880485"/>
                            </a:cubicBezTo>
                            <a:cubicBezTo>
                              <a:pt x="4020420" y="1885050"/>
                              <a:pt x="4035442" y="1892991"/>
                              <a:pt x="4051738" y="1896250"/>
                            </a:cubicBezTo>
                            <a:cubicBezTo>
                              <a:pt x="4088176" y="1903538"/>
                              <a:pt x="4125369" y="1906366"/>
                              <a:pt x="4162096" y="1912016"/>
                            </a:cubicBezTo>
                            <a:cubicBezTo>
                              <a:pt x="4359077" y="1942321"/>
                              <a:pt x="4144654" y="1913776"/>
                              <a:pt x="4382813" y="1943547"/>
                            </a:cubicBezTo>
                            <a:lnTo>
                              <a:pt x="4572000" y="2006609"/>
                            </a:lnTo>
                            <a:cubicBezTo>
                              <a:pt x="4592556" y="2013461"/>
                              <a:pt x="4614308" y="2016148"/>
                              <a:pt x="4635062" y="2022374"/>
                            </a:cubicBezTo>
                            <a:cubicBezTo>
                              <a:pt x="4666897" y="2031924"/>
                              <a:pt x="4697411" y="2045844"/>
                              <a:pt x="4729655" y="2053905"/>
                            </a:cubicBezTo>
                            <a:cubicBezTo>
                              <a:pt x="4750676" y="2059160"/>
                              <a:pt x="4771883" y="2063718"/>
                              <a:pt x="4792717" y="2069671"/>
                            </a:cubicBezTo>
                            <a:cubicBezTo>
                              <a:pt x="4808696" y="2074237"/>
                              <a:pt x="4823663" y="2082464"/>
                              <a:pt x="4840013" y="2085437"/>
                            </a:cubicBezTo>
                            <a:cubicBezTo>
                              <a:pt x="4881698" y="2093016"/>
                              <a:pt x="4924262" y="2094760"/>
                              <a:pt x="4966138" y="2101202"/>
                            </a:cubicBezTo>
                            <a:cubicBezTo>
                              <a:pt x="4992622" y="2105277"/>
                              <a:pt x="5018438" y="2113178"/>
                              <a:pt x="5044965" y="2116968"/>
                            </a:cubicBezTo>
                            <a:cubicBezTo>
                              <a:pt x="5092074" y="2123698"/>
                              <a:pt x="5139558" y="2127478"/>
                              <a:pt x="5186855" y="2132733"/>
                            </a:cubicBezTo>
                            <a:cubicBezTo>
                              <a:pt x="5359356" y="2190236"/>
                              <a:pt x="5098061" y="2098525"/>
                              <a:pt x="5281448" y="2180030"/>
                            </a:cubicBezTo>
                            <a:cubicBezTo>
                              <a:pt x="5311820" y="2193529"/>
                              <a:pt x="5348386" y="2193125"/>
                              <a:pt x="5376041" y="2211561"/>
                            </a:cubicBezTo>
                            <a:cubicBezTo>
                              <a:pt x="5391807" y="2222071"/>
                              <a:pt x="5406390" y="2234618"/>
                              <a:pt x="5423338" y="2243092"/>
                            </a:cubicBezTo>
                            <a:cubicBezTo>
                              <a:pt x="5449825" y="2256336"/>
                              <a:pt x="5508445" y="2267048"/>
                              <a:pt x="5533696" y="2274623"/>
                            </a:cubicBezTo>
                            <a:cubicBezTo>
                              <a:pt x="5565531" y="2284174"/>
                              <a:pt x="5596758" y="2295644"/>
                              <a:pt x="5628289" y="2306154"/>
                            </a:cubicBezTo>
                            <a:cubicBezTo>
                              <a:pt x="5669400" y="2319858"/>
                              <a:pt x="5713301" y="2323982"/>
                              <a:pt x="5754413" y="2337685"/>
                            </a:cubicBezTo>
                            <a:cubicBezTo>
                              <a:pt x="5822266" y="2360302"/>
                              <a:pt x="5785588" y="2349419"/>
                              <a:pt x="5864772" y="2369216"/>
                            </a:cubicBezTo>
                            <a:cubicBezTo>
                              <a:pt x="5939724" y="2419183"/>
                              <a:pt x="5894093" y="2394755"/>
                              <a:pt x="6006662" y="2432278"/>
                            </a:cubicBezTo>
                            <a:cubicBezTo>
                              <a:pt x="6045801" y="2445324"/>
                              <a:pt x="6071987" y="2486715"/>
                              <a:pt x="6101255" y="2511105"/>
                            </a:cubicBezTo>
                            <a:cubicBezTo>
                              <a:pt x="6115811" y="2523235"/>
                              <a:pt x="6131236" y="2534941"/>
                              <a:pt x="6148551" y="2542637"/>
                            </a:cubicBezTo>
                            <a:cubicBezTo>
                              <a:pt x="6178923" y="2556136"/>
                              <a:pt x="6243144" y="2574168"/>
                              <a:pt x="6243144" y="2574168"/>
                            </a:cubicBezTo>
                            <a:cubicBezTo>
                              <a:pt x="6298178" y="2629200"/>
                              <a:pt x="6260575" y="2600999"/>
                              <a:pt x="6369269" y="2637230"/>
                            </a:cubicBezTo>
                            <a:cubicBezTo>
                              <a:pt x="6391565" y="2644662"/>
                              <a:pt x="6410729" y="2659503"/>
                              <a:pt x="6432331" y="2668761"/>
                            </a:cubicBezTo>
                            <a:cubicBezTo>
                              <a:pt x="6447605" y="2675307"/>
                              <a:pt x="6464353" y="2677980"/>
                              <a:pt x="6479627" y="2684526"/>
                            </a:cubicBezTo>
                            <a:cubicBezTo>
                              <a:pt x="6501229" y="2693784"/>
                              <a:pt x="6522284" y="2704397"/>
                              <a:pt x="6542689" y="2716057"/>
                            </a:cubicBezTo>
                            <a:cubicBezTo>
                              <a:pt x="6559140" y="2725458"/>
                              <a:pt x="6572671" y="2739893"/>
                              <a:pt x="6589986" y="2747588"/>
                            </a:cubicBezTo>
                            <a:cubicBezTo>
                              <a:pt x="6620358" y="2761087"/>
                              <a:pt x="6653048" y="2768609"/>
                              <a:pt x="6684579" y="2779119"/>
                            </a:cubicBezTo>
                            <a:lnTo>
                              <a:pt x="6731876" y="2794885"/>
                            </a:lnTo>
                            <a:lnTo>
                              <a:pt x="6779172" y="2810650"/>
                            </a:lnTo>
                            <a:cubicBezTo>
                              <a:pt x="6821833" y="2839091"/>
                              <a:pt x="6839526" y="2853710"/>
                              <a:pt x="6889531" y="2873712"/>
                            </a:cubicBezTo>
                            <a:cubicBezTo>
                              <a:pt x="6920390" y="2886056"/>
                              <a:pt x="6952593" y="2894733"/>
                              <a:pt x="6984124" y="2905243"/>
                            </a:cubicBezTo>
                            <a:lnTo>
                              <a:pt x="7031420" y="2921009"/>
                            </a:lnTo>
                            <a:lnTo>
                              <a:pt x="7078717" y="2936774"/>
                            </a:lnTo>
                            <a:cubicBezTo>
                              <a:pt x="7191861" y="3012205"/>
                              <a:pt x="7146513" y="2973041"/>
                              <a:pt x="7220607" y="3047133"/>
                            </a:cubicBezTo>
                            <a:cubicBezTo>
                              <a:pt x="7225862" y="3062899"/>
                              <a:pt x="7228940" y="3079566"/>
                              <a:pt x="7236372" y="3094430"/>
                            </a:cubicBezTo>
                            <a:cubicBezTo>
                              <a:pt x="7297499" y="3216686"/>
                              <a:pt x="7244038" y="3070133"/>
                              <a:pt x="7283669" y="3189023"/>
                            </a:cubicBezTo>
                            <a:cubicBezTo>
                              <a:pt x="7278414" y="3225809"/>
                              <a:pt x="7285949" y="3266898"/>
                              <a:pt x="7267903" y="3299381"/>
                            </a:cubicBezTo>
                            <a:cubicBezTo>
                              <a:pt x="7253807" y="3324754"/>
                              <a:pt x="7164629" y="3339823"/>
                              <a:pt x="7141779" y="3346678"/>
                            </a:cubicBezTo>
                            <a:cubicBezTo>
                              <a:pt x="7109944" y="3356229"/>
                              <a:pt x="7078717" y="3367699"/>
                              <a:pt x="7047186" y="3378209"/>
                            </a:cubicBezTo>
                            <a:cubicBezTo>
                              <a:pt x="7029210" y="3384201"/>
                              <a:pt x="7016837" y="3401266"/>
                              <a:pt x="6999889" y="3409740"/>
                            </a:cubicBezTo>
                            <a:cubicBezTo>
                              <a:pt x="6985025" y="3417172"/>
                              <a:pt x="6968358" y="3420250"/>
                              <a:pt x="6952593" y="3425505"/>
                            </a:cubicBezTo>
                            <a:cubicBezTo>
                              <a:pt x="6942083" y="3436016"/>
                              <a:pt x="6930347" y="3445430"/>
                              <a:pt x="6921062" y="3457037"/>
                            </a:cubicBezTo>
                            <a:cubicBezTo>
                              <a:pt x="6909226" y="3471833"/>
                              <a:pt x="6902929" y="3490935"/>
                              <a:pt x="6889531" y="3504333"/>
                            </a:cubicBezTo>
                            <a:cubicBezTo>
                              <a:pt x="6876133" y="3517731"/>
                              <a:pt x="6858685" y="3526463"/>
                              <a:pt x="6842234" y="3535864"/>
                            </a:cubicBezTo>
                            <a:cubicBezTo>
                              <a:pt x="6821829" y="3547524"/>
                              <a:pt x="6800993" y="3558667"/>
                              <a:pt x="6779172" y="3567395"/>
                            </a:cubicBezTo>
                            <a:cubicBezTo>
                              <a:pt x="6642180" y="3622192"/>
                              <a:pt x="6657167" y="3598926"/>
                              <a:pt x="6463862" y="3598926"/>
                            </a:cubicBezTo>
                          </a:path>
                        </a:pathLst>
                      </a:custGeom>
                      <a:ln w="76200">
                        <a:solidFill>
                          <a:srgbClr val="FF0000"/>
                        </a:solidFill>
                      </a:ln>
                    </a:spPr>
                    <a:txSp>
                      <a:txBody>
                        <a:bodyPr anchor="ctr"/>
                        <a:lstStyle>
                          <a:defPPr>
                            <a:defRPr lang="en-US"/>
                          </a:defPPr>
                          <a:lvl1pPr algn="l" rtl="0" fontAlgn="base">
                            <a:spcBef>
                              <a:spcPct val="0"/>
                            </a:spcBef>
                            <a:spcAft>
                              <a:spcPct val="0"/>
                            </a:spcAft>
                            <a:defRPr sz="2400" kern="1200">
                              <a:solidFill>
                                <a:schemeClr val="tx1"/>
                              </a:solidFill>
                              <a:latin typeface="+mn-lt"/>
                              <a:ea typeface="+mn-ea"/>
                              <a:cs typeface="+mn-cs"/>
                            </a:defRPr>
                          </a:lvl1pPr>
                          <a:lvl2pPr marL="457200" algn="l" rtl="0" fontAlgn="base">
                            <a:spcBef>
                              <a:spcPct val="0"/>
                            </a:spcBef>
                            <a:spcAft>
                              <a:spcPct val="0"/>
                            </a:spcAft>
                            <a:defRPr sz="2400" kern="1200">
                              <a:solidFill>
                                <a:schemeClr val="tx1"/>
                              </a:solidFill>
                              <a:latin typeface="+mn-lt"/>
                              <a:ea typeface="+mn-ea"/>
                              <a:cs typeface="+mn-cs"/>
                            </a:defRPr>
                          </a:lvl2pPr>
                          <a:lvl3pPr marL="914400" algn="l" rtl="0" fontAlgn="base">
                            <a:spcBef>
                              <a:spcPct val="0"/>
                            </a:spcBef>
                            <a:spcAft>
                              <a:spcPct val="0"/>
                            </a:spcAft>
                            <a:defRPr sz="2400" kern="1200">
                              <a:solidFill>
                                <a:schemeClr val="tx1"/>
                              </a:solidFill>
                              <a:latin typeface="+mn-lt"/>
                              <a:ea typeface="+mn-ea"/>
                              <a:cs typeface="+mn-cs"/>
                            </a:defRPr>
                          </a:lvl3pPr>
                          <a:lvl4pPr marL="1371600" algn="l" rtl="0" fontAlgn="base">
                            <a:spcBef>
                              <a:spcPct val="0"/>
                            </a:spcBef>
                            <a:spcAft>
                              <a:spcPct val="0"/>
                            </a:spcAft>
                            <a:defRPr sz="2400" kern="1200">
                              <a:solidFill>
                                <a:schemeClr val="tx1"/>
                              </a:solidFill>
                              <a:latin typeface="+mn-lt"/>
                              <a:ea typeface="+mn-ea"/>
                              <a:cs typeface="+mn-cs"/>
                            </a:defRPr>
                          </a:lvl4pPr>
                          <a:lvl5pPr marL="1828800" algn="l" rtl="0" fontAlgn="base">
                            <a:spcBef>
                              <a:spcPct val="0"/>
                            </a:spcBef>
                            <a:spcAft>
                              <a:spcPct val="0"/>
                            </a:spcAft>
                            <a:defRPr sz="2400" kern="1200">
                              <a:solidFill>
                                <a:schemeClr val="tx1"/>
                              </a:solidFill>
                              <a:latin typeface="+mn-lt"/>
                              <a:ea typeface="+mn-ea"/>
                              <a:cs typeface="+mn-cs"/>
                            </a:defRPr>
                          </a:lvl5pPr>
                          <a:lvl6pPr marL="2286000" algn="l" defTabSz="914400" rtl="0" eaLnBrk="1" latinLnBrk="0" hangingPunct="1">
                            <a:defRPr sz="2400" kern="1200">
                              <a:solidFill>
                                <a:schemeClr val="tx1"/>
                              </a:solidFill>
                              <a:latin typeface="+mn-lt"/>
                              <a:ea typeface="+mn-ea"/>
                              <a:cs typeface="+mn-cs"/>
                            </a:defRPr>
                          </a:lvl6pPr>
                          <a:lvl7pPr marL="2743200" algn="l" defTabSz="914400" rtl="0" eaLnBrk="1" latinLnBrk="0" hangingPunct="1">
                            <a:defRPr sz="2400" kern="1200">
                              <a:solidFill>
                                <a:schemeClr val="tx1"/>
                              </a:solidFill>
                              <a:latin typeface="+mn-lt"/>
                              <a:ea typeface="+mn-ea"/>
                              <a:cs typeface="+mn-cs"/>
                            </a:defRPr>
                          </a:lvl7pPr>
                          <a:lvl8pPr marL="3200400" algn="l" defTabSz="914400" rtl="0" eaLnBrk="1" latinLnBrk="0" hangingPunct="1">
                            <a:defRPr sz="2400" kern="1200">
                              <a:solidFill>
                                <a:schemeClr val="tx1"/>
                              </a:solidFill>
                              <a:latin typeface="+mn-lt"/>
                              <a:ea typeface="+mn-ea"/>
                              <a:cs typeface="+mn-cs"/>
                            </a:defRPr>
                          </a:lvl8pPr>
                          <a:lvl9pPr marL="3657600" algn="l" defTabSz="914400" rtl="0" eaLnBrk="1" latinLnBrk="0" hangingPunct="1">
                            <a:defRPr sz="2400" kern="1200">
                              <a:solidFill>
                                <a:schemeClr val="tx1"/>
                              </a:solidFill>
                              <a:latin typeface="+mn-lt"/>
                              <a:ea typeface="+mn-ea"/>
                              <a:cs typeface="+mn-cs"/>
                            </a:defRPr>
                          </a:lvl9pPr>
                        </a:lstStyle>
                        <a:p>
                          <a:pPr algn="ctr">
                            <a:defRPr/>
                          </a:pPr>
                          <a:endParaRPr lang="en-US"/>
                        </a:p>
                      </a:txBody>
                      <a:useSpRect/>
                    </a:txSp>
                    <a:style>
                      <a:lnRef idx="1">
                        <a:schemeClr val="accent1"/>
                      </a:lnRef>
                      <a:fillRef idx="0">
                        <a:schemeClr val="accent1"/>
                      </a:fillRef>
                      <a:effectRef idx="0">
                        <a:schemeClr val="accent1"/>
                      </a:effectRef>
                      <a:fontRef idx="minor">
                        <a:schemeClr val="tx1"/>
                      </a:fontRef>
                    </a:style>
                  </a:sp>
                  <a:grpSp>
                    <a:nvGrpSpPr>
                      <a:cNvPr id="5131" name="Group 28"/>
                      <a:cNvGrpSpPr>
                        <a:grpSpLocks/>
                      </a:cNvGrpSpPr>
                    </a:nvGrpSpPr>
                    <a:grpSpPr bwMode="auto">
                      <a:xfrm>
                        <a:off x="2362200" y="3505200"/>
                        <a:ext cx="304800" cy="381000"/>
                        <a:chOff x="4953000" y="1600200"/>
                        <a:chExt cx="533400" cy="685800"/>
                      </a:xfrm>
                    </a:grpSpPr>
                    <a:sp>
                      <a:nvSpPr>
                        <a:cNvPr id="28" name="Rectangle 27"/>
                        <a:cNvSpPr/>
                      </a:nvSpPr>
                      <a:spPr>
                        <a:xfrm>
                          <a:off x="4953000" y="1828800"/>
                          <a:ext cx="533400" cy="457200"/>
                        </a:xfrm>
                        <a:prstGeom prst="rect">
                          <a:avLst/>
                        </a:prstGeom>
                        <a:noFill/>
                        <a:ln>
                          <a:solidFill>
                            <a:schemeClr val="tx1"/>
                          </a:solidFill>
                        </a:ln>
                      </a:spPr>
                      <a:txSp>
                        <a:txBody>
                          <a:bodyPr anchor="ctr"/>
                          <a:lstStyle>
                            <a:defPPr>
                              <a:defRPr lang="en-US"/>
                            </a:defPPr>
                            <a:lvl1pPr algn="l" rtl="0" fontAlgn="base">
                              <a:spcBef>
                                <a:spcPct val="0"/>
                              </a:spcBef>
                              <a:spcAft>
                                <a:spcPct val="0"/>
                              </a:spcAft>
                              <a:defRPr sz="2400" kern="1200">
                                <a:solidFill>
                                  <a:schemeClr val="lt1"/>
                                </a:solidFill>
                                <a:latin typeface="+mn-lt"/>
                                <a:ea typeface="+mn-ea"/>
                                <a:cs typeface="+mn-cs"/>
                              </a:defRPr>
                            </a:lvl1pPr>
                            <a:lvl2pPr marL="457200" algn="l" rtl="0" fontAlgn="base">
                              <a:spcBef>
                                <a:spcPct val="0"/>
                              </a:spcBef>
                              <a:spcAft>
                                <a:spcPct val="0"/>
                              </a:spcAft>
                              <a:defRPr sz="2400" kern="1200">
                                <a:solidFill>
                                  <a:schemeClr val="lt1"/>
                                </a:solidFill>
                                <a:latin typeface="+mn-lt"/>
                                <a:ea typeface="+mn-ea"/>
                                <a:cs typeface="+mn-cs"/>
                              </a:defRPr>
                            </a:lvl2pPr>
                            <a:lvl3pPr marL="914400" algn="l" rtl="0" fontAlgn="base">
                              <a:spcBef>
                                <a:spcPct val="0"/>
                              </a:spcBef>
                              <a:spcAft>
                                <a:spcPct val="0"/>
                              </a:spcAft>
                              <a:defRPr sz="2400" kern="1200">
                                <a:solidFill>
                                  <a:schemeClr val="lt1"/>
                                </a:solidFill>
                                <a:latin typeface="+mn-lt"/>
                                <a:ea typeface="+mn-ea"/>
                                <a:cs typeface="+mn-cs"/>
                              </a:defRPr>
                            </a:lvl3pPr>
                            <a:lvl4pPr marL="1371600" algn="l" rtl="0" fontAlgn="base">
                              <a:spcBef>
                                <a:spcPct val="0"/>
                              </a:spcBef>
                              <a:spcAft>
                                <a:spcPct val="0"/>
                              </a:spcAft>
                              <a:defRPr sz="2400" kern="1200">
                                <a:solidFill>
                                  <a:schemeClr val="lt1"/>
                                </a:solidFill>
                                <a:latin typeface="+mn-lt"/>
                                <a:ea typeface="+mn-ea"/>
                                <a:cs typeface="+mn-cs"/>
                              </a:defRPr>
                            </a:lvl4pPr>
                            <a:lvl5pPr marL="1828800" algn="l"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defRPr/>
                            </a:pPr>
                            <a:endParaRPr lang="en-US"/>
                          </a:p>
                        </a:txBody>
                        <a:useSpRect/>
                      </a:txSp>
                      <a:style>
                        <a:lnRef idx="2">
                          <a:schemeClr val="accent1">
                            <a:shade val="50000"/>
                          </a:schemeClr>
                        </a:lnRef>
                        <a:fillRef idx="1">
                          <a:schemeClr val="accent1"/>
                        </a:fillRef>
                        <a:effectRef idx="0">
                          <a:schemeClr val="accent1"/>
                        </a:effectRef>
                        <a:fontRef idx="minor">
                          <a:schemeClr val="lt1"/>
                        </a:fontRef>
                      </a:style>
                    </a:sp>
                    <a:pic>
                      <a:nvPicPr>
                        <a:cNvPr id="27" name="Picture 5"/>
                        <a:cNvPicPr>
                          <a:picLocks noChangeAspect="1" noChangeArrowheads="1"/>
                        </a:cNvPicPr>
                      </a:nvPicPr>
                      <a:blipFill>
                        <a:blip r:embed="rId15" cstate="print"/>
                        <a:srcRect/>
                        <a:stretch>
                          <a:fillRect/>
                        </a:stretch>
                      </a:blipFill>
                      <a:spPr bwMode="auto">
                        <a:xfrm>
                          <a:off x="5056253" y="1600200"/>
                          <a:ext cx="353947" cy="343776"/>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isometricOffAxis1Top"/>
                          <a:lightRig rig="contrasting" dir="t">
                            <a:rot lat="0" lon="0" rev="3000000"/>
                          </a:lightRig>
                        </a:scene3d>
                        <a:sp3d contourW="7620">
                          <a:bevelT w="95250" h="31750"/>
                          <a:contourClr>
                            <a:srgbClr val="333333"/>
                          </a:contourClr>
                        </a:sp3d>
                      </a:spPr>
                    </a:pic>
                  </a:grpSp>
                  <a:grpSp>
                    <a:nvGrpSpPr>
                      <a:cNvPr id="5132" name="Group 29"/>
                      <a:cNvGrpSpPr>
                        <a:grpSpLocks/>
                      </a:cNvGrpSpPr>
                    </a:nvGrpSpPr>
                    <a:grpSpPr bwMode="auto">
                      <a:xfrm>
                        <a:off x="1447800" y="2743200"/>
                        <a:ext cx="304800" cy="381000"/>
                        <a:chOff x="4953000" y="1600200"/>
                        <a:chExt cx="533400" cy="685800"/>
                      </a:xfrm>
                    </a:grpSpPr>
                    <a:sp>
                      <a:nvSpPr>
                        <a:cNvPr id="31" name="Rectangle 30"/>
                        <a:cNvSpPr/>
                      </a:nvSpPr>
                      <a:spPr>
                        <a:xfrm>
                          <a:off x="4953000" y="1828800"/>
                          <a:ext cx="533400" cy="457200"/>
                        </a:xfrm>
                        <a:prstGeom prst="rect">
                          <a:avLst/>
                        </a:prstGeom>
                        <a:noFill/>
                        <a:ln>
                          <a:solidFill>
                            <a:schemeClr val="tx1"/>
                          </a:solidFill>
                        </a:ln>
                      </a:spPr>
                      <a:txSp>
                        <a:txBody>
                          <a:bodyPr anchor="ctr"/>
                          <a:lstStyle>
                            <a:defPPr>
                              <a:defRPr lang="en-US"/>
                            </a:defPPr>
                            <a:lvl1pPr algn="l" rtl="0" fontAlgn="base">
                              <a:spcBef>
                                <a:spcPct val="0"/>
                              </a:spcBef>
                              <a:spcAft>
                                <a:spcPct val="0"/>
                              </a:spcAft>
                              <a:defRPr sz="2400" kern="1200">
                                <a:solidFill>
                                  <a:schemeClr val="lt1"/>
                                </a:solidFill>
                                <a:latin typeface="+mn-lt"/>
                                <a:ea typeface="+mn-ea"/>
                                <a:cs typeface="+mn-cs"/>
                              </a:defRPr>
                            </a:lvl1pPr>
                            <a:lvl2pPr marL="457200" algn="l" rtl="0" fontAlgn="base">
                              <a:spcBef>
                                <a:spcPct val="0"/>
                              </a:spcBef>
                              <a:spcAft>
                                <a:spcPct val="0"/>
                              </a:spcAft>
                              <a:defRPr sz="2400" kern="1200">
                                <a:solidFill>
                                  <a:schemeClr val="lt1"/>
                                </a:solidFill>
                                <a:latin typeface="+mn-lt"/>
                                <a:ea typeface="+mn-ea"/>
                                <a:cs typeface="+mn-cs"/>
                              </a:defRPr>
                            </a:lvl2pPr>
                            <a:lvl3pPr marL="914400" algn="l" rtl="0" fontAlgn="base">
                              <a:spcBef>
                                <a:spcPct val="0"/>
                              </a:spcBef>
                              <a:spcAft>
                                <a:spcPct val="0"/>
                              </a:spcAft>
                              <a:defRPr sz="2400" kern="1200">
                                <a:solidFill>
                                  <a:schemeClr val="lt1"/>
                                </a:solidFill>
                                <a:latin typeface="+mn-lt"/>
                                <a:ea typeface="+mn-ea"/>
                                <a:cs typeface="+mn-cs"/>
                              </a:defRPr>
                            </a:lvl3pPr>
                            <a:lvl4pPr marL="1371600" algn="l" rtl="0" fontAlgn="base">
                              <a:spcBef>
                                <a:spcPct val="0"/>
                              </a:spcBef>
                              <a:spcAft>
                                <a:spcPct val="0"/>
                              </a:spcAft>
                              <a:defRPr sz="2400" kern="1200">
                                <a:solidFill>
                                  <a:schemeClr val="lt1"/>
                                </a:solidFill>
                                <a:latin typeface="+mn-lt"/>
                                <a:ea typeface="+mn-ea"/>
                                <a:cs typeface="+mn-cs"/>
                              </a:defRPr>
                            </a:lvl4pPr>
                            <a:lvl5pPr marL="1828800" algn="l"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defRPr/>
                            </a:pPr>
                            <a:endParaRPr lang="en-US"/>
                          </a:p>
                        </a:txBody>
                        <a:useSpRect/>
                      </a:txSp>
                      <a:style>
                        <a:lnRef idx="2">
                          <a:schemeClr val="accent1">
                            <a:shade val="50000"/>
                          </a:schemeClr>
                        </a:lnRef>
                        <a:fillRef idx="1">
                          <a:schemeClr val="accent1"/>
                        </a:fillRef>
                        <a:effectRef idx="0">
                          <a:schemeClr val="accent1"/>
                        </a:effectRef>
                        <a:fontRef idx="minor">
                          <a:schemeClr val="lt1"/>
                        </a:fontRef>
                      </a:style>
                    </a:sp>
                    <a:pic>
                      <a:nvPicPr>
                        <a:cNvPr id="32" name="Picture 5"/>
                        <a:cNvPicPr>
                          <a:picLocks noChangeAspect="1" noChangeArrowheads="1"/>
                        </a:cNvPicPr>
                      </a:nvPicPr>
                      <a:blipFill>
                        <a:blip r:embed="rId15" cstate="print"/>
                        <a:srcRect/>
                        <a:stretch>
                          <a:fillRect/>
                        </a:stretch>
                      </a:blipFill>
                      <a:spPr bwMode="auto">
                        <a:xfrm>
                          <a:off x="5056253" y="1600200"/>
                          <a:ext cx="353947" cy="343776"/>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isometricOffAxis1Top"/>
                          <a:lightRig rig="contrasting" dir="t">
                            <a:rot lat="0" lon="0" rev="3000000"/>
                          </a:lightRig>
                        </a:scene3d>
                        <a:sp3d contourW="7620">
                          <a:bevelT w="95250" h="31750"/>
                          <a:contourClr>
                            <a:srgbClr val="333333"/>
                          </a:contourClr>
                        </a:sp3d>
                      </a:spPr>
                    </a:pic>
                  </a:grpSp>
                  <a:grpSp>
                    <a:nvGrpSpPr>
                      <a:cNvPr id="5133" name="Group 32"/>
                      <a:cNvGrpSpPr>
                        <a:grpSpLocks/>
                      </a:cNvGrpSpPr>
                    </a:nvGrpSpPr>
                    <a:grpSpPr bwMode="auto">
                      <a:xfrm>
                        <a:off x="1600200" y="3352800"/>
                        <a:ext cx="304800" cy="381000"/>
                        <a:chOff x="4953000" y="1600200"/>
                        <a:chExt cx="533400" cy="685800"/>
                      </a:xfrm>
                    </a:grpSpPr>
                    <a:sp>
                      <a:nvSpPr>
                        <a:cNvPr id="34" name="Rectangle 33"/>
                        <a:cNvSpPr/>
                      </a:nvSpPr>
                      <a:spPr>
                        <a:xfrm>
                          <a:off x="4953000" y="1828800"/>
                          <a:ext cx="533400" cy="457200"/>
                        </a:xfrm>
                        <a:prstGeom prst="rect">
                          <a:avLst/>
                        </a:prstGeom>
                        <a:noFill/>
                        <a:ln>
                          <a:solidFill>
                            <a:schemeClr val="tx1"/>
                          </a:solidFill>
                        </a:ln>
                      </a:spPr>
                      <a:txSp>
                        <a:txBody>
                          <a:bodyPr anchor="ctr"/>
                          <a:lstStyle>
                            <a:defPPr>
                              <a:defRPr lang="en-US"/>
                            </a:defPPr>
                            <a:lvl1pPr algn="l" rtl="0" fontAlgn="base">
                              <a:spcBef>
                                <a:spcPct val="0"/>
                              </a:spcBef>
                              <a:spcAft>
                                <a:spcPct val="0"/>
                              </a:spcAft>
                              <a:defRPr sz="2400" kern="1200">
                                <a:solidFill>
                                  <a:schemeClr val="lt1"/>
                                </a:solidFill>
                                <a:latin typeface="+mn-lt"/>
                                <a:ea typeface="+mn-ea"/>
                                <a:cs typeface="+mn-cs"/>
                              </a:defRPr>
                            </a:lvl1pPr>
                            <a:lvl2pPr marL="457200" algn="l" rtl="0" fontAlgn="base">
                              <a:spcBef>
                                <a:spcPct val="0"/>
                              </a:spcBef>
                              <a:spcAft>
                                <a:spcPct val="0"/>
                              </a:spcAft>
                              <a:defRPr sz="2400" kern="1200">
                                <a:solidFill>
                                  <a:schemeClr val="lt1"/>
                                </a:solidFill>
                                <a:latin typeface="+mn-lt"/>
                                <a:ea typeface="+mn-ea"/>
                                <a:cs typeface="+mn-cs"/>
                              </a:defRPr>
                            </a:lvl2pPr>
                            <a:lvl3pPr marL="914400" algn="l" rtl="0" fontAlgn="base">
                              <a:spcBef>
                                <a:spcPct val="0"/>
                              </a:spcBef>
                              <a:spcAft>
                                <a:spcPct val="0"/>
                              </a:spcAft>
                              <a:defRPr sz="2400" kern="1200">
                                <a:solidFill>
                                  <a:schemeClr val="lt1"/>
                                </a:solidFill>
                                <a:latin typeface="+mn-lt"/>
                                <a:ea typeface="+mn-ea"/>
                                <a:cs typeface="+mn-cs"/>
                              </a:defRPr>
                            </a:lvl3pPr>
                            <a:lvl4pPr marL="1371600" algn="l" rtl="0" fontAlgn="base">
                              <a:spcBef>
                                <a:spcPct val="0"/>
                              </a:spcBef>
                              <a:spcAft>
                                <a:spcPct val="0"/>
                              </a:spcAft>
                              <a:defRPr sz="2400" kern="1200">
                                <a:solidFill>
                                  <a:schemeClr val="lt1"/>
                                </a:solidFill>
                                <a:latin typeface="+mn-lt"/>
                                <a:ea typeface="+mn-ea"/>
                                <a:cs typeface="+mn-cs"/>
                              </a:defRPr>
                            </a:lvl4pPr>
                            <a:lvl5pPr marL="1828800" algn="l"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defRPr/>
                            </a:pPr>
                            <a:endParaRPr lang="en-US"/>
                          </a:p>
                        </a:txBody>
                        <a:useSpRect/>
                      </a:txSp>
                      <a:style>
                        <a:lnRef idx="2">
                          <a:schemeClr val="accent1">
                            <a:shade val="50000"/>
                          </a:schemeClr>
                        </a:lnRef>
                        <a:fillRef idx="1">
                          <a:schemeClr val="accent1"/>
                        </a:fillRef>
                        <a:effectRef idx="0">
                          <a:schemeClr val="accent1"/>
                        </a:effectRef>
                        <a:fontRef idx="minor">
                          <a:schemeClr val="lt1"/>
                        </a:fontRef>
                      </a:style>
                    </a:sp>
                    <a:pic>
                      <a:nvPicPr>
                        <a:cNvPr id="35" name="Picture 5"/>
                        <a:cNvPicPr>
                          <a:picLocks noChangeAspect="1" noChangeArrowheads="1"/>
                        </a:cNvPicPr>
                      </a:nvPicPr>
                      <a:blipFill>
                        <a:blip r:embed="rId15" cstate="print"/>
                        <a:srcRect/>
                        <a:stretch>
                          <a:fillRect/>
                        </a:stretch>
                      </a:blipFill>
                      <a:spPr bwMode="auto">
                        <a:xfrm>
                          <a:off x="5056253" y="1600200"/>
                          <a:ext cx="353947" cy="343776"/>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isometricOffAxis1Top"/>
                          <a:lightRig rig="contrasting" dir="t">
                            <a:rot lat="0" lon="0" rev="3000000"/>
                          </a:lightRig>
                        </a:scene3d>
                        <a:sp3d contourW="7620">
                          <a:bevelT w="95250" h="31750"/>
                          <a:contourClr>
                            <a:srgbClr val="333333"/>
                          </a:contourClr>
                        </a:sp3d>
                      </a:spPr>
                    </a:pic>
                  </a:grpSp>
                  <a:grpSp>
                    <a:nvGrpSpPr>
                      <a:cNvPr id="5134" name="Group 35"/>
                      <a:cNvGrpSpPr>
                        <a:grpSpLocks/>
                      </a:cNvGrpSpPr>
                    </a:nvGrpSpPr>
                    <a:grpSpPr bwMode="auto">
                      <a:xfrm>
                        <a:off x="3048000" y="3581400"/>
                        <a:ext cx="304800" cy="381000"/>
                        <a:chOff x="4953000" y="1600200"/>
                        <a:chExt cx="533400" cy="685800"/>
                      </a:xfrm>
                    </a:grpSpPr>
                    <a:sp>
                      <a:nvSpPr>
                        <a:cNvPr id="37" name="Rectangle 36"/>
                        <a:cNvSpPr/>
                      </a:nvSpPr>
                      <a:spPr>
                        <a:xfrm>
                          <a:off x="4953000" y="1828800"/>
                          <a:ext cx="533400" cy="457200"/>
                        </a:xfrm>
                        <a:prstGeom prst="rect">
                          <a:avLst/>
                        </a:prstGeom>
                        <a:noFill/>
                        <a:ln>
                          <a:solidFill>
                            <a:schemeClr val="tx1"/>
                          </a:solidFill>
                        </a:ln>
                      </a:spPr>
                      <a:txSp>
                        <a:txBody>
                          <a:bodyPr anchor="ctr"/>
                          <a:lstStyle>
                            <a:defPPr>
                              <a:defRPr lang="en-US"/>
                            </a:defPPr>
                            <a:lvl1pPr algn="l" rtl="0" fontAlgn="base">
                              <a:spcBef>
                                <a:spcPct val="0"/>
                              </a:spcBef>
                              <a:spcAft>
                                <a:spcPct val="0"/>
                              </a:spcAft>
                              <a:defRPr sz="2400" kern="1200">
                                <a:solidFill>
                                  <a:schemeClr val="lt1"/>
                                </a:solidFill>
                                <a:latin typeface="+mn-lt"/>
                                <a:ea typeface="+mn-ea"/>
                                <a:cs typeface="+mn-cs"/>
                              </a:defRPr>
                            </a:lvl1pPr>
                            <a:lvl2pPr marL="457200" algn="l" rtl="0" fontAlgn="base">
                              <a:spcBef>
                                <a:spcPct val="0"/>
                              </a:spcBef>
                              <a:spcAft>
                                <a:spcPct val="0"/>
                              </a:spcAft>
                              <a:defRPr sz="2400" kern="1200">
                                <a:solidFill>
                                  <a:schemeClr val="lt1"/>
                                </a:solidFill>
                                <a:latin typeface="+mn-lt"/>
                                <a:ea typeface="+mn-ea"/>
                                <a:cs typeface="+mn-cs"/>
                              </a:defRPr>
                            </a:lvl2pPr>
                            <a:lvl3pPr marL="914400" algn="l" rtl="0" fontAlgn="base">
                              <a:spcBef>
                                <a:spcPct val="0"/>
                              </a:spcBef>
                              <a:spcAft>
                                <a:spcPct val="0"/>
                              </a:spcAft>
                              <a:defRPr sz="2400" kern="1200">
                                <a:solidFill>
                                  <a:schemeClr val="lt1"/>
                                </a:solidFill>
                                <a:latin typeface="+mn-lt"/>
                                <a:ea typeface="+mn-ea"/>
                                <a:cs typeface="+mn-cs"/>
                              </a:defRPr>
                            </a:lvl3pPr>
                            <a:lvl4pPr marL="1371600" algn="l" rtl="0" fontAlgn="base">
                              <a:spcBef>
                                <a:spcPct val="0"/>
                              </a:spcBef>
                              <a:spcAft>
                                <a:spcPct val="0"/>
                              </a:spcAft>
                              <a:defRPr sz="2400" kern="1200">
                                <a:solidFill>
                                  <a:schemeClr val="lt1"/>
                                </a:solidFill>
                                <a:latin typeface="+mn-lt"/>
                                <a:ea typeface="+mn-ea"/>
                                <a:cs typeface="+mn-cs"/>
                              </a:defRPr>
                            </a:lvl4pPr>
                            <a:lvl5pPr marL="1828800" algn="l"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defRPr/>
                            </a:pPr>
                            <a:endParaRPr lang="en-US"/>
                          </a:p>
                        </a:txBody>
                        <a:useSpRect/>
                      </a:txSp>
                      <a:style>
                        <a:lnRef idx="2">
                          <a:schemeClr val="accent1">
                            <a:shade val="50000"/>
                          </a:schemeClr>
                        </a:lnRef>
                        <a:fillRef idx="1">
                          <a:schemeClr val="accent1"/>
                        </a:fillRef>
                        <a:effectRef idx="0">
                          <a:schemeClr val="accent1"/>
                        </a:effectRef>
                        <a:fontRef idx="minor">
                          <a:schemeClr val="lt1"/>
                        </a:fontRef>
                      </a:style>
                    </a:sp>
                    <a:pic>
                      <a:nvPicPr>
                        <a:cNvPr id="38" name="Picture 5"/>
                        <a:cNvPicPr>
                          <a:picLocks noChangeAspect="1" noChangeArrowheads="1"/>
                        </a:cNvPicPr>
                      </a:nvPicPr>
                      <a:blipFill>
                        <a:blip r:embed="rId15" cstate="print"/>
                        <a:srcRect/>
                        <a:stretch>
                          <a:fillRect/>
                        </a:stretch>
                      </a:blipFill>
                      <a:spPr bwMode="auto">
                        <a:xfrm>
                          <a:off x="5056253" y="1600200"/>
                          <a:ext cx="353947" cy="343776"/>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isometricOffAxis1Top"/>
                          <a:lightRig rig="contrasting" dir="t">
                            <a:rot lat="0" lon="0" rev="3000000"/>
                          </a:lightRig>
                        </a:scene3d>
                        <a:sp3d contourW="7620">
                          <a:bevelT w="95250" h="31750"/>
                          <a:contourClr>
                            <a:srgbClr val="333333"/>
                          </a:contourClr>
                        </a:sp3d>
                      </a:spPr>
                    </a:pic>
                  </a:grpSp>
                  <a:grpSp>
                    <a:nvGrpSpPr>
                      <a:cNvPr id="5135" name="Group 38"/>
                      <a:cNvGrpSpPr>
                        <a:grpSpLocks/>
                      </a:cNvGrpSpPr>
                    </a:nvGrpSpPr>
                    <a:grpSpPr bwMode="auto">
                      <a:xfrm>
                        <a:off x="1447800" y="2057400"/>
                        <a:ext cx="304800" cy="381000"/>
                        <a:chOff x="4953000" y="1600200"/>
                        <a:chExt cx="533400" cy="685800"/>
                      </a:xfrm>
                    </a:grpSpPr>
                    <a:sp>
                      <a:nvSpPr>
                        <a:cNvPr id="40" name="Rectangle 39"/>
                        <a:cNvSpPr/>
                      </a:nvSpPr>
                      <a:spPr>
                        <a:xfrm>
                          <a:off x="4953000" y="1828800"/>
                          <a:ext cx="533400" cy="457200"/>
                        </a:xfrm>
                        <a:prstGeom prst="rect">
                          <a:avLst/>
                        </a:prstGeom>
                        <a:noFill/>
                        <a:ln>
                          <a:solidFill>
                            <a:schemeClr val="tx1"/>
                          </a:solidFill>
                        </a:ln>
                      </a:spPr>
                      <a:txSp>
                        <a:txBody>
                          <a:bodyPr anchor="ctr"/>
                          <a:lstStyle>
                            <a:defPPr>
                              <a:defRPr lang="en-US"/>
                            </a:defPPr>
                            <a:lvl1pPr algn="l" rtl="0" fontAlgn="base">
                              <a:spcBef>
                                <a:spcPct val="0"/>
                              </a:spcBef>
                              <a:spcAft>
                                <a:spcPct val="0"/>
                              </a:spcAft>
                              <a:defRPr sz="2400" kern="1200">
                                <a:solidFill>
                                  <a:schemeClr val="lt1"/>
                                </a:solidFill>
                                <a:latin typeface="+mn-lt"/>
                                <a:ea typeface="+mn-ea"/>
                                <a:cs typeface="+mn-cs"/>
                              </a:defRPr>
                            </a:lvl1pPr>
                            <a:lvl2pPr marL="457200" algn="l" rtl="0" fontAlgn="base">
                              <a:spcBef>
                                <a:spcPct val="0"/>
                              </a:spcBef>
                              <a:spcAft>
                                <a:spcPct val="0"/>
                              </a:spcAft>
                              <a:defRPr sz="2400" kern="1200">
                                <a:solidFill>
                                  <a:schemeClr val="lt1"/>
                                </a:solidFill>
                                <a:latin typeface="+mn-lt"/>
                                <a:ea typeface="+mn-ea"/>
                                <a:cs typeface="+mn-cs"/>
                              </a:defRPr>
                            </a:lvl2pPr>
                            <a:lvl3pPr marL="914400" algn="l" rtl="0" fontAlgn="base">
                              <a:spcBef>
                                <a:spcPct val="0"/>
                              </a:spcBef>
                              <a:spcAft>
                                <a:spcPct val="0"/>
                              </a:spcAft>
                              <a:defRPr sz="2400" kern="1200">
                                <a:solidFill>
                                  <a:schemeClr val="lt1"/>
                                </a:solidFill>
                                <a:latin typeface="+mn-lt"/>
                                <a:ea typeface="+mn-ea"/>
                                <a:cs typeface="+mn-cs"/>
                              </a:defRPr>
                            </a:lvl3pPr>
                            <a:lvl4pPr marL="1371600" algn="l" rtl="0" fontAlgn="base">
                              <a:spcBef>
                                <a:spcPct val="0"/>
                              </a:spcBef>
                              <a:spcAft>
                                <a:spcPct val="0"/>
                              </a:spcAft>
                              <a:defRPr sz="2400" kern="1200">
                                <a:solidFill>
                                  <a:schemeClr val="lt1"/>
                                </a:solidFill>
                                <a:latin typeface="+mn-lt"/>
                                <a:ea typeface="+mn-ea"/>
                                <a:cs typeface="+mn-cs"/>
                              </a:defRPr>
                            </a:lvl4pPr>
                            <a:lvl5pPr marL="1828800" algn="l"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defRPr/>
                            </a:pPr>
                            <a:endParaRPr lang="en-US"/>
                          </a:p>
                        </a:txBody>
                        <a:useSpRect/>
                      </a:txSp>
                      <a:style>
                        <a:lnRef idx="2">
                          <a:schemeClr val="accent1">
                            <a:shade val="50000"/>
                          </a:schemeClr>
                        </a:lnRef>
                        <a:fillRef idx="1">
                          <a:schemeClr val="accent1"/>
                        </a:fillRef>
                        <a:effectRef idx="0">
                          <a:schemeClr val="accent1"/>
                        </a:effectRef>
                        <a:fontRef idx="minor">
                          <a:schemeClr val="lt1"/>
                        </a:fontRef>
                      </a:style>
                    </a:sp>
                    <a:pic>
                      <a:nvPicPr>
                        <a:cNvPr id="41" name="Picture 5"/>
                        <a:cNvPicPr>
                          <a:picLocks noChangeAspect="1" noChangeArrowheads="1"/>
                        </a:cNvPicPr>
                      </a:nvPicPr>
                      <a:blipFill>
                        <a:blip r:embed="rId15" cstate="print"/>
                        <a:srcRect/>
                        <a:stretch>
                          <a:fillRect/>
                        </a:stretch>
                      </a:blipFill>
                      <a:spPr bwMode="auto">
                        <a:xfrm>
                          <a:off x="5056253" y="1600200"/>
                          <a:ext cx="353947" cy="343776"/>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isometricOffAxis1Top"/>
                          <a:lightRig rig="contrasting" dir="t">
                            <a:rot lat="0" lon="0" rev="3000000"/>
                          </a:lightRig>
                        </a:scene3d>
                        <a:sp3d contourW="7620">
                          <a:bevelT w="95250" h="31750"/>
                          <a:contourClr>
                            <a:srgbClr val="333333"/>
                          </a:contourClr>
                        </a:sp3d>
                      </a:spPr>
                    </a:pic>
                  </a:grpSp>
                  <a:grpSp>
                    <a:nvGrpSpPr>
                      <a:cNvPr id="5136" name="Group 51"/>
                      <a:cNvGrpSpPr>
                        <a:grpSpLocks/>
                      </a:cNvGrpSpPr>
                    </a:nvGrpSpPr>
                    <a:grpSpPr bwMode="auto">
                      <a:xfrm>
                        <a:off x="4648200" y="3886200"/>
                        <a:ext cx="304800" cy="381000"/>
                        <a:chOff x="4953000" y="1600200"/>
                        <a:chExt cx="533400" cy="685800"/>
                      </a:xfrm>
                    </a:grpSpPr>
                    <a:sp>
                      <a:nvSpPr>
                        <a:cNvPr id="53" name="Rectangle 52"/>
                        <a:cNvSpPr/>
                      </a:nvSpPr>
                      <a:spPr>
                        <a:xfrm>
                          <a:off x="4953000" y="1828800"/>
                          <a:ext cx="533400" cy="457200"/>
                        </a:xfrm>
                        <a:prstGeom prst="rect">
                          <a:avLst/>
                        </a:prstGeom>
                        <a:noFill/>
                        <a:ln>
                          <a:solidFill>
                            <a:schemeClr val="tx1"/>
                          </a:solidFill>
                        </a:ln>
                      </a:spPr>
                      <a:txSp>
                        <a:txBody>
                          <a:bodyPr anchor="ctr"/>
                          <a:lstStyle>
                            <a:defPPr>
                              <a:defRPr lang="en-US"/>
                            </a:defPPr>
                            <a:lvl1pPr algn="l" rtl="0" fontAlgn="base">
                              <a:spcBef>
                                <a:spcPct val="0"/>
                              </a:spcBef>
                              <a:spcAft>
                                <a:spcPct val="0"/>
                              </a:spcAft>
                              <a:defRPr sz="2400" kern="1200">
                                <a:solidFill>
                                  <a:schemeClr val="lt1"/>
                                </a:solidFill>
                                <a:latin typeface="+mn-lt"/>
                                <a:ea typeface="+mn-ea"/>
                                <a:cs typeface="+mn-cs"/>
                              </a:defRPr>
                            </a:lvl1pPr>
                            <a:lvl2pPr marL="457200" algn="l" rtl="0" fontAlgn="base">
                              <a:spcBef>
                                <a:spcPct val="0"/>
                              </a:spcBef>
                              <a:spcAft>
                                <a:spcPct val="0"/>
                              </a:spcAft>
                              <a:defRPr sz="2400" kern="1200">
                                <a:solidFill>
                                  <a:schemeClr val="lt1"/>
                                </a:solidFill>
                                <a:latin typeface="+mn-lt"/>
                                <a:ea typeface="+mn-ea"/>
                                <a:cs typeface="+mn-cs"/>
                              </a:defRPr>
                            </a:lvl2pPr>
                            <a:lvl3pPr marL="914400" algn="l" rtl="0" fontAlgn="base">
                              <a:spcBef>
                                <a:spcPct val="0"/>
                              </a:spcBef>
                              <a:spcAft>
                                <a:spcPct val="0"/>
                              </a:spcAft>
                              <a:defRPr sz="2400" kern="1200">
                                <a:solidFill>
                                  <a:schemeClr val="lt1"/>
                                </a:solidFill>
                                <a:latin typeface="+mn-lt"/>
                                <a:ea typeface="+mn-ea"/>
                                <a:cs typeface="+mn-cs"/>
                              </a:defRPr>
                            </a:lvl3pPr>
                            <a:lvl4pPr marL="1371600" algn="l" rtl="0" fontAlgn="base">
                              <a:spcBef>
                                <a:spcPct val="0"/>
                              </a:spcBef>
                              <a:spcAft>
                                <a:spcPct val="0"/>
                              </a:spcAft>
                              <a:defRPr sz="2400" kern="1200">
                                <a:solidFill>
                                  <a:schemeClr val="lt1"/>
                                </a:solidFill>
                                <a:latin typeface="+mn-lt"/>
                                <a:ea typeface="+mn-ea"/>
                                <a:cs typeface="+mn-cs"/>
                              </a:defRPr>
                            </a:lvl4pPr>
                            <a:lvl5pPr marL="1828800" algn="l"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defRPr/>
                            </a:pPr>
                            <a:endParaRPr lang="en-US"/>
                          </a:p>
                        </a:txBody>
                        <a:useSpRect/>
                      </a:txSp>
                      <a:style>
                        <a:lnRef idx="2">
                          <a:schemeClr val="accent1">
                            <a:shade val="50000"/>
                          </a:schemeClr>
                        </a:lnRef>
                        <a:fillRef idx="1">
                          <a:schemeClr val="accent1"/>
                        </a:fillRef>
                        <a:effectRef idx="0">
                          <a:schemeClr val="accent1"/>
                        </a:effectRef>
                        <a:fontRef idx="minor">
                          <a:schemeClr val="lt1"/>
                        </a:fontRef>
                      </a:style>
                    </a:sp>
                    <a:pic>
                      <a:nvPicPr>
                        <a:cNvPr id="54" name="Picture 5"/>
                        <a:cNvPicPr>
                          <a:picLocks noChangeAspect="1" noChangeArrowheads="1"/>
                        </a:cNvPicPr>
                      </a:nvPicPr>
                      <a:blipFill>
                        <a:blip r:embed="rId15" cstate="print"/>
                        <a:srcRect/>
                        <a:stretch>
                          <a:fillRect/>
                        </a:stretch>
                      </a:blipFill>
                      <a:spPr bwMode="auto">
                        <a:xfrm>
                          <a:off x="5056253" y="1600200"/>
                          <a:ext cx="353947" cy="343776"/>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isometricOffAxis1Top"/>
                          <a:lightRig rig="contrasting" dir="t">
                            <a:rot lat="0" lon="0" rev="3000000"/>
                          </a:lightRig>
                        </a:scene3d>
                        <a:sp3d contourW="7620">
                          <a:bevelT w="95250" h="31750"/>
                          <a:contourClr>
                            <a:srgbClr val="333333"/>
                          </a:contourClr>
                        </a:sp3d>
                      </a:spPr>
                    </a:pic>
                  </a:grpSp>
                  <a:grpSp>
                    <a:nvGrpSpPr>
                      <a:cNvPr id="5137" name="Group 54"/>
                      <a:cNvGrpSpPr>
                        <a:grpSpLocks/>
                      </a:cNvGrpSpPr>
                    </a:nvGrpSpPr>
                    <a:grpSpPr bwMode="auto">
                      <a:xfrm>
                        <a:off x="3886200" y="3733800"/>
                        <a:ext cx="304800" cy="381000"/>
                        <a:chOff x="4953000" y="1600200"/>
                        <a:chExt cx="533400" cy="685800"/>
                      </a:xfrm>
                    </a:grpSpPr>
                    <a:sp>
                      <a:nvSpPr>
                        <a:cNvPr id="56" name="Rectangle 55"/>
                        <a:cNvSpPr/>
                      </a:nvSpPr>
                      <a:spPr>
                        <a:xfrm>
                          <a:off x="4953000" y="1828800"/>
                          <a:ext cx="533400" cy="457200"/>
                        </a:xfrm>
                        <a:prstGeom prst="rect">
                          <a:avLst/>
                        </a:prstGeom>
                        <a:noFill/>
                        <a:ln>
                          <a:solidFill>
                            <a:schemeClr val="tx1"/>
                          </a:solidFill>
                        </a:ln>
                      </a:spPr>
                      <a:txSp>
                        <a:txBody>
                          <a:bodyPr anchor="ctr"/>
                          <a:lstStyle>
                            <a:defPPr>
                              <a:defRPr lang="en-US"/>
                            </a:defPPr>
                            <a:lvl1pPr algn="l" rtl="0" fontAlgn="base">
                              <a:spcBef>
                                <a:spcPct val="0"/>
                              </a:spcBef>
                              <a:spcAft>
                                <a:spcPct val="0"/>
                              </a:spcAft>
                              <a:defRPr sz="2400" kern="1200">
                                <a:solidFill>
                                  <a:schemeClr val="lt1"/>
                                </a:solidFill>
                                <a:latin typeface="+mn-lt"/>
                                <a:ea typeface="+mn-ea"/>
                                <a:cs typeface="+mn-cs"/>
                              </a:defRPr>
                            </a:lvl1pPr>
                            <a:lvl2pPr marL="457200" algn="l" rtl="0" fontAlgn="base">
                              <a:spcBef>
                                <a:spcPct val="0"/>
                              </a:spcBef>
                              <a:spcAft>
                                <a:spcPct val="0"/>
                              </a:spcAft>
                              <a:defRPr sz="2400" kern="1200">
                                <a:solidFill>
                                  <a:schemeClr val="lt1"/>
                                </a:solidFill>
                                <a:latin typeface="+mn-lt"/>
                                <a:ea typeface="+mn-ea"/>
                                <a:cs typeface="+mn-cs"/>
                              </a:defRPr>
                            </a:lvl2pPr>
                            <a:lvl3pPr marL="914400" algn="l" rtl="0" fontAlgn="base">
                              <a:spcBef>
                                <a:spcPct val="0"/>
                              </a:spcBef>
                              <a:spcAft>
                                <a:spcPct val="0"/>
                              </a:spcAft>
                              <a:defRPr sz="2400" kern="1200">
                                <a:solidFill>
                                  <a:schemeClr val="lt1"/>
                                </a:solidFill>
                                <a:latin typeface="+mn-lt"/>
                                <a:ea typeface="+mn-ea"/>
                                <a:cs typeface="+mn-cs"/>
                              </a:defRPr>
                            </a:lvl3pPr>
                            <a:lvl4pPr marL="1371600" algn="l" rtl="0" fontAlgn="base">
                              <a:spcBef>
                                <a:spcPct val="0"/>
                              </a:spcBef>
                              <a:spcAft>
                                <a:spcPct val="0"/>
                              </a:spcAft>
                              <a:defRPr sz="2400" kern="1200">
                                <a:solidFill>
                                  <a:schemeClr val="lt1"/>
                                </a:solidFill>
                                <a:latin typeface="+mn-lt"/>
                                <a:ea typeface="+mn-ea"/>
                                <a:cs typeface="+mn-cs"/>
                              </a:defRPr>
                            </a:lvl4pPr>
                            <a:lvl5pPr marL="1828800" algn="l"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defRPr/>
                            </a:pPr>
                            <a:endParaRPr lang="en-US"/>
                          </a:p>
                        </a:txBody>
                        <a:useSpRect/>
                      </a:txSp>
                      <a:style>
                        <a:lnRef idx="2">
                          <a:schemeClr val="accent1">
                            <a:shade val="50000"/>
                          </a:schemeClr>
                        </a:lnRef>
                        <a:fillRef idx="1">
                          <a:schemeClr val="accent1"/>
                        </a:fillRef>
                        <a:effectRef idx="0">
                          <a:schemeClr val="accent1"/>
                        </a:effectRef>
                        <a:fontRef idx="minor">
                          <a:schemeClr val="lt1"/>
                        </a:fontRef>
                      </a:style>
                    </a:sp>
                    <a:pic>
                      <a:nvPicPr>
                        <a:cNvPr id="57" name="Picture 5"/>
                        <a:cNvPicPr>
                          <a:picLocks noChangeAspect="1" noChangeArrowheads="1"/>
                        </a:cNvPicPr>
                      </a:nvPicPr>
                      <a:blipFill>
                        <a:blip r:embed="rId15" cstate="print"/>
                        <a:srcRect/>
                        <a:stretch>
                          <a:fillRect/>
                        </a:stretch>
                      </a:blipFill>
                      <a:spPr bwMode="auto">
                        <a:xfrm>
                          <a:off x="5056253" y="1600200"/>
                          <a:ext cx="353947" cy="343776"/>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isometricOffAxis1Top"/>
                          <a:lightRig rig="contrasting" dir="t">
                            <a:rot lat="0" lon="0" rev="3000000"/>
                          </a:lightRig>
                        </a:scene3d>
                        <a:sp3d contourW="7620">
                          <a:bevelT w="95250" h="31750"/>
                          <a:contourClr>
                            <a:srgbClr val="333333"/>
                          </a:contourClr>
                        </a:sp3d>
                      </a:spPr>
                    </a:pic>
                  </a:grpSp>
                  <a:grpSp>
                    <a:nvGrpSpPr>
                      <a:cNvPr id="5138" name="Group 57"/>
                      <a:cNvGrpSpPr>
                        <a:grpSpLocks/>
                      </a:cNvGrpSpPr>
                    </a:nvGrpSpPr>
                    <a:grpSpPr bwMode="auto">
                      <a:xfrm>
                        <a:off x="5334000" y="3962400"/>
                        <a:ext cx="304800" cy="381000"/>
                        <a:chOff x="4953000" y="1600200"/>
                        <a:chExt cx="533400" cy="685800"/>
                      </a:xfrm>
                    </a:grpSpPr>
                    <a:sp>
                      <a:nvSpPr>
                        <a:cNvPr id="59" name="Rectangle 58"/>
                        <a:cNvSpPr/>
                      </a:nvSpPr>
                      <a:spPr>
                        <a:xfrm>
                          <a:off x="4953000" y="1828800"/>
                          <a:ext cx="533400" cy="457200"/>
                        </a:xfrm>
                        <a:prstGeom prst="rect">
                          <a:avLst/>
                        </a:prstGeom>
                        <a:noFill/>
                        <a:ln>
                          <a:solidFill>
                            <a:schemeClr val="tx1"/>
                          </a:solidFill>
                        </a:ln>
                      </a:spPr>
                      <a:txSp>
                        <a:txBody>
                          <a:bodyPr anchor="ctr"/>
                          <a:lstStyle>
                            <a:defPPr>
                              <a:defRPr lang="en-US"/>
                            </a:defPPr>
                            <a:lvl1pPr algn="l" rtl="0" fontAlgn="base">
                              <a:spcBef>
                                <a:spcPct val="0"/>
                              </a:spcBef>
                              <a:spcAft>
                                <a:spcPct val="0"/>
                              </a:spcAft>
                              <a:defRPr sz="2400" kern="1200">
                                <a:solidFill>
                                  <a:schemeClr val="lt1"/>
                                </a:solidFill>
                                <a:latin typeface="+mn-lt"/>
                                <a:ea typeface="+mn-ea"/>
                                <a:cs typeface="+mn-cs"/>
                              </a:defRPr>
                            </a:lvl1pPr>
                            <a:lvl2pPr marL="457200" algn="l" rtl="0" fontAlgn="base">
                              <a:spcBef>
                                <a:spcPct val="0"/>
                              </a:spcBef>
                              <a:spcAft>
                                <a:spcPct val="0"/>
                              </a:spcAft>
                              <a:defRPr sz="2400" kern="1200">
                                <a:solidFill>
                                  <a:schemeClr val="lt1"/>
                                </a:solidFill>
                                <a:latin typeface="+mn-lt"/>
                                <a:ea typeface="+mn-ea"/>
                                <a:cs typeface="+mn-cs"/>
                              </a:defRPr>
                            </a:lvl2pPr>
                            <a:lvl3pPr marL="914400" algn="l" rtl="0" fontAlgn="base">
                              <a:spcBef>
                                <a:spcPct val="0"/>
                              </a:spcBef>
                              <a:spcAft>
                                <a:spcPct val="0"/>
                              </a:spcAft>
                              <a:defRPr sz="2400" kern="1200">
                                <a:solidFill>
                                  <a:schemeClr val="lt1"/>
                                </a:solidFill>
                                <a:latin typeface="+mn-lt"/>
                                <a:ea typeface="+mn-ea"/>
                                <a:cs typeface="+mn-cs"/>
                              </a:defRPr>
                            </a:lvl3pPr>
                            <a:lvl4pPr marL="1371600" algn="l" rtl="0" fontAlgn="base">
                              <a:spcBef>
                                <a:spcPct val="0"/>
                              </a:spcBef>
                              <a:spcAft>
                                <a:spcPct val="0"/>
                              </a:spcAft>
                              <a:defRPr sz="2400" kern="1200">
                                <a:solidFill>
                                  <a:schemeClr val="lt1"/>
                                </a:solidFill>
                                <a:latin typeface="+mn-lt"/>
                                <a:ea typeface="+mn-ea"/>
                                <a:cs typeface="+mn-cs"/>
                              </a:defRPr>
                            </a:lvl4pPr>
                            <a:lvl5pPr marL="1828800" algn="l"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defRPr/>
                            </a:pPr>
                            <a:endParaRPr lang="en-US"/>
                          </a:p>
                        </a:txBody>
                        <a:useSpRect/>
                      </a:txSp>
                      <a:style>
                        <a:lnRef idx="2">
                          <a:schemeClr val="accent1">
                            <a:shade val="50000"/>
                          </a:schemeClr>
                        </a:lnRef>
                        <a:fillRef idx="1">
                          <a:schemeClr val="accent1"/>
                        </a:fillRef>
                        <a:effectRef idx="0">
                          <a:schemeClr val="accent1"/>
                        </a:effectRef>
                        <a:fontRef idx="minor">
                          <a:schemeClr val="lt1"/>
                        </a:fontRef>
                      </a:style>
                    </a:sp>
                    <a:pic>
                      <a:nvPicPr>
                        <a:cNvPr id="60" name="Picture 5"/>
                        <a:cNvPicPr>
                          <a:picLocks noChangeAspect="1" noChangeArrowheads="1"/>
                        </a:cNvPicPr>
                      </a:nvPicPr>
                      <a:blipFill>
                        <a:blip r:embed="rId15" cstate="print"/>
                        <a:srcRect/>
                        <a:stretch>
                          <a:fillRect/>
                        </a:stretch>
                      </a:blipFill>
                      <a:spPr bwMode="auto">
                        <a:xfrm>
                          <a:off x="5056253" y="1600200"/>
                          <a:ext cx="353947" cy="343776"/>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isometricOffAxis1Top"/>
                          <a:lightRig rig="contrasting" dir="t">
                            <a:rot lat="0" lon="0" rev="3000000"/>
                          </a:lightRig>
                        </a:scene3d>
                        <a:sp3d contourW="7620">
                          <a:bevelT w="95250" h="31750"/>
                          <a:contourClr>
                            <a:srgbClr val="333333"/>
                          </a:contourClr>
                        </a:sp3d>
                      </a:spPr>
                    </a:pic>
                  </a:grpSp>
                  <a:grpSp>
                    <a:nvGrpSpPr>
                      <a:cNvPr id="5139" name="Group 60"/>
                      <a:cNvGrpSpPr>
                        <a:grpSpLocks/>
                      </a:cNvGrpSpPr>
                    </a:nvGrpSpPr>
                    <a:grpSpPr bwMode="auto">
                      <a:xfrm>
                        <a:off x="6781800" y="4419600"/>
                        <a:ext cx="304800" cy="381000"/>
                        <a:chOff x="4953000" y="1600200"/>
                        <a:chExt cx="533400" cy="685800"/>
                      </a:xfrm>
                    </a:grpSpPr>
                    <a:sp>
                      <a:nvSpPr>
                        <a:cNvPr id="62" name="Rectangle 61"/>
                        <a:cNvSpPr/>
                      </a:nvSpPr>
                      <a:spPr>
                        <a:xfrm>
                          <a:off x="4953000" y="1828800"/>
                          <a:ext cx="533400" cy="457200"/>
                        </a:xfrm>
                        <a:prstGeom prst="rect">
                          <a:avLst/>
                        </a:prstGeom>
                        <a:noFill/>
                        <a:ln>
                          <a:solidFill>
                            <a:schemeClr val="tx1"/>
                          </a:solidFill>
                        </a:ln>
                      </a:spPr>
                      <a:txSp>
                        <a:txBody>
                          <a:bodyPr anchor="ctr"/>
                          <a:lstStyle>
                            <a:defPPr>
                              <a:defRPr lang="en-US"/>
                            </a:defPPr>
                            <a:lvl1pPr algn="l" rtl="0" fontAlgn="base">
                              <a:spcBef>
                                <a:spcPct val="0"/>
                              </a:spcBef>
                              <a:spcAft>
                                <a:spcPct val="0"/>
                              </a:spcAft>
                              <a:defRPr sz="2400" kern="1200">
                                <a:solidFill>
                                  <a:schemeClr val="lt1"/>
                                </a:solidFill>
                                <a:latin typeface="+mn-lt"/>
                                <a:ea typeface="+mn-ea"/>
                                <a:cs typeface="+mn-cs"/>
                              </a:defRPr>
                            </a:lvl1pPr>
                            <a:lvl2pPr marL="457200" algn="l" rtl="0" fontAlgn="base">
                              <a:spcBef>
                                <a:spcPct val="0"/>
                              </a:spcBef>
                              <a:spcAft>
                                <a:spcPct val="0"/>
                              </a:spcAft>
                              <a:defRPr sz="2400" kern="1200">
                                <a:solidFill>
                                  <a:schemeClr val="lt1"/>
                                </a:solidFill>
                                <a:latin typeface="+mn-lt"/>
                                <a:ea typeface="+mn-ea"/>
                                <a:cs typeface="+mn-cs"/>
                              </a:defRPr>
                            </a:lvl2pPr>
                            <a:lvl3pPr marL="914400" algn="l" rtl="0" fontAlgn="base">
                              <a:spcBef>
                                <a:spcPct val="0"/>
                              </a:spcBef>
                              <a:spcAft>
                                <a:spcPct val="0"/>
                              </a:spcAft>
                              <a:defRPr sz="2400" kern="1200">
                                <a:solidFill>
                                  <a:schemeClr val="lt1"/>
                                </a:solidFill>
                                <a:latin typeface="+mn-lt"/>
                                <a:ea typeface="+mn-ea"/>
                                <a:cs typeface="+mn-cs"/>
                              </a:defRPr>
                            </a:lvl3pPr>
                            <a:lvl4pPr marL="1371600" algn="l" rtl="0" fontAlgn="base">
                              <a:spcBef>
                                <a:spcPct val="0"/>
                              </a:spcBef>
                              <a:spcAft>
                                <a:spcPct val="0"/>
                              </a:spcAft>
                              <a:defRPr sz="2400" kern="1200">
                                <a:solidFill>
                                  <a:schemeClr val="lt1"/>
                                </a:solidFill>
                                <a:latin typeface="+mn-lt"/>
                                <a:ea typeface="+mn-ea"/>
                                <a:cs typeface="+mn-cs"/>
                              </a:defRPr>
                            </a:lvl4pPr>
                            <a:lvl5pPr marL="1828800" algn="l"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defRPr/>
                            </a:pPr>
                            <a:endParaRPr lang="en-US"/>
                          </a:p>
                        </a:txBody>
                        <a:useSpRect/>
                      </a:txSp>
                      <a:style>
                        <a:lnRef idx="2">
                          <a:schemeClr val="accent1">
                            <a:shade val="50000"/>
                          </a:schemeClr>
                        </a:lnRef>
                        <a:fillRef idx="1">
                          <a:schemeClr val="accent1"/>
                        </a:fillRef>
                        <a:effectRef idx="0">
                          <a:schemeClr val="accent1"/>
                        </a:effectRef>
                        <a:fontRef idx="minor">
                          <a:schemeClr val="lt1"/>
                        </a:fontRef>
                      </a:style>
                    </a:sp>
                    <a:pic>
                      <a:nvPicPr>
                        <a:cNvPr id="63" name="Picture 5"/>
                        <a:cNvPicPr>
                          <a:picLocks noChangeAspect="1" noChangeArrowheads="1"/>
                        </a:cNvPicPr>
                      </a:nvPicPr>
                      <a:blipFill>
                        <a:blip r:embed="rId15" cstate="print"/>
                        <a:srcRect/>
                        <a:stretch>
                          <a:fillRect/>
                        </a:stretch>
                      </a:blipFill>
                      <a:spPr bwMode="auto">
                        <a:xfrm>
                          <a:off x="5056253" y="1600200"/>
                          <a:ext cx="353947" cy="343776"/>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isometricOffAxis1Top"/>
                          <a:lightRig rig="contrasting" dir="t">
                            <a:rot lat="0" lon="0" rev="3000000"/>
                          </a:lightRig>
                        </a:scene3d>
                        <a:sp3d contourW="7620">
                          <a:bevelT w="95250" h="31750"/>
                          <a:contourClr>
                            <a:srgbClr val="333333"/>
                          </a:contourClr>
                        </a:sp3d>
                      </a:spPr>
                    </a:pic>
                  </a:grpSp>
                  <a:grpSp>
                    <a:nvGrpSpPr>
                      <a:cNvPr id="5140" name="Group 63"/>
                      <a:cNvGrpSpPr>
                        <a:grpSpLocks/>
                      </a:cNvGrpSpPr>
                    </a:nvGrpSpPr>
                    <a:grpSpPr bwMode="auto">
                      <a:xfrm>
                        <a:off x="6096000" y="4191000"/>
                        <a:ext cx="304800" cy="381000"/>
                        <a:chOff x="4953000" y="1600200"/>
                        <a:chExt cx="533400" cy="685800"/>
                      </a:xfrm>
                    </a:grpSpPr>
                    <a:sp>
                      <a:nvSpPr>
                        <a:cNvPr id="65" name="Rectangle 64"/>
                        <a:cNvSpPr/>
                      </a:nvSpPr>
                      <a:spPr>
                        <a:xfrm>
                          <a:off x="4953000" y="1828800"/>
                          <a:ext cx="533400" cy="457200"/>
                        </a:xfrm>
                        <a:prstGeom prst="rect">
                          <a:avLst/>
                        </a:prstGeom>
                        <a:noFill/>
                        <a:ln>
                          <a:solidFill>
                            <a:schemeClr val="tx1"/>
                          </a:solidFill>
                        </a:ln>
                      </a:spPr>
                      <a:txSp>
                        <a:txBody>
                          <a:bodyPr anchor="ctr"/>
                          <a:lstStyle>
                            <a:defPPr>
                              <a:defRPr lang="en-US"/>
                            </a:defPPr>
                            <a:lvl1pPr algn="l" rtl="0" fontAlgn="base">
                              <a:spcBef>
                                <a:spcPct val="0"/>
                              </a:spcBef>
                              <a:spcAft>
                                <a:spcPct val="0"/>
                              </a:spcAft>
                              <a:defRPr sz="2400" kern="1200">
                                <a:solidFill>
                                  <a:schemeClr val="lt1"/>
                                </a:solidFill>
                                <a:latin typeface="+mn-lt"/>
                                <a:ea typeface="+mn-ea"/>
                                <a:cs typeface="+mn-cs"/>
                              </a:defRPr>
                            </a:lvl1pPr>
                            <a:lvl2pPr marL="457200" algn="l" rtl="0" fontAlgn="base">
                              <a:spcBef>
                                <a:spcPct val="0"/>
                              </a:spcBef>
                              <a:spcAft>
                                <a:spcPct val="0"/>
                              </a:spcAft>
                              <a:defRPr sz="2400" kern="1200">
                                <a:solidFill>
                                  <a:schemeClr val="lt1"/>
                                </a:solidFill>
                                <a:latin typeface="+mn-lt"/>
                                <a:ea typeface="+mn-ea"/>
                                <a:cs typeface="+mn-cs"/>
                              </a:defRPr>
                            </a:lvl2pPr>
                            <a:lvl3pPr marL="914400" algn="l" rtl="0" fontAlgn="base">
                              <a:spcBef>
                                <a:spcPct val="0"/>
                              </a:spcBef>
                              <a:spcAft>
                                <a:spcPct val="0"/>
                              </a:spcAft>
                              <a:defRPr sz="2400" kern="1200">
                                <a:solidFill>
                                  <a:schemeClr val="lt1"/>
                                </a:solidFill>
                                <a:latin typeface="+mn-lt"/>
                                <a:ea typeface="+mn-ea"/>
                                <a:cs typeface="+mn-cs"/>
                              </a:defRPr>
                            </a:lvl3pPr>
                            <a:lvl4pPr marL="1371600" algn="l" rtl="0" fontAlgn="base">
                              <a:spcBef>
                                <a:spcPct val="0"/>
                              </a:spcBef>
                              <a:spcAft>
                                <a:spcPct val="0"/>
                              </a:spcAft>
                              <a:defRPr sz="2400" kern="1200">
                                <a:solidFill>
                                  <a:schemeClr val="lt1"/>
                                </a:solidFill>
                                <a:latin typeface="+mn-lt"/>
                                <a:ea typeface="+mn-ea"/>
                                <a:cs typeface="+mn-cs"/>
                              </a:defRPr>
                            </a:lvl4pPr>
                            <a:lvl5pPr marL="1828800" algn="l"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defRPr/>
                            </a:pPr>
                            <a:endParaRPr lang="en-US"/>
                          </a:p>
                        </a:txBody>
                        <a:useSpRect/>
                      </a:txSp>
                      <a:style>
                        <a:lnRef idx="2">
                          <a:schemeClr val="accent1">
                            <a:shade val="50000"/>
                          </a:schemeClr>
                        </a:lnRef>
                        <a:fillRef idx="1">
                          <a:schemeClr val="accent1"/>
                        </a:fillRef>
                        <a:effectRef idx="0">
                          <a:schemeClr val="accent1"/>
                        </a:effectRef>
                        <a:fontRef idx="minor">
                          <a:schemeClr val="lt1"/>
                        </a:fontRef>
                      </a:style>
                    </a:sp>
                    <a:pic>
                      <a:nvPicPr>
                        <a:cNvPr id="66" name="Picture 5"/>
                        <a:cNvPicPr>
                          <a:picLocks noChangeAspect="1" noChangeArrowheads="1"/>
                        </a:cNvPicPr>
                      </a:nvPicPr>
                      <a:blipFill>
                        <a:blip r:embed="rId15" cstate="print"/>
                        <a:srcRect/>
                        <a:stretch>
                          <a:fillRect/>
                        </a:stretch>
                      </a:blipFill>
                      <a:spPr bwMode="auto">
                        <a:xfrm>
                          <a:off x="5056253" y="1600200"/>
                          <a:ext cx="353947" cy="343776"/>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isometricOffAxis1Top"/>
                          <a:lightRig rig="contrasting" dir="t">
                            <a:rot lat="0" lon="0" rev="3000000"/>
                          </a:lightRig>
                        </a:scene3d>
                        <a:sp3d contourW="7620">
                          <a:bevelT w="95250" h="31750"/>
                          <a:contourClr>
                            <a:srgbClr val="333333"/>
                          </a:contourClr>
                        </a:sp3d>
                      </a:spPr>
                    </a:pic>
                  </a:grpSp>
                  <a:grpSp>
                    <a:nvGrpSpPr>
                      <a:cNvPr id="5141" name="Group 66"/>
                      <a:cNvGrpSpPr>
                        <a:grpSpLocks/>
                      </a:cNvGrpSpPr>
                    </a:nvGrpSpPr>
                    <a:grpSpPr bwMode="auto">
                      <a:xfrm>
                        <a:off x="7467600" y="4648200"/>
                        <a:ext cx="304800" cy="381000"/>
                        <a:chOff x="4953000" y="1600200"/>
                        <a:chExt cx="533400" cy="685800"/>
                      </a:xfrm>
                    </a:grpSpPr>
                    <a:sp>
                      <a:nvSpPr>
                        <a:cNvPr id="68" name="Rectangle 67"/>
                        <a:cNvSpPr/>
                      </a:nvSpPr>
                      <a:spPr>
                        <a:xfrm>
                          <a:off x="4953000" y="1828800"/>
                          <a:ext cx="533400" cy="457200"/>
                        </a:xfrm>
                        <a:prstGeom prst="rect">
                          <a:avLst/>
                        </a:prstGeom>
                        <a:noFill/>
                        <a:ln>
                          <a:solidFill>
                            <a:schemeClr val="tx1"/>
                          </a:solidFill>
                        </a:ln>
                      </a:spPr>
                      <a:txSp>
                        <a:txBody>
                          <a:bodyPr anchor="ctr"/>
                          <a:lstStyle>
                            <a:defPPr>
                              <a:defRPr lang="en-US"/>
                            </a:defPPr>
                            <a:lvl1pPr algn="l" rtl="0" fontAlgn="base">
                              <a:spcBef>
                                <a:spcPct val="0"/>
                              </a:spcBef>
                              <a:spcAft>
                                <a:spcPct val="0"/>
                              </a:spcAft>
                              <a:defRPr sz="2400" kern="1200">
                                <a:solidFill>
                                  <a:schemeClr val="lt1"/>
                                </a:solidFill>
                                <a:latin typeface="+mn-lt"/>
                                <a:ea typeface="+mn-ea"/>
                                <a:cs typeface="+mn-cs"/>
                              </a:defRPr>
                            </a:lvl1pPr>
                            <a:lvl2pPr marL="457200" algn="l" rtl="0" fontAlgn="base">
                              <a:spcBef>
                                <a:spcPct val="0"/>
                              </a:spcBef>
                              <a:spcAft>
                                <a:spcPct val="0"/>
                              </a:spcAft>
                              <a:defRPr sz="2400" kern="1200">
                                <a:solidFill>
                                  <a:schemeClr val="lt1"/>
                                </a:solidFill>
                                <a:latin typeface="+mn-lt"/>
                                <a:ea typeface="+mn-ea"/>
                                <a:cs typeface="+mn-cs"/>
                              </a:defRPr>
                            </a:lvl2pPr>
                            <a:lvl3pPr marL="914400" algn="l" rtl="0" fontAlgn="base">
                              <a:spcBef>
                                <a:spcPct val="0"/>
                              </a:spcBef>
                              <a:spcAft>
                                <a:spcPct val="0"/>
                              </a:spcAft>
                              <a:defRPr sz="2400" kern="1200">
                                <a:solidFill>
                                  <a:schemeClr val="lt1"/>
                                </a:solidFill>
                                <a:latin typeface="+mn-lt"/>
                                <a:ea typeface="+mn-ea"/>
                                <a:cs typeface="+mn-cs"/>
                              </a:defRPr>
                            </a:lvl3pPr>
                            <a:lvl4pPr marL="1371600" algn="l" rtl="0" fontAlgn="base">
                              <a:spcBef>
                                <a:spcPct val="0"/>
                              </a:spcBef>
                              <a:spcAft>
                                <a:spcPct val="0"/>
                              </a:spcAft>
                              <a:defRPr sz="2400" kern="1200">
                                <a:solidFill>
                                  <a:schemeClr val="lt1"/>
                                </a:solidFill>
                                <a:latin typeface="+mn-lt"/>
                                <a:ea typeface="+mn-ea"/>
                                <a:cs typeface="+mn-cs"/>
                              </a:defRPr>
                            </a:lvl4pPr>
                            <a:lvl5pPr marL="1828800" algn="l"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defRPr/>
                            </a:pPr>
                            <a:endParaRPr lang="en-US"/>
                          </a:p>
                        </a:txBody>
                        <a:useSpRect/>
                      </a:txSp>
                      <a:style>
                        <a:lnRef idx="2">
                          <a:schemeClr val="accent1">
                            <a:shade val="50000"/>
                          </a:schemeClr>
                        </a:lnRef>
                        <a:fillRef idx="1">
                          <a:schemeClr val="accent1"/>
                        </a:fillRef>
                        <a:effectRef idx="0">
                          <a:schemeClr val="accent1"/>
                        </a:effectRef>
                        <a:fontRef idx="minor">
                          <a:schemeClr val="lt1"/>
                        </a:fontRef>
                      </a:style>
                    </a:sp>
                    <a:pic>
                      <a:nvPicPr>
                        <a:cNvPr id="69" name="Picture 5"/>
                        <a:cNvPicPr>
                          <a:picLocks noChangeAspect="1" noChangeArrowheads="1"/>
                        </a:cNvPicPr>
                      </a:nvPicPr>
                      <a:blipFill>
                        <a:blip r:embed="rId15" cstate="print"/>
                        <a:srcRect/>
                        <a:stretch>
                          <a:fillRect/>
                        </a:stretch>
                      </a:blipFill>
                      <a:spPr bwMode="auto">
                        <a:xfrm>
                          <a:off x="5056253" y="1600200"/>
                          <a:ext cx="353947" cy="343776"/>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isometricOffAxis1Top"/>
                          <a:lightRig rig="contrasting" dir="t">
                            <a:rot lat="0" lon="0" rev="3000000"/>
                          </a:lightRig>
                        </a:scene3d>
                        <a:sp3d contourW="7620">
                          <a:bevelT w="95250" h="31750"/>
                          <a:contourClr>
                            <a:srgbClr val="333333"/>
                          </a:contourClr>
                        </a:sp3d>
                      </a:spPr>
                    </a:pic>
                  </a:grpSp>
                  <a:sp>
                    <a:nvSpPr>
                      <a:cNvPr id="5142" name="TextBox 69"/>
                      <a:cNvSpPr txBox="1">
                        <a:spLocks noChangeArrowheads="1"/>
                      </a:cNvSpPr>
                    </a:nvSpPr>
                    <a:spPr bwMode="auto">
                      <a:xfrm>
                        <a:off x="3048000" y="1320800"/>
                        <a:ext cx="990600" cy="584200"/>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sz="2400" kern="1200">
                              <a:solidFill>
                                <a:schemeClr val="tx1"/>
                              </a:solidFill>
                              <a:latin typeface="Arial" charset="0"/>
                              <a:ea typeface="+mn-ea"/>
                              <a:cs typeface="+mn-cs"/>
                            </a:defRPr>
                          </a:lvl1pPr>
                          <a:lvl2pPr marL="457200" algn="l" rtl="0" fontAlgn="base">
                            <a:spcBef>
                              <a:spcPct val="0"/>
                            </a:spcBef>
                            <a:spcAft>
                              <a:spcPct val="0"/>
                            </a:spcAft>
                            <a:defRPr sz="2400" kern="1200">
                              <a:solidFill>
                                <a:schemeClr val="tx1"/>
                              </a:solidFill>
                              <a:latin typeface="Arial" charset="0"/>
                              <a:ea typeface="+mn-ea"/>
                              <a:cs typeface="+mn-cs"/>
                            </a:defRPr>
                          </a:lvl2pPr>
                          <a:lvl3pPr marL="914400" algn="l" rtl="0" fontAlgn="base">
                            <a:spcBef>
                              <a:spcPct val="0"/>
                            </a:spcBef>
                            <a:spcAft>
                              <a:spcPct val="0"/>
                            </a:spcAft>
                            <a:defRPr sz="2400" kern="1200">
                              <a:solidFill>
                                <a:schemeClr val="tx1"/>
                              </a:solidFill>
                              <a:latin typeface="Arial" charset="0"/>
                              <a:ea typeface="+mn-ea"/>
                              <a:cs typeface="+mn-cs"/>
                            </a:defRPr>
                          </a:lvl3pPr>
                          <a:lvl4pPr marL="1371600" algn="l" rtl="0" fontAlgn="base">
                            <a:spcBef>
                              <a:spcPct val="0"/>
                            </a:spcBef>
                            <a:spcAft>
                              <a:spcPct val="0"/>
                            </a:spcAft>
                            <a:defRPr sz="2400" kern="1200">
                              <a:solidFill>
                                <a:schemeClr val="tx1"/>
                              </a:solidFill>
                              <a:latin typeface="Arial" charset="0"/>
                              <a:ea typeface="+mn-ea"/>
                              <a:cs typeface="+mn-cs"/>
                            </a:defRPr>
                          </a:lvl4pPr>
                          <a:lvl5pPr marL="1828800" algn="l"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1600"/>
                            <a:t>Manhole</a:t>
                          </a:r>
                        </a:p>
                        <a:p>
                          <a:pPr algn="ctr"/>
                          <a:r>
                            <a:rPr lang="en-US" sz="1600"/>
                            <a:t>“0”</a:t>
                          </a:r>
                        </a:p>
                      </a:txBody>
                      <a:useSpRect/>
                    </a:txSp>
                  </a:sp>
                  <a:sp>
                    <a:nvSpPr>
                      <a:cNvPr id="5143" name="TextBox 70"/>
                      <a:cNvSpPr txBox="1">
                        <a:spLocks noChangeArrowheads="1"/>
                      </a:cNvSpPr>
                    </a:nvSpPr>
                    <a:spPr bwMode="auto">
                      <a:xfrm>
                        <a:off x="838200" y="4419600"/>
                        <a:ext cx="990600" cy="584200"/>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sz="2400" kern="1200">
                              <a:solidFill>
                                <a:schemeClr val="tx1"/>
                              </a:solidFill>
                              <a:latin typeface="Arial" charset="0"/>
                              <a:ea typeface="+mn-ea"/>
                              <a:cs typeface="+mn-cs"/>
                            </a:defRPr>
                          </a:lvl1pPr>
                          <a:lvl2pPr marL="457200" algn="l" rtl="0" fontAlgn="base">
                            <a:spcBef>
                              <a:spcPct val="0"/>
                            </a:spcBef>
                            <a:spcAft>
                              <a:spcPct val="0"/>
                            </a:spcAft>
                            <a:defRPr sz="2400" kern="1200">
                              <a:solidFill>
                                <a:schemeClr val="tx1"/>
                              </a:solidFill>
                              <a:latin typeface="Arial" charset="0"/>
                              <a:ea typeface="+mn-ea"/>
                              <a:cs typeface="+mn-cs"/>
                            </a:defRPr>
                          </a:lvl2pPr>
                          <a:lvl3pPr marL="914400" algn="l" rtl="0" fontAlgn="base">
                            <a:spcBef>
                              <a:spcPct val="0"/>
                            </a:spcBef>
                            <a:spcAft>
                              <a:spcPct val="0"/>
                            </a:spcAft>
                            <a:defRPr sz="2400" kern="1200">
                              <a:solidFill>
                                <a:schemeClr val="tx1"/>
                              </a:solidFill>
                              <a:latin typeface="Arial" charset="0"/>
                              <a:ea typeface="+mn-ea"/>
                              <a:cs typeface="+mn-cs"/>
                            </a:defRPr>
                          </a:lvl3pPr>
                          <a:lvl4pPr marL="1371600" algn="l" rtl="0" fontAlgn="base">
                            <a:spcBef>
                              <a:spcPct val="0"/>
                            </a:spcBef>
                            <a:spcAft>
                              <a:spcPct val="0"/>
                            </a:spcAft>
                            <a:defRPr sz="2400" kern="1200">
                              <a:solidFill>
                                <a:schemeClr val="tx1"/>
                              </a:solidFill>
                              <a:latin typeface="Arial" charset="0"/>
                              <a:ea typeface="+mn-ea"/>
                              <a:cs typeface="+mn-cs"/>
                            </a:defRPr>
                          </a:lvl4pPr>
                          <a:lvl5pPr marL="1828800" algn="l"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1600"/>
                            <a:t>Manhole</a:t>
                          </a:r>
                        </a:p>
                        <a:p>
                          <a:pPr algn="ctr"/>
                          <a:r>
                            <a:rPr lang="en-US" sz="1600"/>
                            <a:t>“1”</a:t>
                          </a:r>
                        </a:p>
                      </a:txBody>
                      <a:useSpRect/>
                    </a:txSp>
                  </a:sp>
                  <a:sp>
                    <a:nvSpPr>
                      <a:cNvPr id="5144" name="TextBox 71"/>
                      <a:cNvSpPr txBox="1">
                        <a:spLocks noChangeArrowheads="1"/>
                      </a:cNvSpPr>
                    </a:nvSpPr>
                    <a:spPr bwMode="auto">
                      <a:xfrm>
                        <a:off x="5410200" y="4876800"/>
                        <a:ext cx="990600" cy="584200"/>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sz="2400" kern="1200">
                              <a:solidFill>
                                <a:schemeClr val="tx1"/>
                              </a:solidFill>
                              <a:latin typeface="Arial" charset="0"/>
                              <a:ea typeface="+mn-ea"/>
                              <a:cs typeface="+mn-cs"/>
                            </a:defRPr>
                          </a:lvl1pPr>
                          <a:lvl2pPr marL="457200" algn="l" rtl="0" fontAlgn="base">
                            <a:spcBef>
                              <a:spcPct val="0"/>
                            </a:spcBef>
                            <a:spcAft>
                              <a:spcPct val="0"/>
                            </a:spcAft>
                            <a:defRPr sz="2400" kern="1200">
                              <a:solidFill>
                                <a:schemeClr val="tx1"/>
                              </a:solidFill>
                              <a:latin typeface="Arial" charset="0"/>
                              <a:ea typeface="+mn-ea"/>
                              <a:cs typeface="+mn-cs"/>
                            </a:defRPr>
                          </a:lvl2pPr>
                          <a:lvl3pPr marL="914400" algn="l" rtl="0" fontAlgn="base">
                            <a:spcBef>
                              <a:spcPct val="0"/>
                            </a:spcBef>
                            <a:spcAft>
                              <a:spcPct val="0"/>
                            </a:spcAft>
                            <a:defRPr sz="2400" kern="1200">
                              <a:solidFill>
                                <a:schemeClr val="tx1"/>
                              </a:solidFill>
                              <a:latin typeface="Arial" charset="0"/>
                              <a:ea typeface="+mn-ea"/>
                              <a:cs typeface="+mn-cs"/>
                            </a:defRPr>
                          </a:lvl3pPr>
                          <a:lvl4pPr marL="1371600" algn="l" rtl="0" fontAlgn="base">
                            <a:spcBef>
                              <a:spcPct val="0"/>
                            </a:spcBef>
                            <a:spcAft>
                              <a:spcPct val="0"/>
                            </a:spcAft>
                            <a:defRPr sz="2400" kern="1200">
                              <a:solidFill>
                                <a:schemeClr val="tx1"/>
                              </a:solidFill>
                              <a:latin typeface="Arial" charset="0"/>
                              <a:ea typeface="+mn-ea"/>
                              <a:cs typeface="+mn-cs"/>
                            </a:defRPr>
                          </a:lvl4pPr>
                          <a:lvl5pPr marL="1828800" algn="l"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1600"/>
                            <a:t>Manhole</a:t>
                          </a:r>
                        </a:p>
                        <a:p>
                          <a:pPr algn="ctr"/>
                          <a:r>
                            <a:rPr lang="en-US" sz="1600"/>
                            <a:t>“2”</a:t>
                          </a:r>
                        </a:p>
                      </a:txBody>
                      <a:useSpRect/>
                    </a:txSp>
                  </a:sp>
                  <a:sp>
                    <a:nvSpPr>
                      <a:cNvPr id="5145" name="TextBox 72"/>
                      <a:cNvSpPr txBox="1">
                        <a:spLocks noChangeArrowheads="1"/>
                      </a:cNvSpPr>
                    </a:nvSpPr>
                    <a:spPr bwMode="auto">
                      <a:xfrm>
                        <a:off x="4572000" y="2057400"/>
                        <a:ext cx="1295400" cy="584200"/>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sz="2400" kern="1200">
                              <a:solidFill>
                                <a:schemeClr val="tx1"/>
                              </a:solidFill>
                              <a:latin typeface="Arial" charset="0"/>
                              <a:ea typeface="+mn-ea"/>
                              <a:cs typeface="+mn-cs"/>
                            </a:defRPr>
                          </a:lvl1pPr>
                          <a:lvl2pPr marL="457200" algn="l" rtl="0" fontAlgn="base">
                            <a:spcBef>
                              <a:spcPct val="0"/>
                            </a:spcBef>
                            <a:spcAft>
                              <a:spcPct val="0"/>
                            </a:spcAft>
                            <a:defRPr sz="2400" kern="1200">
                              <a:solidFill>
                                <a:schemeClr val="tx1"/>
                              </a:solidFill>
                              <a:latin typeface="Arial" charset="0"/>
                              <a:ea typeface="+mn-ea"/>
                              <a:cs typeface="+mn-cs"/>
                            </a:defRPr>
                          </a:lvl2pPr>
                          <a:lvl3pPr marL="914400" algn="l" rtl="0" fontAlgn="base">
                            <a:spcBef>
                              <a:spcPct val="0"/>
                            </a:spcBef>
                            <a:spcAft>
                              <a:spcPct val="0"/>
                            </a:spcAft>
                            <a:defRPr sz="2400" kern="1200">
                              <a:solidFill>
                                <a:schemeClr val="tx1"/>
                              </a:solidFill>
                              <a:latin typeface="Arial" charset="0"/>
                              <a:ea typeface="+mn-ea"/>
                              <a:cs typeface="+mn-cs"/>
                            </a:defRPr>
                          </a:lvl3pPr>
                          <a:lvl4pPr marL="1371600" algn="l" rtl="0" fontAlgn="base">
                            <a:spcBef>
                              <a:spcPct val="0"/>
                            </a:spcBef>
                            <a:spcAft>
                              <a:spcPct val="0"/>
                            </a:spcAft>
                            <a:defRPr sz="2400" kern="1200">
                              <a:solidFill>
                                <a:schemeClr val="tx1"/>
                              </a:solidFill>
                              <a:latin typeface="Arial" charset="0"/>
                              <a:ea typeface="+mn-ea"/>
                              <a:cs typeface="+mn-cs"/>
                            </a:defRPr>
                          </a:lvl4pPr>
                          <a:lvl5pPr marL="1828800" algn="l"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1600"/>
                            <a:t>Hand Holes for pulling</a:t>
                          </a:r>
                        </a:p>
                      </a:txBody>
                      <a:useSpRect/>
                    </a:txSp>
                  </a:sp>
                  <a:cxnSp>
                    <a:nvCxnSpPr>
                      <a:cNvPr id="75" name="Straight Arrow Connector 74"/>
                      <a:cNvCxnSpPr/>
                    </a:nvCxnSpPr>
                    <a:spPr>
                      <a:xfrm flipH="1">
                        <a:off x="3276600" y="2590800"/>
                        <a:ext cx="1447800" cy="9906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5147" name="TextBox 75"/>
                      <a:cNvSpPr txBox="1">
                        <a:spLocks noChangeArrowheads="1"/>
                      </a:cNvSpPr>
                    </a:nvSpPr>
                    <a:spPr bwMode="auto">
                      <a:xfrm>
                        <a:off x="6324600" y="2971800"/>
                        <a:ext cx="2438400" cy="830263"/>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sz="2400" kern="1200">
                              <a:solidFill>
                                <a:schemeClr val="tx1"/>
                              </a:solidFill>
                              <a:latin typeface="Arial" charset="0"/>
                              <a:ea typeface="+mn-ea"/>
                              <a:cs typeface="+mn-cs"/>
                            </a:defRPr>
                          </a:lvl1pPr>
                          <a:lvl2pPr marL="457200" algn="l" rtl="0" fontAlgn="base">
                            <a:spcBef>
                              <a:spcPct val="0"/>
                            </a:spcBef>
                            <a:spcAft>
                              <a:spcPct val="0"/>
                            </a:spcAft>
                            <a:defRPr sz="2400" kern="1200">
                              <a:solidFill>
                                <a:schemeClr val="tx1"/>
                              </a:solidFill>
                              <a:latin typeface="Arial" charset="0"/>
                              <a:ea typeface="+mn-ea"/>
                              <a:cs typeface="+mn-cs"/>
                            </a:defRPr>
                          </a:lvl2pPr>
                          <a:lvl3pPr marL="914400" algn="l" rtl="0" fontAlgn="base">
                            <a:spcBef>
                              <a:spcPct val="0"/>
                            </a:spcBef>
                            <a:spcAft>
                              <a:spcPct val="0"/>
                            </a:spcAft>
                            <a:defRPr sz="2400" kern="1200">
                              <a:solidFill>
                                <a:schemeClr val="tx1"/>
                              </a:solidFill>
                              <a:latin typeface="Arial" charset="0"/>
                              <a:ea typeface="+mn-ea"/>
                              <a:cs typeface="+mn-cs"/>
                            </a:defRPr>
                          </a:lvl3pPr>
                          <a:lvl4pPr marL="1371600" algn="l" rtl="0" fontAlgn="base">
                            <a:spcBef>
                              <a:spcPct val="0"/>
                            </a:spcBef>
                            <a:spcAft>
                              <a:spcPct val="0"/>
                            </a:spcAft>
                            <a:defRPr sz="2400" kern="1200">
                              <a:solidFill>
                                <a:schemeClr val="tx1"/>
                              </a:solidFill>
                              <a:latin typeface="Arial" charset="0"/>
                              <a:ea typeface="+mn-ea"/>
                              <a:cs typeface="+mn-cs"/>
                            </a:defRPr>
                          </a:lvl4pPr>
                          <a:lvl5pPr marL="1828800" algn="l"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1600"/>
                            <a:t>HDPE ducts recommended in two colors</a:t>
                          </a:r>
                        </a:p>
                      </a:txBody>
                      <a:useSpRect/>
                    </a:txSp>
                  </a:sp>
                  <a:cxnSp>
                    <a:nvCxnSpPr>
                      <a:cNvPr id="78" name="Straight Arrow Connector 77"/>
                      <a:cNvCxnSpPr>
                        <a:endCxn id="26" idx="51"/>
                      </a:cNvCxnSpPr>
                    </a:nvCxnSpPr>
                    <a:spPr>
                      <a:xfrm flipH="1">
                        <a:off x="5691188" y="3810000"/>
                        <a:ext cx="1471612" cy="485775"/>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5149" name="TextBox 79"/>
                      <a:cNvSpPr txBox="1">
                        <a:spLocks noChangeArrowheads="1"/>
                      </a:cNvSpPr>
                    </a:nvSpPr>
                    <a:spPr bwMode="auto">
                      <a:xfrm>
                        <a:off x="0" y="2438400"/>
                        <a:ext cx="1219200" cy="307975"/>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sz="2400" kern="1200">
                              <a:solidFill>
                                <a:schemeClr val="tx1"/>
                              </a:solidFill>
                              <a:latin typeface="Arial" charset="0"/>
                              <a:ea typeface="+mn-ea"/>
                              <a:cs typeface="+mn-cs"/>
                            </a:defRPr>
                          </a:lvl1pPr>
                          <a:lvl2pPr marL="457200" algn="l" rtl="0" fontAlgn="base">
                            <a:spcBef>
                              <a:spcPct val="0"/>
                            </a:spcBef>
                            <a:spcAft>
                              <a:spcPct val="0"/>
                            </a:spcAft>
                            <a:defRPr sz="2400" kern="1200">
                              <a:solidFill>
                                <a:schemeClr val="tx1"/>
                              </a:solidFill>
                              <a:latin typeface="Arial" charset="0"/>
                              <a:ea typeface="+mn-ea"/>
                              <a:cs typeface="+mn-cs"/>
                            </a:defRPr>
                          </a:lvl2pPr>
                          <a:lvl3pPr marL="914400" algn="l" rtl="0" fontAlgn="base">
                            <a:spcBef>
                              <a:spcPct val="0"/>
                            </a:spcBef>
                            <a:spcAft>
                              <a:spcPct val="0"/>
                            </a:spcAft>
                            <a:defRPr sz="2400" kern="1200">
                              <a:solidFill>
                                <a:schemeClr val="tx1"/>
                              </a:solidFill>
                              <a:latin typeface="Arial" charset="0"/>
                              <a:ea typeface="+mn-ea"/>
                              <a:cs typeface="+mn-cs"/>
                            </a:defRPr>
                          </a:lvl3pPr>
                          <a:lvl4pPr marL="1371600" algn="l" rtl="0" fontAlgn="base">
                            <a:spcBef>
                              <a:spcPct val="0"/>
                            </a:spcBef>
                            <a:spcAft>
                              <a:spcPct val="0"/>
                            </a:spcAft>
                            <a:defRPr sz="2400" kern="1200">
                              <a:solidFill>
                                <a:schemeClr val="tx1"/>
                              </a:solidFill>
                              <a:latin typeface="Arial" charset="0"/>
                              <a:ea typeface="+mn-ea"/>
                              <a:cs typeface="+mn-cs"/>
                            </a:defRPr>
                          </a:lvl4pPr>
                          <a:lvl5pPr marL="1828800" algn="l"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1400"/>
                            <a:t>1800 meters</a:t>
                          </a:r>
                        </a:p>
                      </a:txBody>
                      <a:useSpRect/>
                    </a:txSp>
                  </a:sp>
                  <a:cxnSp>
                    <a:nvCxnSpPr>
                      <a:cNvPr id="82" name="Straight Arrow Connector 81"/>
                      <a:cNvCxnSpPr/>
                    </a:nvCxnSpPr>
                    <a:spPr>
                      <a:xfrm flipH="1">
                        <a:off x="685800" y="1981200"/>
                        <a:ext cx="1447800" cy="0"/>
                      </a:xfrm>
                      <a:prstGeom prst="straightConnector1">
                        <a:avLst/>
                      </a:prstGeom>
                      <a:ln>
                        <a:headEnd type="arrow"/>
                        <a:tailEnd type="arrow"/>
                      </a:ln>
                    </a:spPr>
                    <a:style>
                      <a:lnRef idx="1">
                        <a:schemeClr val="accent1"/>
                      </a:lnRef>
                      <a:fillRef idx="0">
                        <a:schemeClr val="accent1"/>
                      </a:fillRef>
                      <a:effectRef idx="0">
                        <a:schemeClr val="accent1"/>
                      </a:effectRef>
                      <a:fontRef idx="minor">
                        <a:schemeClr val="tx1"/>
                      </a:fontRef>
                    </a:style>
                  </a:cxnSp>
                  <a:cxnSp>
                    <a:nvCxnSpPr>
                      <a:cNvPr id="84" name="Straight Arrow Connector 83"/>
                      <a:cNvCxnSpPr>
                        <a:endCxn id="5149" idx="0"/>
                      </a:cNvCxnSpPr>
                    </a:nvCxnSpPr>
                    <a:spPr>
                      <a:xfrm>
                        <a:off x="609600" y="1981200"/>
                        <a:ext cx="0" cy="457200"/>
                      </a:xfrm>
                      <a:prstGeom prst="straightConnector1">
                        <a:avLst/>
                      </a:prstGeom>
                      <a:ln>
                        <a:headEnd type="arrow"/>
                        <a:tailEnd type="arrow"/>
                      </a:ln>
                    </a:spPr>
                    <a:style>
                      <a:lnRef idx="1">
                        <a:schemeClr val="accent1"/>
                      </a:lnRef>
                      <a:fillRef idx="0">
                        <a:schemeClr val="accent1"/>
                      </a:fillRef>
                      <a:effectRef idx="0">
                        <a:schemeClr val="accent1"/>
                      </a:effectRef>
                      <a:fontRef idx="minor">
                        <a:schemeClr val="tx1"/>
                      </a:fontRef>
                    </a:style>
                  </a:cxnSp>
                  <a:cxnSp>
                    <a:nvCxnSpPr>
                      <a:cNvPr id="86" name="Straight Arrow Connector 85"/>
                      <a:cNvCxnSpPr/>
                    </a:nvCxnSpPr>
                    <a:spPr>
                      <a:xfrm>
                        <a:off x="609600" y="2667000"/>
                        <a:ext cx="0" cy="457200"/>
                      </a:xfrm>
                      <a:prstGeom prst="straightConnector1">
                        <a:avLst/>
                      </a:prstGeom>
                      <a:ln>
                        <a:headEnd type="arrow"/>
                        <a:tailEnd type="arrow"/>
                      </a:ln>
                    </a:spPr>
                    <a:style>
                      <a:lnRef idx="1">
                        <a:schemeClr val="accent1"/>
                      </a:lnRef>
                      <a:fillRef idx="0">
                        <a:schemeClr val="accent1"/>
                      </a:fillRef>
                      <a:effectRef idx="0">
                        <a:schemeClr val="accent1"/>
                      </a:effectRef>
                      <a:fontRef idx="minor">
                        <a:schemeClr val="tx1"/>
                      </a:fontRef>
                    </a:style>
                  </a:cxnSp>
                  <a:cxnSp>
                    <a:nvCxnSpPr>
                      <a:cNvPr id="88" name="Straight Arrow Connector 87"/>
                      <a:cNvCxnSpPr>
                        <a:stCxn id="23" idx="1"/>
                      </a:cNvCxnSpPr>
                    </a:nvCxnSpPr>
                    <a:spPr>
                      <a:xfrm flipH="1" flipV="1">
                        <a:off x="533400" y="5791200"/>
                        <a:ext cx="5943600" cy="17463"/>
                      </a:xfrm>
                      <a:prstGeom prst="straightConnector1">
                        <a:avLst/>
                      </a:prstGeom>
                      <a:ln>
                        <a:headEnd type="arrow"/>
                        <a:tailEnd type="arrow"/>
                      </a:ln>
                    </a:spPr>
                    <a:style>
                      <a:lnRef idx="1">
                        <a:schemeClr val="accent1"/>
                      </a:lnRef>
                      <a:fillRef idx="0">
                        <a:schemeClr val="accent1"/>
                      </a:fillRef>
                      <a:effectRef idx="0">
                        <a:schemeClr val="accent1"/>
                      </a:effectRef>
                      <a:fontRef idx="minor">
                        <a:schemeClr val="tx1"/>
                      </a:fontRef>
                    </a:style>
                  </a:cxnSp>
                  <a:cxnSp>
                    <a:nvCxnSpPr>
                      <a:cNvPr id="90" name="Straight Arrow Connector 89"/>
                      <a:cNvCxnSpPr>
                        <a:stCxn id="22" idx="2"/>
                      </a:cNvCxnSpPr>
                    </a:nvCxnSpPr>
                    <a:spPr>
                      <a:xfrm flipH="1">
                        <a:off x="533400" y="4529138"/>
                        <a:ext cx="25400" cy="1185862"/>
                      </a:xfrm>
                      <a:prstGeom prst="straightConnector1">
                        <a:avLst/>
                      </a:prstGeom>
                      <a:ln>
                        <a:headEnd type="arrow"/>
                        <a:tailEnd type="arrow"/>
                      </a:ln>
                    </a:spPr>
                    <a:style>
                      <a:lnRef idx="1">
                        <a:schemeClr val="accent1"/>
                      </a:lnRef>
                      <a:fillRef idx="0">
                        <a:schemeClr val="accent1"/>
                      </a:fillRef>
                      <a:effectRef idx="0">
                        <a:schemeClr val="accent1"/>
                      </a:effectRef>
                      <a:fontRef idx="minor">
                        <a:schemeClr val="tx1"/>
                      </a:fontRef>
                    </a:style>
                  </a:cxnSp>
                  <a:sp>
                    <a:nvSpPr>
                      <a:cNvPr id="5155" name="TextBox 91"/>
                      <a:cNvSpPr txBox="1">
                        <a:spLocks noChangeArrowheads="1"/>
                      </a:cNvSpPr>
                    </a:nvSpPr>
                    <a:spPr bwMode="auto">
                      <a:xfrm>
                        <a:off x="2971800" y="5867400"/>
                        <a:ext cx="1219200" cy="307975"/>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sz="2400" kern="1200">
                              <a:solidFill>
                                <a:schemeClr val="tx1"/>
                              </a:solidFill>
                              <a:latin typeface="Arial" charset="0"/>
                              <a:ea typeface="+mn-ea"/>
                              <a:cs typeface="+mn-cs"/>
                            </a:defRPr>
                          </a:lvl1pPr>
                          <a:lvl2pPr marL="457200" algn="l" rtl="0" fontAlgn="base">
                            <a:spcBef>
                              <a:spcPct val="0"/>
                            </a:spcBef>
                            <a:spcAft>
                              <a:spcPct val="0"/>
                            </a:spcAft>
                            <a:defRPr sz="2400" kern="1200">
                              <a:solidFill>
                                <a:schemeClr val="tx1"/>
                              </a:solidFill>
                              <a:latin typeface="Arial" charset="0"/>
                              <a:ea typeface="+mn-ea"/>
                              <a:cs typeface="+mn-cs"/>
                            </a:defRPr>
                          </a:lvl2pPr>
                          <a:lvl3pPr marL="914400" algn="l" rtl="0" fontAlgn="base">
                            <a:spcBef>
                              <a:spcPct val="0"/>
                            </a:spcBef>
                            <a:spcAft>
                              <a:spcPct val="0"/>
                            </a:spcAft>
                            <a:defRPr sz="2400" kern="1200">
                              <a:solidFill>
                                <a:schemeClr val="tx1"/>
                              </a:solidFill>
                              <a:latin typeface="Arial" charset="0"/>
                              <a:ea typeface="+mn-ea"/>
                              <a:cs typeface="+mn-cs"/>
                            </a:defRPr>
                          </a:lvl3pPr>
                          <a:lvl4pPr marL="1371600" algn="l" rtl="0" fontAlgn="base">
                            <a:spcBef>
                              <a:spcPct val="0"/>
                            </a:spcBef>
                            <a:spcAft>
                              <a:spcPct val="0"/>
                            </a:spcAft>
                            <a:defRPr sz="2400" kern="1200">
                              <a:solidFill>
                                <a:schemeClr val="tx1"/>
                              </a:solidFill>
                              <a:latin typeface="Arial" charset="0"/>
                              <a:ea typeface="+mn-ea"/>
                              <a:cs typeface="+mn-cs"/>
                            </a:defRPr>
                          </a:lvl4pPr>
                          <a:lvl5pPr marL="1828800" algn="l"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1400"/>
                            <a:t>4600 meters</a:t>
                          </a:r>
                        </a:p>
                      </a:txBody>
                      <a:useSpRect/>
                    </a:txSp>
                  </a:sp>
                  <a:sp>
                    <a:nvSpPr>
                      <a:cNvPr id="5156" name="TextBox 92"/>
                      <a:cNvSpPr txBox="1">
                        <a:spLocks noChangeArrowheads="1"/>
                      </a:cNvSpPr>
                    </a:nvSpPr>
                    <a:spPr bwMode="auto">
                      <a:xfrm>
                        <a:off x="0" y="685800"/>
                        <a:ext cx="9144000" cy="461963"/>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sz="2400" kern="1200">
                              <a:solidFill>
                                <a:schemeClr val="tx1"/>
                              </a:solidFill>
                              <a:latin typeface="Arial" charset="0"/>
                              <a:ea typeface="+mn-ea"/>
                              <a:cs typeface="+mn-cs"/>
                            </a:defRPr>
                          </a:lvl1pPr>
                          <a:lvl2pPr marL="457200" algn="l" rtl="0" fontAlgn="base">
                            <a:spcBef>
                              <a:spcPct val="0"/>
                            </a:spcBef>
                            <a:spcAft>
                              <a:spcPct val="0"/>
                            </a:spcAft>
                            <a:defRPr sz="2400" kern="1200">
                              <a:solidFill>
                                <a:schemeClr val="tx1"/>
                              </a:solidFill>
                              <a:latin typeface="Arial" charset="0"/>
                              <a:ea typeface="+mn-ea"/>
                              <a:cs typeface="+mn-cs"/>
                            </a:defRPr>
                          </a:lvl2pPr>
                          <a:lvl3pPr marL="914400" algn="l" rtl="0" fontAlgn="base">
                            <a:spcBef>
                              <a:spcPct val="0"/>
                            </a:spcBef>
                            <a:spcAft>
                              <a:spcPct val="0"/>
                            </a:spcAft>
                            <a:defRPr sz="2400" kern="1200">
                              <a:solidFill>
                                <a:schemeClr val="tx1"/>
                              </a:solidFill>
                              <a:latin typeface="Arial" charset="0"/>
                              <a:ea typeface="+mn-ea"/>
                              <a:cs typeface="+mn-cs"/>
                            </a:defRPr>
                          </a:lvl3pPr>
                          <a:lvl4pPr marL="1371600" algn="l" rtl="0" fontAlgn="base">
                            <a:spcBef>
                              <a:spcPct val="0"/>
                            </a:spcBef>
                            <a:spcAft>
                              <a:spcPct val="0"/>
                            </a:spcAft>
                            <a:defRPr sz="2400" kern="1200">
                              <a:solidFill>
                                <a:schemeClr val="tx1"/>
                              </a:solidFill>
                              <a:latin typeface="Arial" charset="0"/>
                              <a:ea typeface="+mn-ea"/>
                              <a:cs typeface="+mn-cs"/>
                            </a:defRPr>
                          </a:lvl4pPr>
                          <a:lvl5pPr marL="1828800" algn="l"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b="1"/>
                            <a:t>Cable Route</a:t>
                          </a:r>
                        </a:p>
                      </a:txBody>
                      <a:useSpRect/>
                    </a:txSp>
                  </a:sp>
                  <a:sp>
                    <a:nvSpPr>
                      <a:cNvPr id="94" name="Freeform 93"/>
                      <a:cNvSpPr/>
                    </a:nvSpPr>
                    <a:spPr>
                      <a:xfrm>
                        <a:off x="5715000" y="6016625"/>
                        <a:ext cx="982663" cy="993775"/>
                      </a:xfrm>
                      <a:custGeom>
                        <a:avLst/>
                        <a:gdLst>
                          <a:gd name="connsiteX0" fmla="*/ 990659 w 990659"/>
                          <a:gd name="connsiteY0" fmla="*/ 407 h 831680"/>
                          <a:gd name="connsiteX1" fmla="*/ 848155 w 990659"/>
                          <a:gd name="connsiteY1" fmla="*/ 12282 h 831680"/>
                          <a:gd name="connsiteX2" fmla="*/ 812529 w 990659"/>
                          <a:gd name="connsiteY2" fmla="*/ 47908 h 831680"/>
                          <a:gd name="connsiteX3" fmla="*/ 776903 w 990659"/>
                          <a:gd name="connsiteY3" fmla="*/ 178537 h 831680"/>
                          <a:gd name="connsiteX4" fmla="*/ 753153 w 990659"/>
                          <a:gd name="connsiteY4" fmla="*/ 249789 h 831680"/>
                          <a:gd name="connsiteX5" fmla="*/ 717527 w 990659"/>
                          <a:gd name="connsiteY5" fmla="*/ 261664 h 831680"/>
                          <a:gd name="connsiteX6" fmla="*/ 670025 w 990659"/>
                          <a:gd name="connsiteY6" fmla="*/ 273539 h 831680"/>
                          <a:gd name="connsiteX7" fmla="*/ 634399 w 990659"/>
                          <a:gd name="connsiteY7" fmla="*/ 285415 h 831680"/>
                          <a:gd name="connsiteX8" fmla="*/ 337516 w 990659"/>
                          <a:gd name="connsiteY8" fmla="*/ 297290 h 831680"/>
                          <a:gd name="connsiteX9" fmla="*/ 278140 w 990659"/>
                          <a:gd name="connsiteY9" fmla="*/ 309165 h 831680"/>
                          <a:gd name="connsiteX10" fmla="*/ 242514 w 990659"/>
                          <a:gd name="connsiteY10" fmla="*/ 321041 h 831680"/>
                          <a:gd name="connsiteX11" fmla="*/ 195012 w 990659"/>
                          <a:gd name="connsiteY11" fmla="*/ 392292 h 831680"/>
                          <a:gd name="connsiteX12" fmla="*/ 171262 w 990659"/>
                          <a:gd name="connsiteY12" fmla="*/ 427918 h 831680"/>
                          <a:gd name="connsiteX13" fmla="*/ 135636 w 990659"/>
                          <a:gd name="connsiteY13" fmla="*/ 534796 h 831680"/>
                          <a:gd name="connsiteX14" fmla="*/ 111885 w 990659"/>
                          <a:gd name="connsiteY14" fmla="*/ 570422 h 831680"/>
                          <a:gd name="connsiteX15" fmla="*/ 64384 w 990659"/>
                          <a:gd name="connsiteY15" fmla="*/ 677300 h 831680"/>
                          <a:gd name="connsiteX16" fmla="*/ 28758 w 990659"/>
                          <a:gd name="connsiteY16" fmla="*/ 712926 h 831680"/>
                          <a:gd name="connsiteX17" fmla="*/ 5007 w 990659"/>
                          <a:gd name="connsiteY17" fmla="*/ 831680 h 8316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990659" h="831680">
                            <a:moveTo>
                              <a:pt x="990659" y="407"/>
                            </a:moveTo>
                            <a:cubicBezTo>
                              <a:pt x="943158" y="4365"/>
                              <a:pt x="894212" y="0"/>
                              <a:pt x="848155" y="12282"/>
                            </a:cubicBezTo>
                            <a:cubicBezTo>
                              <a:pt x="831928" y="16609"/>
                              <a:pt x="820685" y="33227"/>
                              <a:pt x="812529" y="47908"/>
                            </a:cubicBezTo>
                            <a:cubicBezTo>
                              <a:pt x="786900" y="94041"/>
                              <a:pt x="790058" y="130301"/>
                              <a:pt x="776903" y="178537"/>
                            </a:cubicBezTo>
                            <a:cubicBezTo>
                              <a:pt x="770316" y="202690"/>
                              <a:pt x="761070" y="226038"/>
                              <a:pt x="753153" y="249789"/>
                            </a:cubicBezTo>
                            <a:cubicBezTo>
                              <a:pt x="749195" y="261664"/>
                              <a:pt x="729563" y="258225"/>
                              <a:pt x="717527" y="261664"/>
                            </a:cubicBezTo>
                            <a:cubicBezTo>
                              <a:pt x="701834" y="266148"/>
                              <a:pt x="685718" y="269055"/>
                              <a:pt x="670025" y="273539"/>
                            </a:cubicBezTo>
                            <a:cubicBezTo>
                              <a:pt x="657989" y="276978"/>
                              <a:pt x="646885" y="284523"/>
                              <a:pt x="634399" y="285415"/>
                            </a:cubicBezTo>
                            <a:cubicBezTo>
                              <a:pt x="535611" y="292471"/>
                              <a:pt x="436477" y="293332"/>
                              <a:pt x="337516" y="297290"/>
                            </a:cubicBezTo>
                            <a:cubicBezTo>
                              <a:pt x="317724" y="301248"/>
                              <a:pt x="297721" y="304270"/>
                              <a:pt x="278140" y="309165"/>
                            </a:cubicBezTo>
                            <a:cubicBezTo>
                              <a:pt x="265996" y="312201"/>
                              <a:pt x="251365" y="312190"/>
                              <a:pt x="242514" y="321041"/>
                            </a:cubicBezTo>
                            <a:cubicBezTo>
                              <a:pt x="222330" y="341225"/>
                              <a:pt x="210846" y="368542"/>
                              <a:pt x="195012" y="392292"/>
                            </a:cubicBezTo>
                            <a:cubicBezTo>
                              <a:pt x="187095" y="404167"/>
                              <a:pt x="175775" y="414378"/>
                              <a:pt x="171262" y="427918"/>
                            </a:cubicBezTo>
                            <a:lnTo>
                              <a:pt x="135636" y="534796"/>
                            </a:lnTo>
                            <a:cubicBezTo>
                              <a:pt x="131123" y="548336"/>
                              <a:pt x="119802" y="558547"/>
                              <a:pt x="111885" y="570422"/>
                            </a:cubicBezTo>
                            <a:cubicBezTo>
                              <a:pt x="94625" y="622200"/>
                              <a:pt x="95747" y="639664"/>
                              <a:pt x="64384" y="677300"/>
                            </a:cubicBezTo>
                            <a:cubicBezTo>
                              <a:pt x="53633" y="690202"/>
                              <a:pt x="40633" y="701051"/>
                              <a:pt x="28758" y="712926"/>
                            </a:cubicBezTo>
                            <a:cubicBezTo>
                              <a:pt x="0" y="799199"/>
                              <a:pt x="5007" y="759143"/>
                              <a:pt x="5007" y="831680"/>
                            </a:cubicBezTo>
                          </a:path>
                        </a:pathLst>
                      </a:custGeom>
                      <a:ln w="76200">
                        <a:solidFill>
                          <a:srgbClr val="FF0000"/>
                        </a:solidFill>
                      </a:ln>
                    </a:spPr>
                    <a:txSp>
                      <a:txBody>
                        <a:bodyPr anchor="ctr"/>
                        <a:lstStyle>
                          <a:defPPr>
                            <a:defRPr lang="en-US"/>
                          </a:defPPr>
                          <a:lvl1pPr algn="l" rtl="0" fontAlgn="base">
                            <a:spcBef>
                              <a:spcPct val="0"/>
                            </a:spcBef>
                            <a:spcAft>
                              <a:spcPct val="0"/>
                            </a:spcAft>
                            <a:defRPr sz="2400" kern="1200">
                              <a:solidFill>
                                <a:schemeClr val="tx1"/>
                              </a:solidFill>
                              <a:latin typeface="+mn-lt"/>
                              <a:ea typeface="+mn-ea"/>
                              <a:cs typeface="+mn-cs"/>
                            </a:defRPr>
                          </a:lvl1pPr>
                          <a:lvl2pPr marL="457200" algn="l" rtl="0" fontAlgn="base">
                            <a:spcBef>
                              <a:spcPct val="0"/>
                            </a:spcBef>
                            <a:spcAft>
                              <a:spcPct val="0"/>
                            </a:spcAft>
                            <a:defRPr sz="2400" kern="1200">
                              <a:solidFill>
                                <a:schemeClr val="tx1"/>
                              </a:solidFill>
                              <a:latin typeface="+mn-lt"/>
                              <a:ea typeface="+mn-ea"/>
                              <a:cs typeface="+mn-cs"/>
                            </a:defRPr>
                          </a:lvl2pPr>
                          <a:lvl3pPr marL="914400" algn="l" rtl="0" fontAlgn="base">
                            <a:spcBef>
                              <a:spcPct val="0"/>
                            </a:spcBef>
                            <a:spcAft>
                              <a:spcPct val="0"/>
                            </a:spcAft>
                            <a:defRPr sz="2400" kern="1200">
                              <a:solidFill>
                                <a:schemeClr val="tx1"/>
                              </a:solidFill>
                              <a:latin typeface="+mn-lt"/>
                              <a:ea typeface="+mn-ea"/>
                              <a:cs typeface="+mn-cs"/>
                            </a:defRPr>
                          </a:lvl3pPr>
                          <a:lvl4pPr marL="1371600" algn="l" rtl="0" fontAlgn="base">
                            <a:spcBef>
                              <a:spcPct val="0"/>
                            </a:spcBef>
                            <a:spcAft>
                              <a:spcPct val="0"/>
                            </a:spcAft>
                            <a:defRPr sz="2400" kern="1200">
                              <a:solidFill>
                                <a:schemeClr val="tx1"/>
                              </a:solidFill>
                              <a:latin typeface="+mn-lt"/>
                              <a:ea typeface="+mn-ea"/>
                              <a:cs typeface="+mn-cs"/>
                            </a:defRPr>
                          </a:lvl4pPr>
                          <a:lvl5pPr marL="1828800" algn="l" rtl="0" fontAlgn="base">
                            <a:spcBef>
                              <a:spcPct val="0"/>
                            </a:spcBef>
                            <a:spcAft>
                              <a:spcPct val="0"/>
                            </a:spcAft>
                            <a:defRPr sz="2400" kern="1200">
                              <a:solidFill>
                                <a:schemeClr val="tx1"/>
                              </a:solidFill>
                              <a:latin typeface="+mn-lt"/>
                              <a:ea typeface="+mn-ea"/>
                              <a:cs typeface="+mn-cs"/>
                            </a:defRPr>
                          </a:lvl5pPr>
                          <a:lvl6pPr marL="2286000" algn="l" defTabSz="914400" rtl="0" eaLnBrk="1" latinLnBrk="0" hangingPunct="1">
                            <a:defRPr sz="2400" kern="1200">
                              <a:solidFill>
                                <a:schemeClr val="tx1"/>
                              </a:solidFill>
                              <a:latin typeface="+mn-lt"/>
                              <a:ea typeface="+mn-ea"/>
                              <a:cs typeface="+mn-cs"/>
                            </a:defRPr>
                          </a:lvl6pPr>
                          <a:lvl7pPr marL="2743200" algn="l" defTabSz="914400" rtl="0" eaLnBrk="1" latinLnBrk="0" hangingPunct="1">
                            <a:defRPr sz="2400" kern="1200">
                              <a:solidFill>
                                <a:schemeClr val="tx1"/>
                              </a:solidFill>
                              <a:latin typeface="+mn-lt"/>
                              <a:ea typeface="+mn-ea"/>
                              <a:cs typeface="+mn-cs"/>
                            </a:defRPr>
                          </a:lvl7pPr>
                          <a:lvl8pPr marL="3200400" algn="l" defTabSz="914400" rtl="0" eaLnBrk="1" latinLnBrk="0" hangingPunct="1">
                            <a:defRPr sz="2400" kern="1200">
                              <a:solidFill>
                                <a:schemeClr val="tx1"/>
                              </a:solidFill>
                              <a:latin typeface="+mn-lt"/>
                              <a:ea typeface="+mn-ea"/>
                              <a:cs typeface="+mn-cs"/>
                            </a:defRPr>
                          </a:lvl8pPr>
                          <a:lvl9pPr marL="3657600" algn="l" defTabSz="914400" rtl="0" eaLnBrk="1" latinLnBrk="0" hangingPunct="1">
                            <a:defRPr sz="2400" kern="1200">
                              <a:solidFill>
                                <a:schemeClr val="tx1"/>
                              </a:solidFill>
                              <a:latin typeface="+mn-lt"/>
                              <a:ea typeface="+mn-ea"/>
                              <a:cs typeface="+mn-cs"/>
                            </a:defRPr>
                          </a:lvl9pPr>
                        </a:lstStyle>
                        <a:p>
                          <a:pPr algn="ctr">
                            <a:defRPr/>
                          </a:pPr>
                          <a:endParaRPr lang="en-US"/>
                        </a:p>
                      </a:txBody>
                      <a:useSpRect/>
                    </a:txSp>
                    <a:style>
                      <a:lnRef idx="1">
                        <a:schemeClr val="accent1"/>
                      </a:lnRef>
                      <a:fillRef idx="0">
                        <a:schemeClr val="accent1"/>
                      </a:fillRef>
                      <a:effectRef idx="0">
                        <a:schemeClr val="accent1"/>
                      </a:effectRef>
                      <a:fontRef idx="minor">
                        <a:schemeClr val="tx1"/>
                      </a:fontRef>
                    </a:style>
                  </a:sp>
                </lc:lockedCanvas>
              </a:graphicData>
            </a:graphic>
          </wp:inline>
        </w:drawing>
      </w:r>
    </w:p>
    <w:p w:rsidR="00614DD8" w:rsidRPr="00835DF5" w:rsidRDefault="00614DD8" w:rsidP="00614DD8">
      <w:pPr>
        <w:rPr>
          <w:rFonts w:ascii="Arial" w:eastAsiaTheme="majorEastAsia" w:hAnsi="Arial" w:cs="Arial"/>
          <w:bCs/>
          <w:color w:val="000000"/>
          <w:sz w:val="24"/>
          <w:szCs w:val="24"/>
        </w:rPr>
      </w:pPr>
    </w:p>
    <w:p w:rsidR="00614DD8" w:rsidRPr="00835DF5" w:rsidRDefault="00614DD8" w:rsidP="00835DF5">
      <w:pPr>
        <w:pStyle w:val="ListParagraph"/>
        <w:ind w:left="1080"/>
        <w:rPr>
          <w:rFonts w:ascii="Arial" w:eastAsiaTheme="majorEastAsia" w:hAnsi="Arial" w:cs="Arial"/>
          <w:bCs/>
          <w:color w:val="000000"/>
          <w:sz w:val="24"/>
          <w:szCs w:val="24"/>
        </w:rPr>
      </w:pPr>
    </w:p>
    <w:p w:rsidR="007E2DAD" w:rsidRPr="00835DF5" w:rsidRDefault="007E2DAD" w:rsidP="00614DD8">
      <w:pPr>
        <w:pStyle w:val="Heading1"/>
        <w:spacing w:before="0" w:line="240" w:lineRule="auto"/>
        <w:ind w:left="792"/>
        <w:jc w:val="both"/>
        <w:rPr>
          <w:rStyle w:val="Emphasis"/>
          <w:rFonts w:ascii="Arial" w:hAnsi="Arial" w:cs="Arial"/>
          <w:b w:val="0"/>
          <w:i w:val="0"/>
          <w:sz w:val="24"/>
          <w:szCs w:val="24"/>
        </w:rPr>
      </w:pPr>
    </w:p>
    <w:p w:rsidR="0071719D" w:rsidRPr="00835DF5" w:rsidRDefault="0071719D" w:rsidP="00835DF5">
      <w:pPr>
        <w:pStyle w:val="Heading1"/>
        <w:numPr>
          <w:ilvl w:val="0"/>
          <w:numId w:val="4"/>
        </w:numPr>
        <w:spacing w:before="0" w:after="240" w:line="240" w:lineRule="auto"/>
        <w:ind w:left="720" w:hanging="720"/>
        <w:jc w:val="both"/>
        <w:rPr>
          <w:rStyle w:val="Emphasis"/>
          <w:rFonts w:ascii="Arial" w:hAnsi="Arial" w:cs="Arial"/>
          <w:i w:val="0"/>
          <w:color w:val="auto"/>
          <w:sz w:val="24"/>
          <w:szCs w:val="24"/>
          <w:u w:val="single"/>
        </w:rPr>
      </w:pPr>
      <w:r w:rsidRPr="00835DF5">
        <w:rPr>
          <w:rStyle w:val="Emphasis"/>
          <w:rFonts w:ascii="Arial" w:hAnsi="Arial" w:cs="Arial"/>
          <w:i w:val="0"/>
          <w:color w:val="auto"/>
          <w:sz w:val="24"/>
          <w:szCs w:val="24"/>
          <w:u w:val="single"/>
        </w:rPr>
        <w:t>Location/Soil</w:t>
      </w:r>
    </w:p>
    <w:p w:rsidR="0071719D" w:rsidRPr="00835DF5" w:rsidRDefault="0071719D" w:rsidP="00835DF5">
      <w:pPr>
        <w:pStyle w:val="ListParagraph"/>
        <w:tabs>
          <w:tab w:val="left" w:pos="720"/>
        </w:tabs>
        <w:spacing w:line="360" w:lineRule="auto"/>
        <w:ind w:left="792"/>
        <w:rPr>
          <w:rFonts w:ascii="Arial" w:eastAsiaTheme="majorEastAsia" w:hAnsi="Arial" w:cs="Arial"/>
          <w:bCs/>
          <w:iCs/>
          <w:color w:val="000000"/>
          <w:sz w:val="24"/>
          <w:szCs w:val="24"/>
        </w:rPr>
      </w:pPr>
      <w:r w:rsidRPr="00835DF5">
        <w:rPr>
          <w:rFonts w:ascii="Arial" w:eastAsiaTheme="majorEastAsia" w:hAnsi="Arial" w:cs="Arial"/>
          <w:bCs/>
          <w:iCs/>
          <w:color w:val="000000"/>
          <w:sz w:val="24"/>
          <w:szCs w:val="24"/>
        </w:rPr>
        <w:t>Soil is sandy and water table is very high, prefabricated Manhole and hand hole are proposed to be placed immediately making manhole pit at site</w:t>
      </w:r>
      <w:r w:rsidR="00835DF5" w:rsidRPr="00835DF5">
        <w:rPr>
          <w:rFonts w:ascii="Arial" w:eastAsiaTheme="majorEastAsia" w:hAnsi="Arial" w:cs="Arial"/>
          <w:bCs/>
          <w:iCs/>
          <w:color w:val="000000"/>
          <w:sz w:val="24"/>
          <w:szCs w:val="24"/>
        </w:rPr>
        <w:t>.</w:t>
      </w:r>
      <w:r w:rsidRPr="00835DF5">
        <w:rPr>
          <w:rFonts w:ascii="Arial" w:eastAsiaTheme="majorEastAsia" w:hAnsi="Arial" w:cs="Arial"/>
          <w:bCs/>
          <w:iCs/>
          <w:color w:val="000000"/>
          <w:sz w:val="24"/>
          <w:szCs w:val="24"/>
        </w:rPr>
        <w:t xml:space="preserve"> </w:t>
      </w:r>
    </w:p>
    <w:p w:rsidR="0071719D" w:rsidRPr="00835DF5" w:rsidRDefault="0071719D" w:rsidP="0071719D">
      <w:pPr>
        <w:pStyle w:val="Heading1"/>
        <w:spacing w:before="0" w:line="240" w:lineRule="auto"/>
        <w:jc w:val="both"/>
        <w:rPr>
          <w:rStyle w:val="Emphasis"/>
          <w:rFonts w:ascii="Arial" w:hAnsi="Arial" w:cs="Arial"/>
          <w:b w:val="0"/>
          <w:i w:val="0"/>
          <w:sz w:val="24"/>
          <w:szCs w:val="24"/>
        </w:rPr>
      </w:pPr>
    </w:p>
    <w:p w:rsidR="00CA1292" w:rsidRPr="00835DF5" w:rsidRDefault="00CA1292" w:rsidP="00835DF5">
      <w:pPr>
        <w:pStyle w:val="Heading1"/>
        <w:numPr>
          <w:ilvl w:val="0"/>
          <w:numId w:val="4"/>
        </w:numPr>
        <w:spacing w:before="0" w:after="240" w:line="240" w:lineRule="auto"/>
        <w:ind w:left="720" w:hanging="720"/>
        <w:jc w:val="both"/>
        <w:rPr>
          <w:rStyle w:val="Emphasis"/>
          <w:rFonts w:ascii="Arial" w:hAnsi="Arial" w:cs="Arial"/>
          <w:i w:val="0"/>
          <w:color w:val="auto"/>
          <w:sz w:val="24"/>
          <w:szCs w:val="24"/>
          <w:u w:val="single"/>
        </w:rPr>
      </w:pPr>
      <w:r w:rsidRPr="00835DF5">
        <w:rPr>
          <w:rStyle w:val="Emphasis"/>
          <w:rFonts w:ascii="Arial" w:hAnsi="Arial" w:cs="Arial"/>
          <w:i w:val="0"/>
          <w:color w:val="auto"/>
          <w:sz w:val="24"/>
          <w:szCs w:val="24"/>
          <w:u w:val="single"/>
        </w:rPr>
        <w:t>Pre-Dewatering of Site</w:t>
      </w:r>
    </w:p>
    <w:p w:rsidR="00835DF5" w:rsidRPr="00835DF5" w:rsidRDefault="00C837B0" w:rsidP="00835DF5">
      <w:pPr>
        <w:pStyle w:val="ListParagraph"/>
        <w:numPr>
          <w:ilvl w:val="0"/>
          <w:numId w:val="9"/>
        </w:numPr>
        <w:spacing w:line="360" w:lineRule="auto"/>
        <w:ind w:hanging="720"/>
        <w:jc w:val="both"/>
        <w:rPr>
          <w:rFonts w:ascii="Arial" w:hAnsi="Arial" w:cs="Arial"/>
          <w:sz w:val="24"/>
          <w:szCs w:val="24"/>
        </w:rPr>
      </w:pPr>
      <w:r w:rsidRPr="00835DF5">
        <w:rPr>
          <w:rFonts w:ascii="Arial" w:eastAsiaTheme="majorEastAsia" w:hAnsi="Arial" w:cs="Arial"/>
          <w:bCs/>
          <w:iCs/>
          <w:color w:val="000000"/>
          <w:sz w:val="24"/>
          <w:szCs w:val="24"/>
        </w:rPr>
        <w:t>Excavation initially commenced with no dewatering provision in place hoping to find away to install the HDPE pipes before water gets into the excavated trench. However, closeness to the Caspian Sea caused massive volumes of water to infiltrate through the permeable sand towards the excavated trenches causing significant construction difficulties. Several suction pumps had to be continuously used to dewater the trench so that the construction of manholes or installation of HDPE pipes could be carried. It was realized during construction that the saturated sandy soil is unstable and excavation cannot be performed without the application of prior stabilization technique, such as soil freezing, grouting or dewatering. Soil freezing could not be employed in this project due to the high cost and lack of qualified expertise. A pilot test on the application of a viable grouting technique also failed because of inefficiency of ordinary grout injection in the existing cohesion less soil which required special treatment. Therefore, the utilization of pre-dewatering system along the excavated strips was unavoidabl</w:t>
      </w:r>
      <w:r w:rsidR="006B3548" w:rsidRPr="00835DF5">
        <w:rPr>
          <w:rFonts w:ascii="Arial" w:eastAsiaTheme="majorEastAsia" w:hAnsi="Arial" w:cs="Arial"/>
          <w:bCs/>
          <w:iCs/>
          <w:color w:val="000000"/>
          <w:sz w:val="24"/>
          <w:szCs w:val="24"/>
        </w:rPr>
        <w:t>e</w:t>
      </w:r>
      <w:r w:rsidR="00835DF5" w:rsidRPr="00835DF5">
        <w:rPr>
          <w:rFonts w:ascii="Arial" w:eastAsiaTheme="majorEastAsia" w:hAnsi="Arial" w:cs="Arial"/>
          <w:bCs/>
          <w:iCs/>
          <w:color w:val="000000"/>
          <w:sz w:val="24"/>
          <w:szCs w:val="24"/>
        </w:rPr>
        <w:t>.</w:t>
      </w:r>
    </w:p>
    <w:p w:rsidR="0088549B" w:rsidRPr="00835DF5" w:rsidRDefault="0088549B" w:rsidP="00835DF5">
      <w:pPr>
        <w:pStyle w:val="ListParagraph"/>
        <w:numPr>
          <w:ilvl w:val="0"/>
          <w:numId w:val="9"/>
        </w:numPr>
        <w:spacing w:line="360" w:lineRule="auto"/>
        <w:ind w:hanging="720"/>
        <w:jc w:val="both"/>
        <w:rPr>
          <w:rFonts w:ascii="Arial" w:hAnsi="Arial" w:cs="Arial"/>
          <w:sz w:val="24"/>
          <w:szCs w:val="24"/>
        </w:rPr>
      </w:pPr>
      <w:r w:rsidRPr="00835DF5">
        <w:rPr>
          <w:rFonts w:ascii="Arial" w:eastAsiaTheme="majorEastAsia" w:hAnsi="Arial" w:cs="Arial"/>
          <w:bCs/>
          <w:iCs/>
          <w:color w:val="000000"/>
          <w:sz w:val="24"/>
          <w:szCs w:val="24"/>
        </w:rPr>
        <w:t xml:space="preserve"> </w:t>
      </w:r>
      <w:r w:rsidR="00C837B0" w:rsidRPr="00835DF5">
        <w:rPr>
          <w:rFonts w:ascii="Arial" w:eastAsiaTheme="majorEastAsia" w:hAnsi="Arial" w:cs="Arial"/>
          <w:bCs/>
          <w:iCs/>
          <w:color w:val="000000"/>
          <w:sz w:val="24"/>
          <w:szCs w:val="24"/>
        </w:rPr>
        <w:t>Due to lack of space in the congested streets, open pumping technique using drains and ditches could be utilized. Instead, a concise pre-drainage technique which involved the installation of an efficient dewatering system (typically located outside of the excavated area) implemented prior to excavation was recommended.</w:t>
      </w:r>
    </w:p>
    <w:p w:rsidR="00245C3C" w:rsidRPr="00835DF5" w:rsidRDefault="00245C3C" w:rsidP="00835DF5">
      <w:pPr>
        <w:pStyle w:val="Heading1"/>
        <w:numPr>
          <w:ilvl w:val="0"/>
          <w:numId w:val="4"/>
        </w:numPr>
        <w:spacing w:before="0" w:after="240" w:line="240" w:lineRule="auto"/>
        <w:ind w:left="720" w:hanging="720"/>
        <w:jc w:val="both"/>
        <w:rPr>
          <w:rStyle w:val="Emphasis"/>
          <w:rFonts w:ascii="Arial" w:hAnsi="Arial" w:cs="Arial"/>
          <w:i w:val="0"/>
          <w:color w:val="auto"/>
          <w:sz w:val="24"/>
          <w:szCs w:val="24"/>
          <w:u w:val="single"/>
        </w:rPr>
      </w:pPr>
      <w:r w:rsidRPr="00835DF5">
        <w:rPr>
          <w:rStyle w:val="Emphasis"/>
          <w:rFonts w:ascii="Arial" w:hAnsi="Arial" w:cs="Arial"/>
          <w:i w:val="0"/>
          <w:color w:val="auto"/>
          <w:sz w:val="24"/>
          <w:szCs w:val="24"/>
          <w:u w:val="single"/>
        </w:rPr>
        <w:lastRenderedPageBreak/>
        <w:t xml:space="preserve">Use of trench boxes </w:t>
      </w:r>
    </w:p>
    <w:p w:rsidR="0088549B" w:rsidRPr="00835DF5" w:rsidRDefault="00245C3C" w:rsidP="00835DF5">
      <w:pPr>
        <w:pStyle w:val="ListParagraph"/>
        <w:numPr>
          <w:ilvl w:val="0"/>
          <w:numId w:val="10"/>
        </w:numPr>
        <w:spacing w:line="360" w:lineRule="auto"/>
        <w:ind w:left="1440" w:hanging="720"/>
        <w:jc w:val="both"/>
        <w:rPr>
          <w:rFonts w:ascii="Arial" w:eastAsiaTheme="majorEastAsia" w:hAnsi="Arial" w:cs="Arial"/>
          <w:bCs/>
          <w:iCs/>
          <w:color w:val="000000"/>
          <w:sz w:val="24"/>
          <w:szCs w:val="24"/>
        </w:rPr>
      </w:pPr>
      <w:r w:rsidRPr="00835DF5">
        <w:rPr>
          <w:rFonts w:ascii="Arial" w:eastAsiaTheme="majorEastAsia" w:hAnsi="Arial" w:cs="Arial"/>
          <w:bCs/>
          <w:iCs/>
          <w:color w:val="000000"/>
          <w:sz w:val="24"/>
          <w:szCs w:val="24"/>
        </w:rPr>
        <w:t xml:space="preserve">For the loose sandy soil with zero cohesion existed at the site, the use of trench boxes within the excavated area deemed effective as they do not rely on the passive resistance of the soil. To comply with the minimum safety requirement and ease of working conditions, portable steel trench boxes were first used to support the sides of the excavated trenches. A series of trench boxes (also called a trench shield) were progressively placed in the excavated </w:t>
      </w:r>
      <w:r w:rsidR="00264E2F" w:rsidRPr="00835DF5">
        <w:rPr>
          <w:rFonts w:ascii="Arial" w:eastAsiaTheme="majorEastAsia" w:hAnsi="Arial" w:cs="Arial"/>
          <w:bCs/>
          <w:iCs/>
          <w:color w:val="000000"/>
          <w:sz w:val="24"/>
          <w:szCs w:val="24"/>
        </w:rPr>
        <w:t>strips to</w:t>
      </w:r>
      <w:r w:rsidRPr="00835DF5">
        <w:rPr>
          <w:rFonts w:ascii="Arial" w:eastAsiaTheme="majorEastAsia" w:hAnsi="Arial" w:cs="Arial"/>
          <w:bCs/>
          <w:iCs/>
          <w:color w:val="000000"/>
          <w:sz w:val="24"/>
          <w:szCs w:val="24"/>
        </w:rPr>
        <w:t xml:space="preserve"> prevent </w:t>
      </w:r>
      <w:r w:rsidR="00264E2F" w:rsidRPr="00835DF5">
        <w:rPr>
          <w:rFonts w:ascii="Arial" w:eastAsiaTheme="majorEastAsia" w:hAnsi="Arial" w:cs="Arial"/>
          <w:bCs/>
          <w:iCs/>
          <w:color w:val="000000"/>
          <w:sz w:val="24"/>
          <w:szCs w:val="24"/>
        </w:rPr>
        <w:t>wall movement</w:t>
      </w:r>
      <w:r w:rsidRPr="00835DF5">
        <w:rPr>
          <w:rFonts w:ascii="Arial" w:eastAsiaTheme="majorEastAsia" w:hAnsi="Arial" w:cs="Arial"/>
          <w:bCs/>
          <w:iCs/>
          <w:color w:val="000000"/>
          <w:sz w:val="24"/>
          <w:szCs w:val="24"/>
        </w:rPr>
        <w:t xml:space="preserve"> from disrupting the excavation process and injuring workers. As illustrated in Fig. </w:t>
      </w:r>
      <w:r w:rsidR="00264E2F" w:rsidRPr="00835DF5">
        <w:rPr>
          <w:rFonts w:ascii="Arial" w:eastAsiaTheme="majorEastAsia" w:hAnsi="Arial" w:cs="Arial"/>
          <w:bCs/>
          <w:iCs/>
          <w:color w:val="000000"/>
          <w:sz w:val="24"/>
          <w:szCs w:val="24"/>
        </w:rPr>
        <w:t>A</w:t>
      </w:r>
      <w:r w:rsidRPr="00835DF5">
        <w:rPr>
          <w:rFonts w:ascii="Arial" w:eastAsiaTheme="majorEastAsia" w:hAnsi="Arial" w:cs="Arial"/>
          <w:bCs/>
          <w:iCs/>
          <w:color w:val="000000"/>
          <w:sz w:val="24"/>
          <w:szCs w:val="24"/>
        </w:rPr>
        <w:t>, the trench box consisted mainly of two large steel plates parallel to the walls of the trench, and horizontal cross-members holding the two plates apart. The lower edge of the box rests on the bottom of the trench, and the top edge extends above the ground surface. The workers stayed between the plates of the trench box, so that if the excavation wall collapses, the soil would be stopped by the presence of the box. As work progresses, the trench boxes are removed and prepared for reuse in the next sections.</w:t>
      </w:r>
    </w:p>
    <w:p w:rsidR="00245C3C" w:rsidRPr="00835DF5" w:rsidRDefault="00835DF5" w:rsidP="00835DF5">
      <w:pPr>
        <w:pStyle w:val="ListParagraph"/>
        <w:numPr>
          <w:ilvl w:val="0"/>
          <w:numId w:val="10"/>
        </w:numPr>
        <w:spacing w:line="360" w:lineRule="auto"/>
        <w:ind w:left="1440" w:hanging="720"/>
        <w:jc w:val="both"/>
        <w:rPr>
          <w:rFonts w:ascii="Arial" w:eastAsiaTheme="majorEastAsia" w:hAnsi="Arial" w:cs="Arial"/>
          <w:bCs/>
          <w:iCs/>
          <w:color w:val="000000"/>
          <w:sz w:val="24"/>
          <w:szCs w:val="24"/>
        </w:rPr>
      </w:pPr>
      <w:r>
        <w:rPr>
          <w:rFonts w:ascii="Arial" w:hAnsi="Arial" w:cs="Arial"/>
          <w:noProof/>
          <w:color w:val="000000"/>
          <w:sz w:val="24"/>
          <w:szCs w:val="24"/>
        </w:rPr>
        <w:drawing>
          <wp:anchor distT="0" distB="0" distL="114300" distR="114300" simplePos="0" relativeHeight="251664384" behindDoc="1" locked="0" layoutInCell="1" allowOverlap="1">
            <wp:simplePos x="0" y="0"/>
            <wp:positionH relativeFrom="column">
              <wp:posOffset>4124325</wp:posOffset>
            </wp:positionH>
            <wp:positionV relativeFrom="paragraph">
              <wp:posOffset>2044700</wp:posOffset>
            </wp:positionV>
            <wp:extent cx="1937385" cy="2562225"/>
            <wp:effectExtent l="19050" t="0" r="5715" b="0"/>
            <wp:wrapNone/>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1937385" cy="2562225"/>
                    </a:xfrm>
                    <a:prstGeom prst="rect">
                      <a:avLst/>
                    </a:prstGeom>
                    <a:noFill/>
                    <a:ln w="9525">
                      <a:noFill/>
                      <a:miter lim="800000"/>
                      <a:headEnd/>
                      <a:tailEnd/>
                    </a:ln>
                  </pic:spPr>
                </pic:pic>
              </a:graphicData>
            </a:graphic>
          </wp:anchor>
        </w:drawing>
      </w:r>
      <w:r>
        <w:rPr>
          <w:rFonts w:ascii="Arial" w:hAnsi="Arial" w:cs="Arial"/>
          <w:noProof/>
          <w:color w:val="000000"/>
          <w:sz w:val="24"/>
          <w:szCs w:val="24"/>
        </w:rPr>
        <w:drawing>
          <wp:anchor distT="0" distB="0" distL="114300" distR="114300" simplePos="0" relativeHeight="251663360" behindDoc="1" locked="0" layoutInCell="1" allowOverlap="1">
            <wp:simplePos x="0" y="0"/>
            <wp:positionH relativeFrom="column">
              <wp:posOffset>933450</wp:posOffset>
            </wp:positionH>
            <wp:positionV relativeFrom="paragraph">
              <wp:posOffset>2368550</wp:posOffset>
            </wp:positionV>
            <wp:extent cx="2736850" cy="2447925"/>
            <wp:effectExtent l="19050" t="0" r="6350" b="0"/>
            <wp:wrapNone/>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2736850" cy="2447925"/>
                    </a:xfrm>
                    <a:prstGeom prst="rect">
                      <a:avLst/>
                    </a:prstGeom>
                    <a:noFill/>
                    <a:ln w="9525">
                      <a:noFill/>
                      <a:miter lim="800000"/>
                      <a:headEnd/>
                      <a:tailEnd/>
                    </a:ln>
                  </pic:spPr>
                </pic:pic>
              </a:graphicData>
            </a:graphic>
          </wp:anchor>
        </w:drawing>
      </w:r>
      <w:r w:rsidR="003D715C" w:rsidRPr="003D715C">
        <w:rPr>
          <w:rFonts w:ascii="Arial" w:hAnsi="Arial" w:cs="Arial"/>
          <w:noProof/>
          <w:color w:val="000000"/>
          <w:sz w:val="24"/>
          <w:szCs w:val="24"/>
        </w:rPr>
        <w:pict>
          <v:shape id="_x0000_s1027" type="#_x0000_t202" style="position:absolute;left:0;text-align:left;margin-left:78.1pt;margin-top:393.6pt;width:46.9pt;height:21.7pt;z-index:251659264;mso-position-horizontal-relative:text;mso-position-vertical-relative:text">
            <v:textbox>
              <w:txbxContent>
                <w:p w:rsidR="00264E2F" w:rsidRDefault="00264E2F">
                  <w:r>
                    <w:t>Fig: A</w:t>
                  </w:r>
                </w:p>
              </w:txbxContent>
            </v:textbox>
          </v:shape>
        </w:pict>
      </w:r>
      <w:r w:rsidR="00245C3C" w:rsidRPr="00835DF5">
        <w:rPr>
          <w:rFonts w:ascii="Arial" w:eastAsiaTheme="majorEastAsia" w:hAnsi="Arial" w:cs="Arial"/>
          <w:bCs/>
          <w:iCs/>
          <w:color w:val="000000"/>
          <w:sz w:val="24"/>
          <w:szCs w:val="24"/>
        </w:rPr>
        <w:t xml:space="preserve">Although the initial excavation size was slightly larger than the width of the box, as the excavation progresses, the loose sand that had no stand-up time moved rapidly filling up the gap behind the walls and the supported soil leading to the development of active and passive pressures. The active lateral pressure was assumed to develop on the sides of the box as the soil mass is allowed to stretch sufficiently to mobilize its shear strength. However, the initial trench boxes failed to cope with the soil movement causing damage to the boxes and interrupting the installation </w:t>
      </w:r>
      <w:r w:rsidR="00264E2F" w:rsidRPr="00835DF5">
        <w:rPr>
          <w:rFonts w:ascii="Arial" w:eastAsiaTheme="majorEastAsia" w:hAnsi="Arial" w:cs="Arial"/>
          <w:bCs/>
          <w:iCs/>
          <w:color w:val="000000"/>
          <w:sz w:val="24"/>
          <w:szCs w:val="24"/>
        </w:rPr>
        <w:t>process as illustrated in Fig. B</w:t>
      </w:r>
      <w:r w:rsidR="00245C3C" w:rsidRPr="00835DF5">
        <w:rPr>
          <w:rFonts w:ascii="Arial" w:eastAsiaTheme="majorEastAsia" w:hAnsi="Arial" w:cs="Arial"/>
          <w:bCs/>
          <w:iCs/>
          <w:color w:val="000000"/>
          <w:sz w:val="24"/>
          <w:szCs w:val="24"/>
        </w:rPr>
        <w:t xml:space="preserve">. </w:t>
      </w:r>
    </w:p>
    <w:p w:rsidR="00264E2F" w:rsidRPr="00835DF5" w:rsidRDefault="00264E2F" w:rsidP="00264E2F">
      <w:pPr>
        <w:widowControl w:val="0"/>
        <w:autoSpaceDE w:val="0"/>
        <w:autoSpaceDN w:val="0"/>
        <w:adjustRightInd w:val="0"/>
        <w:spacing w:before="65" w:after="0" w:line="360" w:lineRule="auto"/>
        <w:ind w:left="114" w:right="542"/>
        <w:jc w:val="right"/>
        <w:rPr>
          <w:rFonts w:ascii="Arial" w:hAnsi="Arial" w:cs="Arial"/>
          <w:color w:val="000000"/>
          <w:sz w:val="24"/>
          <w:szCs w:val="24"/>
        </w:rPr>
      </w:pPr>
    </w:p>
    <w:p w:rsidR="008A7DAB" w:rsidRPr="00835DF5" w:rsidRDefault="008A7DAB" w:rsidP="00245C3C">
      <w:pPr>
        <w:widowControl w:val="0"/>
        <w:autoSpaceDE w:val="0"/>
        <w:autoSpaceDN w:val="0"/>
        <w:adjustRightInd w:val="0"/>
        <w:spacing w:before="65" w:after="0" w:line="360" w:lineRule="auto"/>
        <w:ind w:left="114" w:right="542"/>
        <w:jc w:val="both"/>
        <w:rPr>
          <w:rFonts w:ascii="Arial" w:hAnsi="Arial" w:cs="Arial"/>
          <w:color w:val="000000"/>
          <w:sz w:val="24"/>
          <w:szCs w:val="24"/>
        </w:rPr>
      </w:pPr>
      <w:r w:rsidRPr="00835DF5">
        <w:rPr>
          <w:rFonts w:ascii="Arial" w:hAnsi="Arial" w:cs="Arial"/>
          <w:color w:val="000000"/>
          <w:sz w:val="24"/>
          <w:szCs w:val="24"/>
        </w:rPr>
        <w:t xml:space="preserve"> </w:t>
      </w:r>
    </w:p>
    <w:p w:rsidR="00C837B0" w:rsidRPr="00835DF5" w:rsidRDefault="00C837B0" w:rsidP="00C837B0">
      <w:pPr>
        <w:widowControl w:val="0"/>
        <w:autoSpaceDE w:val="0"/>
        <w:autoSpaceDN w:val="0"/>
        <w:adjustRightInd w:val="0"/>
        <w:spacing w:before="65" w:after="0" w:line="360" w:lineRule="auto"/>
        <w:ind w:left="114" w:right="542"/>
        <w:jc w:val="both"/>
        <w:rPr>
          <w:rFonts w:ascii="Arial" w:hAnsi="Arial" w:cs="Arial"/>
          <w:color w:val="000000"/>
          <w:sz w:val="24"/>
          <w:szCs w:val="24"/>
        </w:rPr>
      </w:pPr>
      <w:r w:rsidRPr="00835DF5">
        <w:rPr>
          <w:rFonts w:ascii="Arial" w:hAnsi="Arial" w:cs="Arial"/>
          <w:color w:val="000000"/>
          <w:sz w:val="24"/>
          <w:szCs w:val="24"/>
        </w:rPr>
        <w:t xml:space="preserve">  </w:t>
      </w:r>
    </w:p>
    <w:p w:rsidR="00EF6150" w:rsidRPr="00835DF5" w:rsidRDefault="003D715C" w:rsidP="00C837B0">
      <w:pPr>
        <w:widowControl w:val="0"/>
        <w:autoSpaceDE w:val="0"/>
        <w:autoSpaceDN w:val="0"/>
        <w:adjustRightInd w:val="0"/>
        <w:spacing w:before="65" w:after="0" w:line="360" w:lineRule="auto"/>
        <w:ind w:left="114" w:right="542"/>
        <w:jc w:val="both"/>
        <w:rPr>
          <w:rFonts w:ascii="Arial" w:hAnsi="Arial" w:cs="Arial"/>
          <w:color w:val="000000"/>
          <w:sz w:val="24"/>
          <w:szCs w:val="24"/>
        </w:rPr>
      </w:pPr>
      <w:r>
        <w:rPr>
          <w:rFonts w:ascii="Arial" w:hAnsi="Arial" w:cs="Arial"/>
          <w:noProof/>
          <w:color w:val="000000"/>
          <w:sz w:val="24"/>
          <w:szCs w:val="24"/>
        </w:rPr>
        <w:pict>
          <v:shape id="_x0000_s1026" type="#_x0000_t202" style="position:absolute;left:0;text-align:left;margin-left:319.25pt;margin-top:158.6pt;width:41.4pt;height:24pt;z-index:251658240" strokecolor="black [3213]">
            <v:textbox>
              <w:txbxContent>
                <w:p w:rsidR="00264E2F" w:rsidRDefault="00264E2F">
                  <w:r>
                    <w:t>Fig-B</w:t>
                  </w:r>
                </w:p>
              </w:txbxContent>
            </v:textbox>
          </v:shape>
        </w:pict>
      </w:r>
    </w:p>
    <w:p w:rsidR="00EF6150" w:rsidRPr="00835DF5" w:rsidRDefault="00EF6150" w:rsidP="00835DF5">
      <w:pPr>
        <w:pStyle w:val="Heading1"/>
        <w:widowControl w:val="0"/>
        <w:numPr>
          <w:ilvl w:val="0"/>
          <w:numId w:val="4"/>
        </w:numPr>
        <w:autoSpaceDE w:val="0"/>
        <w:autoSpaceDN w:val="0"/>
        <w:adjustRightInd w:val="0"/>
        <w:spacing w:before="85" w:line="360" w:lineRule="auto"/>
        <w:ind w:left="720" w:right="544" w:hanging="720"/>
        <w:jc w:val="both"/>
        <w:rPr>
          <w:rStyle w:val="Emphasis"/>
          <w:rFonts w:ascii="Arial" w:hAnsi="Arial" w:cs="Arial"/>
          <w:i w:val="0"/>
          <w:iCs w:val="0"/>
          <w:color w:val="auto"/>
          <w:sz w:val="24"/>
          <w:szCs w:val="24"/>
          <w:u w:val="single"/>
        </w:rPr>
      </w:pPr>
      <w:r w:rsidRPr="00835DF5">
        <w:rPr>
          <w:rStyle w:val="Emphasis"/>
          <w:rFonts w:ascii="Arial" w:hAnsi="Arial" w:cs="Arial"/>
          <w:i w:val="0"/>
          <w:color w:val="auto"/>
          <w:sz w:val="24"/>
          <w:szCs w:val="24"/>
          <w:u w:val="single"/>
        </w:rPr>
        <w:lastRenderedPageBreak/>
        <w:t xml:space="preserve">Two-stage Excavation Procedure </w:t>
      </w:r>
    </w:p>
    <w:p w:rsidR="00245C3C" w:rsidRPr="00835DF5" w:rsidRDefault="00245C3C" w:rsidP="00835DF5">
      <w:pPr>
        <w:pStyle w:val="Heading1"/>
        <w:widowControl w:val="0"/>
        <w:autoSpaceDE w:val="0"/>
        <w:autoSpaceDN w:val="0"/>
        <w:adjustRightInd w:val="0"/>
        <w:spacing w:before="85" w:line="360" w:lineRule="auto"/>
        <w:ind w:left="720" w:right="544"/>
        <w:jc w:val="both"/>
        <w:rPr>
          <w:rFonts w:ascii="Arial" w:hAnsi="Arial" w:cs="Arial"/>
          <w:b w:val="0"/>
          <w:color w:val="000000"/>
          <w:sz w:val="24"/>
          <w:szCs w:val="24"/>
        </w:rPr>
      </w:pPr>
      <w:r w:rsidRPr="00835DF5">
        <w:rPr>
          <w:rFonts w:ascii="Arial" w:hAnsi="Arial" w:cs="Arial"/>
          <w:b w:val="0"/>
          <w:color w:val="000000"/>
          <w:sz w:val="24"/>
          <w:szCs w:val="24"/>
        </w:rPr>
        <w:t xml:space="preserve">Another interesting approach that </w:t>
      </w:r>
      <w:r w:rsidR="00413A57" w:rsidRPr="00835DF5">
        <w:rPr>
          <w:rFonts w:ascii="Arial" w:hAnsi="Arial" w:cs="Arial"/>
          <w:b w:val="0"/>
          <w:color w:val="000000"/>
          <w:sz w:val="24"/>
          <w:szCs w:val="24"/>
        </w:rPr>
        <w:t>is proposed in this</w:t>
      </w:r>
      <w:r w:rsidRPr="00835DF5">
        <w:rPr>
          <w:rFonts w:ascii="Arial" w:hAnsi="Arial" w:cs="Arial"/>
          <w:b w:val="0"/>
          <w:color w:val="000000"/>
          <w:sz w:val="24"/>
          <w:szCs w:val="24"/>
        </w:rPr>
        <w:t xml:space="preserve"> project is the construction of two-stage deep cuts proved to be a very successful practice in places where </w:t>
      </w:r>
      <w:r w:rsidR="00413A57" w:rsidRPr="00835DF5">
        <w:rPr>
          <w:rFonts w:ascii="Arial" w:hAnsi="Arial" w:cs="Arial"/>
          <w:b w:val="0"/>
          <w:color w:val="000000"/>
          <w:sz w:val="24"/>
          <w:szCs w:val="24"/>
        </w:rPr>
        <w:t>Customers could</w:t>
      </w:r>
      <w:r w:rsidRPr="00835DF5">
        <w:rPr>
          <w:rFonts w:ascii="Arial" w:hAnsi="Arial" w:cs="Arial"/>
          <w:b w:val="0"/>
          <w:color w:val="000000"/>
          <w:sz w:val="24"/>
          <w:szCs w:val="24"/>
        </w:rPr>
        <w:t xml:space="preserve"> afford to have a wider access to the </w:t>
      </w:r>
      <w:r w:rsidR="008A7DAB" w:rsidRPr="00835DF5">
        <w:rPr>
          <w:rFonts w:ascii="Arial" w:hAnsi="Arial" w:cs="Arial"/>
          <w:b w:val="0"/>
          <w:color w:val="000000"/>
          <w:sz w:val="24"/>
          <w:szCs w:val="24"/>
        </w:rPr>
        <w:t>exaction</w:t>
      </w:r>
      <w:r w:rsidRPr="00835DF5">
        <w:rPr>
          <w:rFonts w:ascii="Arial" w:hAnsi="Arial" w:cs="Arial"/>
          <w:b w:val="0"/>
          <w:color w:val="000000"/>
          <w:sz w:val="24"/>
          <w:szCs w:val="24"/>
        </w:rPr>
        <w:t xml:space="preserve"> strips. In a first run a wider shallow trench would be excavated to be used as platform for the second box protected deep cut to the required grade as illustrated in Fig. </w:t>
      </w:r>
      <w:r w:rsidR="00413A57" w:rsidRPr="00835DF5">
        <w:rPr>
          <w:rFonts w:ascii="Arial" w:hAnsi="Arial" w:cs="Arial"/>
          <w:b w:val="0"/>
          <w:color w:val="000000"/>
          <w:sz w:val="24"/>
          <w:szCs w:val="24"/>
        </w:rPr>
        <w:t>C</w:t>
      </w:r>
      <w:r w:rsidRPr="00835DF5">
        <w:rPr>
          <w:rFonts w:ascii="Arial" w:hAnsi="Arial" w:cs="Arial"/>
          <w:b w:val="0"/>
          <w:color w:val="000000"/>
          <w:sz w:val="24"/>
          <w:szCs w:val="24"/>
        </w:rPr>
        <w:t xml:space="preserve">. This simple approach was very welcomed by the </w:t>
      </w:r>
      <w:r w:rsidR="00413A57" w:rsidRPr="00835DF5">
        <w:rPr>
          <w:rFonts w:ascii="Arial" w:hAnsi="Arial" w:cs="Arial"/>
          <w:b w:val="0"/>
          <w:color w:val="000000"/>
          <w:sz w:val="24"/>
          <w:szCs w:val="24"/>
        </w:rPr>
        <w:t>customer’s</w:t>
      </w:r>
      <w:r w:rsidRPr="00835DF5">
        <w:rPr>
          <w:rFonts w:ascii="Arial" w:hAnsi="Arial" w:cs="Arial"/>
          <w:b w:val="0"/>
          <w:color w:val="000000"/>
          <w:sz w:val="24"/>
          <w:szCs w:val="24"/>
        </w:rPr>
        <w:t xml:space="preserve"> since no extra equipment was involved. However, this technique highly relies on the skills of the well experienced machine operator</w:t>
      </w:r>
      <w:r w:rsidR="00413A57" w:rsidRPr="00835DF5">
        <w:rPr>
          <w:rFonts w:ascii="Arial" w:hAnsi="Arial" w:cs="Arial"/>
          <w:b w:val="0"/>
          <w:color w:val="000000"/>
          <w:sz w:val="24"/>
          <w:szCs w:val="24"/>
        </w:rPr>
        <w:t xml:space="preserve"> and almost cost </w:t>
      </w:r>
      <w:r w:rsidR="00EF6150" w:rsidRPr="00835DF5">
        <w:rPr>
          <w:rFonts w:ascii="Arial" w:hAnsi="Arial" w:cs="Arial"/>
          <w:b w:val="0"/>
          <w:color w:val="000000"/>
          <w:sz w:val="24"/>
          <w:szCs w:val="24"/>
        </w:rPr>
        <w:t xml:space="preserve">double. </w:t>
      </w:r>
      <w:r w:rsidRPr="00835DF5">
        <w:rPr>
          <w:rFonts w:ascii="Arial" w:hAnsi="Arial" w:cs="Arial"/>
          <w:b w:val="0"/>
          <w:color w:val="000000"/>
          <w:sz w:val="24"/>
          <w:szCs w:val="24"/>
        </w:rPr>
        <w:t xml:space="preserve">In fact, a continuous in- trench dewatering along with two-stage deep cut proved  as  the most successful sewer  installation approach in comparison to the other observed experiences in this sandy soil. </w:t>
      </w:r>
    </w:p>
    <w:p w:rsidR="008A7DAB" w:rsidRPr="00835DF5" w:rsidRDefault="003D715C" w:rsidP="00245C3C">
      <w:pPr>
        <w:spacing w:line="360" w:lineRule="auto"/>
        <w:jc w:val="both"/>
        <w:rPr>
          <w:rFonts w:ascii="Arial" w:hAnsi="Arial" w:cs="Arial"/>
          <w:color w:val="000000"/>
          <w:sz w:val="24"/>
          <w:szCs w:val="24"/>
        </w:rPr>
      </w:pPr>
      <w:r>
        <w:rPr>
          <w:rFonts w:ascii="Arial" w:hAnsi="Arial" w:cs="Arial"/>
          <w:noProof/>
          <w:color w:val="000000"/>
          <w:sz w:val="24"/>
          <w:szCs w:val="24"/>
        </w:rPr>
        <w:pict>
          <v:shape id="_x0000_s1028" type="#_x0000_t202" style="position:absolute;left:0;text-align:left;margin-left:.7pt;margin-top:327.05pt;width:52.3pt;height:20.35pt;z-index:251660288">
            <v:textbox>
              <w:txbxContent>
                <w:p w:rsidR="00413A57" w:rsidRDefault="00413A57">
                  <w:r>
                    <w:t>Fig C</w:t>
                  </w:r>
                </w:p>
              </w:txbxContent>
            </v:textbox>
          </v:shape>
        </w:pict>
      </w:r>
      <w:r w:rsidR="00413A57" w:rsidRPr="00835DF5">
        <w:rPr>
          <w:rFonts w:ascii="Arial" w:hAnsi="Arial" w:cs="Arial"/>
          <w:noProof/>
          <w:color w:val="000000"/>
          <w:sz w:val="24"/>
          <w:szCs w:val="24"/>
        </w:rPr>
        <w:drawing>
          <wp:inline distT="0" distB="0" distL="0" distR="0">
            <wp:extent cx="5943600" cy="412496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943600" cy="4124960"/>
                    </a:xfrm>
                    <a:prstGeom prst="rect">
                      <a:avLst/>
                    </a:prstGeom>
                    <a:noFill/>
                    <a:ln w="9525">
                      <a:noFill/>
                      <a:miter lim="800000"/>
                      <a:headEnd/>
                      <a:tailEnd/>
                    </a:ln>
                  </pic:spPr>
                </pic:pic>
              </a:graphicData>
            </a:graphic>
          </wp:inline>
        </w:drawing>
      </w:r>
    </w:p>
    <w:p w:rsidR="00D43D99" w:rsidRPr="00835DF5" w:rsidRDefault="00DD6E1B" w:rsidP="00835DF5">
      <w:pPr>
        <w:pStyle w:val="Heading1"/>
        <w:widowControl w:val="0"/>
        <w:numPr>
          <w:ilvl w:val="0"/>
          <w:numId w:val="4"/>
        </w:numPr>
        <w:autoSpaceDE w:val="0"/>
        <w:autoSpaceDN w:val="0"/>
        <w:adjustRightInd w:val="0"/>
        <w:spacing w:before="85" w:line="360" w:lineRule="auto"/>
        <w:ind w:left="720" w:right="544" w:hanging="720"/>
        <w:jc w:val="both"/>
        <w:rPr>
          <w:rFonts w:ascii="Arial" w:hAnsi="Arial" w:cs="Arial"/>
          <w:color w:val="auto"/>
          <w:sz w:val="24"/>
          <w:szCs w:val="24"/>
          <w:u w:val="single"/>
        </w:rPr>
      </w:pPr>
      <w:r w:rsidRPr="00835DF5">
        <w:rPr>
          <w:rStyle w:val="Emphasis"/>
          <w:rFonts w:ascii="Arial" w:hAnsi="Arial" w:cs="Arial"/>
          <w:i w:val="0"/>
          <w:color w:val="auto"/>
          <w:sz w:val="24"/>
          <w:szCs w:val="24"/>
          <w:u w:val="single"/>
        </w:rPr>
        <w:lastRenderedPageBreak/>
        <w:t>Duct network</w:t>
      </w:r>
    </w:p>
    <w:p w:rsidR="00D43D99" w:rsidRPr="00835DF5" w:rsidRDefault="00D43D99" w:rsidP="00835DF5">
      <w:pPr>
        <w:pStyle w:val="ListParagraph"/>
        <w:numPr>
          <w:ilvl w:val="0"/>
          <w:numId w:val="11"/>
        </w:numPr>
        <w:tabs>
          <w:tab w:val="left" w:pos="5230"/>
        </w:tabs>
        <w:spacing w:line="360" w:lineRule="auto"/>
        <w:ind w:left="1440" w:hanging="720"/>
        <w:jc w:val="both"/>
        <w:rPr>
          <w:rFonts w:ascii="Arial" w:hAnsi="Arial" w:cs="Arial"/>
          <w:b/>
          <w:sz w:val="24"/>
          <w:szCs w:val="24"/>
        </w:rPr>
      </w:pPr>
      <w:r w:rsidRPr="00835DF5">
        <w:rPr>
          <w:rFonts w:ascii="Arial" w:hAnsi="Arial" w:cs="Arial"/>
          <w:sz w:val="24"/>
          <w:szCs w:val="24"/>
        </w:rPr>
        <w:t xml:space="preserve">Underground duct ways are required to connect the manholes from one to another and to the nearest fixed network communications access points, communication cabinet, communication room, local exchange and etc. The number of duct ways is dependent upon the size and types of connection and number of potential users/customers in the development areas. </w:t>
      </w:r>
    </w:p>
    <w:p w:rsidR="00D43D99" w:rsidRPr="00835DF5" w:rsidRDefault="00DD6E1B" w:rsidP="00835DF5">
      <w:pPr>
        <w:pStyle w:val="ListParagraph"/>
        <w:numPr>
          <w:ilvl w:val="0"/>
          <w:numId w:val="11"/>
        </w:numPr>
        <w:tabs>
          <w:tab w:val="left" w:pos="5230"/>
        </w:tabs>
        <w:spacing w:line="360" w:lineRule="auto"/>
        <w:ind w:left="1440" w:hanging="720"/>
        <w:jc w:val="both"/>
        <w:rPr>
          <w:rFonts w:ascii="Arial" w:hAnsi="Arial" w:cs="Arial"/>
          <w:b/>
          <w:sz w:val="24"/>
          <w:szCs w:val="24"/>
        </w:rPr>
      </w:pPr>
      <w:r w:rsidRPr="00835DF5">
        <w:rPr>
          <w:rFonts w:ascii="Arial" w:hAnsi="Arial" w:cs="Arial"/>
          <w:color w:val="000000"/>
          <w:sz w:val="24"/>
          <w:szCs w:val="24"/>
        </w:rPr>
        <w:t>The use of a single duct maximizes the number of cables that can be installed but full ducts make it difficult to</w:t>
      </w:r>
      <w:r w:rsidR="00260CA6" w:rsidRPr="00835DF5">
        <w:rPr>
          <w:rFonts w:ascii="Arial" w:hAnsi="Arial" w:cs="Arial"/>
          <w:color w:val="000000"/>
          <w:sz w:val="24"/>
          <w:szCs w:val="24"/>
        </w:rPr>
        <w:t xml:space="preserve"> </w:t>
      </w:r>
      <w:r w:rsidRPr="00835DF5">
        <w:rPr>
          <w:rFonts w:ascii="Arial" w:hAnsi="Arial" w:cs="Arial"/>
          <w:color w:val="000000"/>
          <w:sz w:val="24"/>
          <w:szCs w:val="24"/>
        </w:rPr>
        <w:t>extract older cables (typically at the bottom of the duct) to create room for new cables. Using sub-duct may</w:t>
      </w:r>
      <w:r w:rsidR="00260CA6" w:rsidRPr="00835DF5">
        <w:rPr>
          <w:rFonts w:ascii="Arial" w:hAnsi="Arial" w:cs="Arial"/>
          <w:color w:val="000000"/>
          <w:sz w:val="24"/>
          <w:szCs w:val="24"/>
        </w:rPr>
        <w:t xml:space="preserve"> </w:t>
      </w:r>
      <w:r w:rsidRPr="00835DF5">
        <w:rPr>
          <w:rFonts w:ascii="Arial" w:hAnsi="Arial" w:cs="Arial"/>
          <w:color w:val="000000"/>
          <w:sz w:val="24"/>
          <w:szCs w:val="24"/>
        </w:rPr>
        <w:t>reduce the total number of cables that can be installed, but at least older cables can be removed and new ones</w:t>
      </w:r>
      <w:r w:rsidR="00260CA6" w:rsidRPr="00835DF5">
        <w:rPr>
          <w:rFonts w:ascii="Arial" w:hAnsi="Arial" w:cs="Arial"/>
          <w:color w:val="000000"/>
          <w:sz w:val="24"/>
          <w:szCs w:val="24"/>
        </w:rPr>
        <w:t xml:space="preserve"> </w:t>
      </w:r>
      <w:r w:rsidRPr="00835DF5">
        <w:rPr>
          <w:rFonts w:ascii="Arial" w:hAnsi="Arial" w:cs="Arial"/>
          <w:color w:val="000000"/>
          <w:sz w:val="24"/>
          <w:szCs w:val="24"/>
        </w:rPr>
        <w:t>installed. It also allows the use of cable blowing as well as cable pulling, since it is easier to obtain an airtight</w:t>
      </w:r>
      <w:r w:rsidR="00260CA6" w:rsidRPr="00835DF5">
        <w:rPr>
          <w:rFonts w:ascii="Arial" w:hAnsi="Arial" w:cs="Arial"/>
          <w:color w:val="000000"/>
          <w:sz w:val="24"/>
          <w:szCs w:val="24"/>
        </w:rPr>
        <w:t xml:space="preserve"> </w:t>
      </w:r>
      <w:r w:rsidRPr="00835DF5">
        <w:rPr>
          <w:rFonts w:ascii="Arial" w:hAnsi="Arial" w:cs="Arial"/>
          <w:color w:val="000000"/>
          <w:sz w:val="24"/>
          <w:szCs w:val="24"/>
        </w:rPr>
        <w:t>connection to the sub-duct.</w:t>
      </w:r>
    </w:p>
    <w:p w:rsidR="00260CA6" w:rsidRPr="00835DF5" w:rsidRDefault="00DD6E1B" w:rsidP="00835DF5">
      <w:pPr>
        <w:pStyle w:val="ListParagraph"/>
        <w:numPr>
          <w:ilvl w:val="0"/>
          <w:numId w:val="11"/>
        </w:numPr>
        <w:tabs>
          <w:tab w:val="left" w:pos="5230"/>
        </w:tabs>
        <w:spacing w:line="360" w:lineRule="auto"/>
        <w:ind w:left="1440" w:hanging="720"/>
        <w:jc w:val="both"/>
        <w:rPr>
          <w:rFonts w:ascii="Arial" w:hAnsi="Arial" w:cs="Arial"/>
          <w:b/>
          <w:sz w:val="24"/>
          <w:szCs w:val="24"/>
        </w:rPr>
      </w:pPr>
      <w:r w:rsidRPr="00835DF5">
        <w:rPr>
          <w:rFonts w:ascii="Arial" w:hAnsi="Arial" w:cs="Arial"/>
          <w:color w:val="000000"/>
          <w:sz w:val="24"/>
          <w:szCs w:val="24"/>
        </w:rPr>
        <w:t xml:space="preserve">Typical duct sizes are 110mm, 100mm or 90mm for main duct and </w:t>
      </w:r>
      <w:r w:rsidR="00D43D99" w:rsidRPr="00835DF5">
        <w:rPr>
          <w:rFonts w:ascii="Arial" w:hAnsi="Arial" w:cs="Arial"/>
          <w:color w:val="000000"/>
          <w:sz w:val="24"/>
          <w:szCs w:val="24"/>
        </w:rPr>
        <w:t xml:space="preserve">57/50mm, (57mm outer diameter, 50mm inner diameter) </w:t>
      </w:r>
      <w:r w:rsidRPr="00835DF5">
        <w:rPr>
          <w:rFonts w:ascii="Arial" w:hAnsi="Arial" w:cs="Arial"/>
          <w:color w:val="000000"/>
          <w:sz w:val="24"/>
          <w:szCs w:val="24"/>
        </w:rPr>
        <w:t>50/43mm, 40/33mm, 33/26mm or 25/20mm for sub-duct. Cables are installed into the ducts by pulling, blowing or floating. If they are to be pulled, then the duct either</w:t>
      </w:r>
      <w:r w:rsidR="00260CA6" w:rsidRPr="00835DF5">
        <w:rPr>
          <w:rFonts w:ascii="Arial" w:hAnsi="Arial" w:cs="Arial"/>
          <w:color w:val="000000"/>
          <w:sz w:val="24"/>
          <w:szCs w:val="24"/>
        </w:rPr>
        <w:t xml:space="preserve"> </w:t>
      </w:r>
      <w:r w:rsidRPr="00835DF5">
        <w:rPr>
          <w:rFonts w:ascii="Arial" w:hAnsi="Arial" w:cs="Arial"/>
          <w:color w:val="000000"/>
          <w:sz w:val="24"/>
          <w:szCs w:val="24"/>
        </w:rPr>
        <w:t xml:space="preserve">needs to contain a pre-installed draw-rope or to have one installed by </w:t>
      </w:r>
      <w:r w:rsidR="0071719D" w:rsidRPr="00835DF5">
        <w:rPr>
          <w:rFonts w:ascii="Arial" w:hAnsi="Arial" w:cs="Arial"/>
          <w:color w:val="000000"/>
          <w:sz w:val="24"/>
          <w:szCs w:val="24"/>
        </w:rPr>
        <w:t>Roding</w:t>
      </w:r>
      <w:r w:rsidRPr="00835DF5">
        <w:rPr>
          <w:rFonts w:ascii="Arial" w:hAnsi="Arial" w:cs="Arial"/>
          <w:color w:val="000000"/>
          <w:sz w:val="24"/>
          <w:szCs w:val="24"/>
        </w:rPr>
        <w:t xml:space="preserve"> and roping. </w:t>
      </w:r>
      <w:r w:rsidR="0071719D" w:rsidRPr="00835DF5">
        <w:rPr>
          <w:rFonts w:ascii="Arial" w:hAnsi="Arial" w:cs="Arial"/>
          <w:color w:val="000000"/>
          <w:sz w:val="24"/>
          <w:szCs w:val="24"/>
        </w:rPr>
        <w:t xml:space="preserve"> </w:t>
      </w:r>
      <w:r w:rsidRPr="00835DF5">
        <w:rPr>
          <w:rFonts w:ascii="Arial" w:hAnsi="Arial" w:cs="Arial"/>
          <w:color w:val="000000"/>
          <w:sz w:val="24"/>
          <w:szCs w:val="24"/>
        </w:rPr>
        <w:t>The cable diameter should not be too large compared to the duct inner diameter. Fill ratios</w:t>
      </w:r>
      <w:r w:rsidR="00260CA6" w:rsidRPr="00835DF5">
        <w:rPr>
          <w:rFonts w:ascii="Arial" w:hAnsi="Arial" w:cs="Arial"/>
          <w:color w:val="000000"/>
          <w:sz w:val="24"/>
          <w:szCs w:val="24"/>
        </w:rPr>
        <w:t xml:space="preserve"> </w:t>
      </w:r>
      <w:r w:rsidRPr="00835DF5">
        <w:rPr>
          <w:rFonts w:ascii="Arial" w:hAnsi="Arial" w:cs="Arial"/>
          <w:color w:val="000000"/>
          <w:sz w:val="24"/>
          <w:szCs w:val="24"/>
        </w:rPr>
        <w:t>should be calculated as part of the planning process. For cable blowing operations the duct joints must be</w:t>
      </w:r>
      <w:r w:rsidR="0071719D" w:rsidRPr="00835DF5">
        <w:rPr>
          <w:rFonts w:ascii="Arial" w:hAnsi="Arial" w:cs="Arial"/>
          <w:color w:val="000000"/>
          <w:sz w:val="24"/>
          <w:szCs w:val="24"/>
        </w:rPr>
        <w:t xml:space="preserve"> </w:t>
      </w:r>
      <w:r w:rsidRPr="00835DF5">
        <w:rPr>
          <w:rFonts w:ascii="Arial" w:hAnsi="Arial" w:cs="Arial"/>
          <w:color w:val="000000"/>
          <w:sz w:val="24"/>
          <w:szCs w:val="24"/>
        </w:rPr>
        <w:t>airtight. For existing networks the condition of the ducts should be checked for any potential damage and</w:t>
      </w:r>
      <w:r w:rsidR="00260CA6" w:rsidRPr="00835DF5">
        <w:rPr>
          <w:rFonts w:ascii="Arial" w:hAnsi="Arial" w:cs="Arial"/>
          <w:color w:val="000000"/>
          <w:sz w:val="24"/>
          <w:szCs w:val="24"/>
        </w:rPr>
        <w:t xml:space="preserve"> </w:t>
      </w:r>
      <w:r w:rsidRPr="00835DF5">
        <w:rPr>
          <w:rFonts w:ascii="Arial" w:hAnsi="Arial" w:cs="Arial"/>
          <w:color w:val="000000"/>
          <w:sz w:val="24"/>
          <w:szCs w:val="24"/>
        </w:rPr>
        <w:t>suitable space and capacity for future cabling.</w:t>
      </w:r>
      <w:r w:rsidR="00260CA6" w:rsidRPr="00835DF5">
        <w:rPr>
          <w:rFonts w:ascii="Arial" w:hAnsi="Arial" w:cs="Arial"/>
          <w:color w:val="000000"/>
          <w:sz w:val="24"/>
          <w:szCs w:val="24"/>
        </w:rPr>
        <w:t xml:space="preserve"> </w:t>
      </w:r>
    </w:p>
    <w:p w:rsidR="00260CA6" w:rsidRPr="00835DF5" w:rsidRDefault="00260CA6" w:rsidP="00EF6150">
      <w:pPr>
        <w:autoSpaceDE w:val="0"/>
        <w:autoSpaceDN w:val="0"/>
        <w:adjustRightInd w:val="0"/>
        <w:spacing w:after="0" w:line="360" w:lineRule="auto"/>
        <w:rPr>
          <w:rFonts w:ascii="Arial" w:hAnsi="Arial" w:cs="Arial"/>
          <w:color w:val="000000"/>
          <w:sz w:val="24"/>
          <w:szCs w:val="24"/>
        </w:rPr>
      </w:pPr>
    </w:p>
    <w:p w:rsidR="00CD7A5A" w:rsidRPr="00835DF5" w:rsidRDefault="003D715C" w:rsidP="008A7DAB">
      <w:pPr>
        <w:rPr>
          <w:rFonts w:ascii="Arial" w:hAnsi="Arial" w:cs="Arial"/>
          <w:sz w:val="24"/>
          <w:szCs w:val="24"/>
        </w:rPr>
      </w:pPr>
      <w:r>
        <w:rPr>
          <w:rFonts w:ascii="Arial" w:hAnsi="Arial" w:cs="Arial"/>
          <w:noProof/>
          <w:sz w:val="24"/>
          <w:szCs w:val="24"/>
        </w:rPr>
        <w:lastRenderedPageBreak/>
        <w:pict>
          <v:shape id="_x0000_s1038" type="#_x0000_t202" style="position:absolute;margin-left:266.95pt;margin-top:-10.5pt;width:171.2pt;height:50.2pt;z-index:251662336">
            <v:textbox>
              <w:txbxContent>
                <w:p w:rsidR="00835DF5" w:rsidRPr="00835DF5" w:rsidRDefault="00835DF5" w:rsidP="00835DF5">
                  <w:pPr>
                    <w:jc w:val="center"/>
                    <w:rPr>
                      <w:sz w:val="28"/>
                    </w:rPr>
                  </w:pPr>
                  <w:r>
                    <w:rPr>
                      <w:sz w:val="28"/>
                    </w:rPr>
                    <w:t xml:space="preserve">Multiple </w:t>
                  </w:r>
                  <w:r w:rsidRPr="00835DF5">
                    <w:rPr>
                      <w:sz w:val="28"/>
                    </w:rPr>
                    <w:t>Duct</w:t>
                  </w:r>
                  <w:r>
                    <w:rPr>
                      <w:sz w:val="28"/>
                    </w:rPr>
                    <w:t>s</w:t>
                  </w:r>
                  <w:r w:rsidRPr="00835DF5">
                    <w:rPr>
                      <w:sz w:val="28"/>
                    </w:rPr>
                    <w:t xml:space="preserve"> with Spacers</w:t>
                  </w:r>
                </w:p>
              </w:txbxContent>
            </v:textbox>
          </v:shape>
        </w:pict>
      </w:r>
      <w:r>
        <w:rPr>
          <w:rFonts w:ascii="Arial" w:hAnsi="Arial" w:cs="Arial"/>
          <w:noProof/>
          <w:sz w:val="24"/>
          <w:szCs w:val="24"/>
        </w:rPr>
        <w:pict>
          <v:shape id="_x0000_s1037" type="#_x0000_t202" style="position:absolute;margin-left:260.2pt;margin-top:49.9pt;width:186.8pt;height:194.3pt;z-index:251661312">
            <v:textbox style="mso-next-textbox:#_x0000_s1037">
              <w:txbxContent>
                <w:p w:rsidR="00835DF5" w:rsidRDefault="00835DF5">
                  <w:r>
                    <w:rPr>
                      <w:rFonts w:ascii="Arial" w:hAnsi="Arial" w:cs="Arial"/>
                      <w:noProof/>
                      <w:sz w:val="24"/>
                      <w:szCs w:val="24"/>
                    </w:rPr>
                    <w:drawing>
                      <wp:inline distT="0" distB="0" distL="0" distR="0">
                        <wp:extent cx="2226017" cy="2518913"/>
                        <wp:effectExtent l="19050" t="0" r="2833"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2227310" cy="2520377"/>
                                </a:xfrm>
                                <a:prstGeom prst="rect">
                                  <a:avLst/>
                                </a:prstGeom>
                                <a:noFill/>
                                <a:ln w="9525">
                                  <a:noFill/>
                                  <a:miter lim="800000"/>
                                  <a:headEnd/>
                                  <a:tailEnd/>
                                </a:ln>
                              </pic:spPr>
                            </pic:pic>
                          </a:graphicData>
                        </a:graphic>
                      </wp:inline>
                    </w:drawing>
                  </w:r>
                </w:p>
              </w:txbxContent>
            </v:textbox>
          </v:shape>
        </w:pict>
      </w:r>
      <w:r w:rsidR="00255FD0" w:rsidRPr="00835DF5">
        <w:rPr>
          <w:rFonts w:ascii="Arial" w:hAnsi="Arial" w:cs="Arial"/>
          <w:noProof/>
          <w:sz w:val="24"/>
          <w:szCs w:val="24"/>
        </w:rPr>
        <w:drawing>
          <wp:inline distT="0" distB="0" distL="0" distR="0">
            <wp:extent cx="2163433" cy="3510951"/>
            <wp:effectExtent l="19050" t="0" r="8267" b="0"/>
            <wp:docPr id="10"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124200" cy="4761131"/>
                      <a:chOff x="2514600" y="609600"/>
                      <a:chExt cx="3124200" cy="4761131"/>
                    </a:xfrm>
                  </a:grpSpPr>
                  <a:grpSp>
                    <a:nvGrpSpPr>
                      <a:cNvPr id="13" name="Group 12"/>
                      <a:cNvGrpSpPr/>
                    </a:nvGrpSpPr>
                    <a:grpSpPr>
                      <a:xfrm>
                        <a:off x="2514600" y="609600"/>
                        <a:ext cx="3124200" cy="4761131"/>
                        <a:chOff x="4648200" y="609600"/>
                        <a:chExt cx="3124200" cy="4761131"/>
                      </a:xfrm>
                    </a:grpSpPr>
                    <a:sp>
                      <a:nvSpPr>
                        <a:cNvPr id="7" name="Oval 6"/>
                        <a:cNvSpPr/>
                      </a:nvSpPr>
                      <a:spPr>
                        <a:xfrm>
                          <a:off x="6248400" y="2362200"/>
                          <a:ext cx="1143000" cy="1143000"/>
                        </a:xfrm>
                        <a:prstGeom prst="ellipse">
                          <a:avLst/>
                        </a:prstGeom>
                        <a:noFill/>
                        <a:ln w="57150"/>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ln w="76200">
                                <a:solidFill>
                                  <a:srgbClr val="FFFF00"/>
                                </a:solidFill>
                              </a:ln>
                            </a:endParaRPr>
                          </a:p>
                        </a:txBody>
                        <a:useSpRect/>
                      </a:txSp>
                      <a:style>
                        <a:lnRef idx="1">
                          <a:schemeClr val="dk1"/>
                        </a:lnRef>
                        <a:fillRef idx="2">
                          <a:schemeClr val="dk1"/>
                        </a:fillRef>
                        <a:effectRef idx="1">
                          <a:schemeClr val="dk1"/>
                        </a:effectRef>
                        <a:fontRef idx="minor">
                          <a:schemeClr val="dk1"/>
                        </a:fontRef>
                      </a:style>
                    </a:sp>
                    <a:sp>
                      <a:nvSpPr>
                        <a:cNvPr id="8" name="Oval 7"/>
                        <a:cNvSpPr/>
                      </a:nvSpPr>
                      <a:spPr>
                        <a:xfrm>
                          <a:off x="5029200" y="2362200"/>
                          <a:ext cx="1143000" cy="1143000"/>
                        </a:xfrm>
                        <a:prstGeom prst="ellipse">
                          <a:avLst/>
                        </a:prstGeom>
                        <a:noFill/>
                        <a:ln w="7620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3">
                          <a:schemeClr val="lt1"/>
                        </a:lnRef>
                        <a:fillRef idx="1">
                          <a:schemeClr val="accent6"/>
                        </a:fillRef>
                        <a:effectRef idx="1">
                          <a:schemeClr val="accent6"/>
                        </a:effectRef>
                        <a:fontRef idx="minor">
                          <a:schemeClr val="lt1"/>
                        </a:fontRef>
                      </a:style>
                    </a:sp>
                    <a:sp>
                      <a:nvSpPr>
                        <a:cNvPr id="10" name="Donut 9"/>
                        <a:cNvSpPr/>
                      </a:nvSpPr>
                      <a:spPr>
                        <a:xfrm>
                          <a:off x="4648200" y="1295400"/>
                          <a:ext cx="3124200" cy="3276600"/>
                        </a:xfrm>
                        <a:prstGeom prst="donut">
                          <a:avLst>
                            <a:gd name="adj" fmla="val 8780"/>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chemeClr val="tx1"/>
                              </a:solidFill>
                            </a:endParaRPr>
                          </a:p>
                        </a:txBody>
                        <a:useSpRect/>
                      </a:txSp>
                      <a:style>
                        <a:lnRef idx="2">
                          <a:schemeClr val="dk1">
                            <a:shade val="50000"/>
                          </a:schemeClr>
                        </a:lnRef>
                        <a:fillRef idx="1">
                          <a:schemeClr val="dk1"/>
                        </a:fillRef>
                        <a:effectRef idx="0">
                          <a:schemeClr val="dk1"/>
                        </a:effectRef>
                        <a:fontRef idx="minor">
                          <a:schemeClr val="lt1"/>
                        </a:fontRef>
                      </a:style>
                    </a:sp>
                    <a:sp>
                      <a:nvSpPr>
                        <a:cNvPr id="11" name="TextBox 10"/>
                        <a:cNvSpPr txBox="1"/>
                      </a:nvSpPr>
                      <a:spPr>
                        <a:xfrm>
                          <a:off x="4876800" y="4724400"/>
                          <a:ext cx="2819400" cy="646331"/>
                        </a:xfrm>
                        <a:prstGeom prst="rect">
                          <a:avLst/>
                        </a:prstGeom>
                        <a:noFill/>
                        <a:ln>
                          <a:solidFill>
                            <a:schemeClr val="tx1"/>
                          </a:solid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dirty="0" smtClean="0"/>
                              <a:t>110 mm Main Duct</a:t>
                            </a:r>
                          </a:p>
                          <a:p>
                            <a:pPr algn="ctr"/>
                            <a:r>
                              <a:rPr lang="en-US" dirty="0" smtClean="0"/>
                              <a:t>2 x 40/33mm Sub-Duct</a:t>
                            </a:r>
                            <a:endParaRPr lang="en-US" dirty="0"/>
                          </a:p>
                        </a:txBody>
                        <a:useSpRect/>
                      </a:txSp>
                    </a:sp>
                    <a:sp>
                      <a:nvSpPr>
                        <a:cNvPr id="12" name="TextBox 11"/>
                        <a:cNvSpPr txBox="1"/>
                      </a:nvSpPr>
                      <a:spPr>
                        <a:xfrm>
                          <a:off x="4800600" y="609600"/>
                          <a:ext cx="2819400" cy="646331"/>
                        </a:xfrm>
                        <a:prstGeom prst="rect">
                          <a:avLst/>
                        </a:prstGeom>
                        <a:noFill/>
                        <a:ln>
                          <a:solidFill>
                            <a:schemeClr val="tx1"/>
                          </a:solid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dirty="0" smtClean="0"/>
                              <a:t>Main Duct with </a:t>
                            </a:r>
                          </a:p>
                          <a:p>
                            <a:pPr algn="ctr"/>
                            <a:r>
                              <a:rPr lang="en-US" dirty="0" smtClean="0"/>
                              <a:t>Sub-Duct</a:t>
                            </a:r>
                            <a:endParaRPr lang="en-US" dirty="0"/>
                          </a:p>
                        </a:txBody>
                        <a:useSpRect/>
                      </a:txSp>
                    </a:sp>
                  </a:grpSp>
                </lc:lockedCanvas>
              </a:graphicData>
            </a:graphic>
          </wp:inline>
        </w:drawing>
      </w:r>
    </w:p>
    <w:p w:rsidR="008A7DAB" w:rsidRPr="00835DF5" w:rsidRDefault="00D43D99" w:rsidP="00CD7A5A">
      <w:pPr>
        <w:jc w:val="center"/>
        <w:rPr>
          <w:rFonts w:ascii="Arial" w:hAnsi="Arial" w:cs="Arial"/>
          <w:sz w:val="24"/>
          <w:szCs w:val="24"/>
        </w:rPr>
      </w:pPr>
      <w:r w:rsidRPr="00835DF5">
        <w:rPr>
          <w:rFonts w:ascii="Arial" w:hAnsi="Arial" w:cs="Arial"/>
          <w:noProof/>
          <w:sz w:val="24"/>
          <w:szCs w:val="24"/>
        </w:rPr>
        <w:drawing>
          <wp:inline distT="0" distB="0" distL="0" distR="0">
            <wp:extent cx="4552950" cy="3165895"/>
            <wp:effectExtent l="19050" t="0" r="0" b="0"/>
            <wp:docPr id="2" name="Picture 2" descr="C:\Users\Muhammad.Adil\Desktop\PTA\IN progress work near MCS (5).jpg"/>
            <wp:cNvGraphicFramePr/>
            <a:graphic xmlns:a="http://schemas.openxmlformats.org/drawingml/2006/main">
              <a:graphicData uri="http://schemas.openxmlformats.org/drawingml/2006/picture">
                <pic:pic xmlns:pic="http://schemas.openxmlformats.org/drawingml/2006/picture">
                  <pic:nvPicPr>
                    <pic:cNvPr id="11267" name="Picture 2" descr="C:\Users\Muhammad.Adil\Desktop\PTA\IN progress work near MCS (5).jpg"/>
                    <pic:cNvPicPr>
                      <a:picLocks noChangeAspect="1" noChangeArrowheads="1"/>
                    </pic:cNvPicPr>
                  </pic:nvPicPr>
                  <pic:blipFill>
                    <a:blip r:embed="rId20" cstate="print"/>
                    <a:srcRect/>
                    <a:stretch>
                      <a:fillRect/>
                    </a:stretch>
                  </pic:blipFill>
                  <pic:spPr bwMode="auto">
                    <a:xfrm>
                      <a:off x="0" y="0"/>
                      <a:ext cx="4552950" cy="3165895"/>
                    </a:xfrm>
                    <a:prstGeom prst="rect">
                      <a:avLst/>
                    </a:prstGeom>
                    <a:noFill/>
                    <a:ln w="9525">
                      <a:noFill/>
                      <a:miter lim="800000"/>
                      <a:headEnd/>
                      <a:tailEnd/>
                    </a:ln>
                  </pic:spPr>
                </pic:pic>
              </a:graphicData>
            </a:graphic>
          </wp:inline>
        </w:drawing>
      </w:r>
    </w:p>
    <w:p w:rsidR="007E2DAD" w:rsidRDefault="00835DF5" w:rsidP="00835DF5">
      <w:pPr>
        <w:pStyle w:val="ListParagraph"/>
        <w:numPr>
          <w:ilvl w:val="0"/>
          <w:numId w:val="4"/>
        </w:numPr>
        <w:ind w:left="720" w:hanging="720"/>
        <w:rPr>
          <w:rFonts w:ascii="Arial" w:hAnsi="Arial" w:cs="Arial"/>
          <w:b/>
          <w:sz w:val="24"/>
          <w:szCs w:val="24"/>
        </w:rPr>
      </w:pPr>
      <w:r w:rsidRPr="00835DF5">
        <w:rPr>
          <w:rFonts w:ascii="Arial" w:hAnsi="Arial" w:cs="Arial"/>
          <w:b/>
          <w:sz w:val="24"/>
          <w:szCs w:val="24"/>
        </w:rPr>
        <w:t xml:space="preserve">Recommendations: </w:t>
      </w:r>
    </w:p>
    <w:p w:rsidR="00835DF5" w:rsidRDefault="00835DF5" w:rsidP="00835DF5">
      <w:pPr>
        <w:pStyle w:val="ListParagraph"/>
        <w:rPr>
          <w:rFonts w:ascii="Arial" w:hAnsi="Arial" w:cs="Arial"/>
          <w:b/>
          <w:sz w:val="24"/>
          <w:szCs w:val="24"/>
        </w:rPr>
      </w:pPr>
    </w:p>
    <w:p w:rsidR="00835DF5" w:rsidRPr="00835DF5" w:rsidRDefault="00835DF5" w:rsidP="00835DF5">
      <w:pPr>
        <w:pStyle w:val="ListParagraph"/>
        <w:rPr>
          <w:rFonts w:ascii="Arial" w:hAnsi="Arial" w:cs="Arial"/>
          <w:b/>
          <w:sz w:val="24"/>
          <w:szCs w:val="24"/>
        </w:rPr>
      </w:pPr>
      <w:r>
        <w:rPr>
          <w:rFonts w:ascii="Arial" w:hAnsi="Arial" w:cs="Arial"/>
          <w:b/>
          <w:sz w:val="24"/>
          <w:szCs w:val="24"/>
        </w:rPr>
        <w:t>On basis of given information it is recommend to deployed two HDPE ducts with spacers, which are more easy to installed and maintained for longer period. In future these ducts are further sub ducted if required</w:t>
      </w:r>
    </w:p>
    <w:p w:rsidR="00EA6730" w:rsidRPr="00EF6150" w:rsidRDefault="00435A49" w:rsidP="00D43D99">
      <w:pPr>
        <w:tabs>
          <w:tab w:val="left" w:pos="5230"/>
        </w:tabs>
        <w:rPr>
          <w:rFonts w:ascii="Arial" w:hAnsi="Arial" w:cs="Arial"/>
          <w:sz w:val="24"/>
          <w:szCs w:val="24"/>
        </w:rPr>
      </w:pPr>
      <w:r w:rsidRPr="00435A49">
        <w:rPr>
          <w:rFonts w:ascii="Arial" w:hAnsi="Arial" w:cs="Arial"/>
          <w:sz w:val="24"/>
          <w:szCs w:val="24"/>
        </w:rPr>
        <w:lastRenderedPageBreak/>
        <w:t xml:space="preserve"> </w:t>
      </w:r>
    </w:p>
    <w:sectPr w:rsidR="00EA6730" w:rsidRPr="00EF6150" w:rsidSect="00835DF5">
      <w:footerReference w:type="default" r:id="rId21"/>
      <w:footerReference w:type="first" r:id="rId22"/>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C08E0" w:rsidRDefault="001C08E0" w:rsidP="00737630">
      <w:pPr>
        <w:spacing w:after="0" w:line="240" w:lineRule="auto"/>
      </w:pPr>
      <w:r>
        <w:separator/>
      </w:r>
    </w:p>
  </w:endnote>
  <w:endnote w:type="continuationSeparator" w:id="0">
    <w:p w:rsidR="001C08E0" w:rsidRDefault="001C08E0" w:rsidP="0073763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7630" w:rsidRDefault="003D715C">
    <w:pPr>
      <w:pStyle w:val="Footer"/>
    </w:pPr>
    <w:r>
      <w:rPr>
        <w:noProof/>
      </w:rPr>
      <w:pict>
        <v:group id="_x0000_s5125" style="position:absolute;margin-left:-1.5pt;margin-top:12.45pt;width:612pt;height:27.35pt;z-index:251661312;mso-position-horizontal-relative:page;mso-position-vertical-relative:line" coordorigin="321,14850" coordsize="11601,547">
          <v:rect id="_x0000_s5126" style="position:absolute;left:374;top:14903;width:9346;height:432;mso-position-horizontal-relative:page;mso-position-vertical:center;mso-position-vertical-relative:bottom-margin-area" o:allowincell="f" fillcolor="#943634 [2405]" stroked="f" strokecolor="#943634 [2405]">
            <v:fill color2="#943634 [2405]"/>
            <v:textbox style="mso-next-textbox:#_x0000_s5126">
              <w:txbxContent>
                <w:sdt>
                  <w:sdtPr>
                    <w:rPr>
                      <w:color w:val="FFFFFF" w:themeColor="background1"/>
                      <w:spacing w:val="60"/>
                    </w:rPr>
                    <w:alias w:val="Address"/>
                    <w:id w:val="28451564"/>
                    <w:dataBinding w:prefixMappings="xmlns:ns0='http://schemas.microsoft.com/office/2006/coverPageProps'" w:xpath="/ns0:CoverPageProperties[1]/ns0:CompanyAddress[1]" w:storeItemID="{55AF091B-3C7A-41E3-B477-F2FDAA23CFDA}"/>
                    <w:text w:multiLine="1"/>
                  </w:sdtPr>
                  <w:sdtContent>
                    <w:p w:rsidR="00F46A15" w:rsidRDefault="00F46A15" w:rsidP="00F46A15">
                      <w:pPr>
                        <w:pStyle w:val="Footer"/>
                        <w:jc w:val="right"/>
                        <w:rPr>
                          <w:color w:val="FFFFFF" w:themeColor="background1"/>
                          <w:spacing w:val="60"/>
                        </w:rPr>
                      </w:pPr>
                      <w:r>
                        <w:rPr>
                          <w:color w:val="FFFFFF" w:themeColor="background1"/>
                          <w:spacing w:val="60"/>
                        </w:rPr>
                        <w:t>Muhammad Adil-Consultant…………..NEWTECH Islamabad</w:t>
                      </w:r>
                    </w:p>
                  </w:sdtContent>
                </w:sdt>
                <w:p w:rsidR="00F46A15" w:rsidRDefault="00F46A15" w:rsidP="00F46A15">
                  <w:pPr>
                    <w:pStyle w:val="Header"/>
                    <w:rPr>
                      <w:color w:val="FFFFFF" w:themeColor="background1"/>
                    </w:rPr>
                  </w:pPr>
                </w:p>
              </w:txbxContent>
            </v:textbox>
          </v:rect>
          <v:rect id="_x0000_s5127" style="position:absolute;left:9763;top:14903;width:2102;height:432;mso-position-horizontal-relative:page;mso-position-vertical:center;mso-position-vertical-relative:bottom-margin-area" o:allowincell="f" fillcolor="#943634 [2405]" stroked="f">
            <v:fill color2="#943634 [2405]"/>
            <v:textbox style="mso-next-textbox:#_x0000_s5127">
              <w:txbxContent>
                <w:p w:rsidR="00F46A15" w:rsidRDefault="00F46A15" w:rsidP="00F46A15">
                  <w:pPr>
                    <w:pStyle w:val="Footer"/>
                    <w:jc w:val="right"/>
                    <w:rPr>
                      <w:color w:val="FFFFFF" w:themeColor="background1"/>
                    </w:rPr>
                  </w:pPr>
                  <w:r>
                    <w:rPr>
                      <w:color w:val="FFFFFF" w:themeColor="background1"/>
                    </w:rPr>
                    <w:t xml:space="preserve">Page </w:t>
                  </w:r>
                  <w:fldSimple w:instr=" PAGE   \* MERGEFORMAT ">
                    <w:r w:rsidR="002E69F6" w:rsidRPr="002E69F6">
                      <w:rPr>
                        <w:noProof/>
                        <w:color w:val="FFFFFF" w:themeColor="background1"/>
                      </w:rPr>
                      <w:t>4</w:t>
                    </w:r>
                  </w:fldSimple>
                </w:p>
              </w:txbxContent>
            </v:textbox>
          </v:rect>
          <v:rect id="_x0000_s5128" style="position:absolute;left:321;top:14850;width:11601;height:547;mso-width-percent:950;mso-position-horizontal:center;mso-position-horizontal-relative:page;mso-position-vertical:center;mso-position-vertical-relative:bottom-margin-area;mso-width-percent:950" o:allowincell="f" filled="f"/>
          <w10:wrap type="topAndBottom" anchorx="page"/>
        </v:group>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7630" w:rsidRDefault="003D715C">
    <w:pPr>
      <w:pStyle w:val="Footer"/>
    </w:pPr>
    <w:r>
      <w:rPr>
        <w:noProof/>
        <w:lang w:eastAsia="zh-TW"/>
      </w:rPr>
      <w:pict>
        <v:group id="_x0000_s5121" style="position:absolute;margin-left:0;margin-top:0;width:612pt;height:27.35pt;z-index:251660288;mso-position-horizontal:center;mso-position-horizontal-relative:page;mso-position-vertical:top;mso-position-vertical-relative:line" coordorigin="321,14850" coordsize="11601,547">
          <v:rect id="_x0000_s5122" style="position:absolute;left:374;top:14903;width:9346;height:432;mso-position-horizontal-relative:page;mso-position-vertical:center;mso-position-vertical-relative:bottom-margin-area" o:allowincell="f" fillcolor="#943634 [2405]" stroked="f" strokecolor="#943634 [2405]">
            <v:fill color2="#943634 [2405]"/>
            <v:textbox style="mso-next-textbox:#_x0000_s5122">
              <w:txbxContent>
                <w:sdt>
                  <w:sdtPr>
                    <w:rPr>
                      <w:color w:val="FFFFFF" w:themeColor="background1"/>
                      <w:spacing w:val="60"/>
                    </w:rPr>
                    <w:alias w:val="Address"/>
                    <w:id w:val="79885540"/>
                    <w:dataBinding w:prefixMappings="xmlns:ns0='http://schemas.microsoft.com/office/2006/coverPageProps'" w:xpath="/ns0:CoverPageProperties[1]/ns0:CompanyAddress[1]" w:storeItemID="{55AF091B-3C7A-41E3-B477-F2FDAA23CFDA}"/>
                    <w:text w:multiLine="1"/>
                  </w:sdtPr>
                  <w:sdtContent>
                    <w:p w:rsidR="00DA0D7A" w:rsidRDefault="00DA0D7A">
                      <w:pPr>
                        <w:pStyle w:val="Footer"/>
                        <w:jc w:val="right"/>
                        <w:rPr>
                          <w:color w:val="FFFFFF" w:themeColor="background1"/>
                          <w:spacing w:val="60"/>
                        </w:rPr>
                      </w:pPr>
                      <w:r>
                        <w:rPr>
                          <w:color w:val="FFFFFF" w:themeColor="background1"/>
                          <w:spacing w:val="60"/>
                        </w:rPr>
                        <w:t>Muhammad Adil-Consultant…………..NEWTECH Islamabad</w:t>
                      </w:r>
                    </w:p>
                  </w:sdtContent>
                </w:sdt>
                <w:p w:rsidR="00DA0D7A" w:rsidRDefault="00DA0D7A">
                  <w:pPr>
                    <w:pStyle w:val="Header"/>
                    <w:rPr>
                      <w:color w:val="FFFFFF" w:themeColor="background1"/>
                    </w:rPr>
                  </w:pPr>
                </w:p>
              </w:txbxContent>
            </v:textbox>
          </v:rect>
          <v:rect id="_x0000_s5123" style="position:absolute;left:9763;top:14903;width:2102;height:432;mso-position-horizontal-relative:page;mso-position-vertical:center;mso-position-vertical-relative:bottom-margin-area" o:allowincell="f" fillcolor="#943634 [2405]" stroked="f">
            <v:fill color2="#943634 [2405]"/>
            <v:textbox style="mso-next-textbox:#_x0000_s5123">
              <w:txbxContent>
                <w:p w:rsidR="00DA0D7A" w:rsidRDefault="00DA0D7A" w:rsidP="00F46A15">
                  <w:pPr>
                    <w:pStyle w:val="Footer"/>
                    <w:jc w:val="right"/>
                    <w:rPr>
                      <w:color w:val="FFFFFF" w:themeColor="background1"/>
                    </w:rPr>
                  </w:pPr>
                  <w:r>
                    <w:rPr>
                      <w:color w:val="FFFFFF" w:themeColor="background1"/>
                    </w:rPr>
                    <w:t xml:space="preserve">Page </w:t>
                  </w:r>
                  <w:fldSimple w:instr=" PAGE   \* MERGEFORMAT ">
                    <w:r w:rsidR="002E69F6" w:rsidRPr="002E69F6">
                      <w:rPr>
                        <w:noProof/>
                        <w:color w:val="FFFFFF" w:themeColor="background1"/>
                      </w:rPr>
                      <w:t>1</w:t>
                    </w:r>
                  </w:fldSimple>
                </w:p>
              </w:txbxContent>
            </v:textbox>
          </v:rect>
          <v:rect id="_x0000_s5124" style="position:absolute;left:321;top:14850;width:11601;height:547;mso-width-percent:950;mso-position-horizontal:center;mso-position-horizontal-relative:page;mso-position-vertical:center;mso-position-vertical-relative:bottom-margin-area;mso-width-percent:950" o:allowincell="f" filled="f"/>
          <w10:wrap type="topAndBottom" anchorx="page"/>
        </v:group>
      </w:pict>
    </w:r>
    <w:proofErr w:type="spellStart"/>
    <w:r w:rsidR="00DA0D7A">
      <w:t>Muh</w:t>
    </w:r>
    <w:proofErr w:type="spellEnd"/>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C08E0" w:rsidRDefault="001C08E0" w:rsidP="00737630">
      <w:pPr>
        <w:spacing w:after="0" w:line="240" w:lineRule="auto"/>
      </w:pPr>
      <w:r>
        <w:separator/>
      </w:r>
    </w:p>
  </w:footnote>
  <w:footnote w:type="continuationSeparator" w:id="0">
    <w:p w:rsidR="001C08E0" w:rsidRDefault="001C08E0" w:rsidP="0073763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3EFD"/>
    <w:multiLevelType w:val="hybridMultilevel"/>
    <w:tmpl w:val="0000AB20"/>
    <w:lvl w:ilvl="0" w:tplc="00001969">
      <w:start w:val="4"/>
      <w:numFmt w:val="decimal"/>
      <w:lvlText w:val="%1."/>
      <w:lvlJc w:val="left"/>
      <w:pPr>
        <w:ind w:left="720" w:hanging="360"/>
      </w:pPr>
      <w:rPr>
        <w:rFonts w:cs="Times New Roman" w:hint="default"/>
      </w:rPr>
    </w:lvl>
    <w:lvl w:ilvl="1" w:tplc="000021EB">
      <w:start w:val="4"/>
      <w:numFmt w:val="decimal"/>
      <w:lvlText w:val="%2."/>
      <w:lvlJc w:val="left"/>
      <w:pPr>
        <w:ind w:left="720" w:hanging="360"/>
      </w:pPr>
      <w:rPr>
        <w:rFonts w:cs="Times New Roman" w:hint="default"/>
      </w:rPr>
    </w:lvl>
    <w:lvl w:ilvl="2" w:tplc="00000EF0">
      <w:start w:val="4"/>
      <w:numFmt w:val="decimal"/>
      <w:lvlText w:val="%3."/>
      <w:lvlJc w:val="left"/>
      <w:pPr>
        <w:ind w:left="720" w:hanging="360"/>
      </w:pPr>
      <w:rPr>
        <w:rFonts w:cs="Times New Roman" w:hint="default"/>
      </w:rPr>
    </w:lvl>
    <w:lvl w:ilvl="3" w:tplc="00001656">
      <w:start w:val="4"/>
      <w:numFmt w:val="decimal"/>
      <w:lvlText w:val="%4."/>
      <w:lvlJc w:val="left"/>
      <w:pPr>
        <w:ind w:left="720" w:hanging="360"/>
      </w:pPr>
      <w:rPr>
        <w:rFonts w:cs="Times New Roman" w:hint="default"/>
      </w:rPr>
    </w:lvl>
    <w:lvl w:ilvl="4" w:tplc="00000CF0">
      <w:start w:val="4"/>
      <w:numFmt w:val="decimal"/>
      <w:lvlText w:val="%5."/>
      <w:lvlJc w:val="left"/>
      <w:pPr>
        <w:ind w:left="720" w:hanging="360"/>
      </w:pPr>
      <w:rPr>
        <w:rFonts w:cs="Times New Roman" w:hint="default"/>
      </w:rPr>
    </w:lvl>
    <w:lvl w:ilvl="5" w:tplc="000000F3">
      <w:start w:val="4"/>
      <w:numFmt w:val="decimal"/>
      <w:lvlText w:val="%6."/>
      <w:lvlJc w:val="left"/>
      <w:pPr>
        <w:ind w:left="720" w:hanging="360"/>
      </w:pPr>
      <w:rPr>
        <w:rFonts w:cs="Times New Roman" w:hint="default"/>
      </w:rPr>
    </w:lvl>
    <w:lvl w:ilvl="6" w:tplc="00000F8E">
      <w:start w:val="4"/>
      <w:numFmt w:val="decimal"/>
      <w:lvlText w:val="%7."/>
      <w:lvlJc w:val="left"/>
      <w:pPr>
        <w:ind w:left="720" w:hanging="360"/>
      </w:pPr>
      <w:rPr>
        <w:rFonts w:cs="Times New Roman" w:hint="default"/>
      </w:rPr>
    </w:lvl>
    <w:lvl w:ilvl="7" w:tplc="00000758">
      <w:start w:val="4"/>
      <w:numFmt w:val="decimal"/>
      <w:lvlText w:val="%8."/>
      <w:lvlJc w:val="left"/>
      <w:pPr>
        <w:ind w:left="720" w:hanging="360"/>
      </w:pPr>
      <w:rPr>
        <w:rFonts w:cs="Times New Roman" w:hint="default"/>
      </w:rPr>
    </w:lvl>
    <w:lvl w:ilvl="8" w:tplc="000022BD">
      <w:start w:val="4"/>
      <w:numFmt w:val="decimal"/>
      <w:lvlText w:val="%9."/>
      <w:lvlJc w:val="left"/>
      <w:pPr>
        <w:ind w:left="720" w:hanging="360"/>
      </w:pPr>
      <w:rPr>
        <w:rFonts w:cs="Times New Roman" w:hint="default"/>
      </w:rPr>
    </w:lvl>
  </w:abstractNum>
  <w:abstractNum w:abstractNumId="1">
    <w:nsid w:val="2D8740C9"/>
    <w:multiLevelType w:val="hybridMultilevel"/>
    <w:tmpl w:val="286E75C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DD61448"/>
    <w:multiLevelType w:val="multilevel"/>
    <w:tmpl w:val="0409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3">
    <w:nsid w:val="37FB6A22"/>
    <w:multiLevelType w:val="hybridMultilevel"/>
    <w:tmpl w:val="ED986F1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4C9236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61B47AEE"/>
    <w:multiLevelType w:val="multilevel"/>
    <w:tmpl w:val="9E640FF8"/>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70DB564B"/>
    <w:multiLevelType w:val="hybridMultilevel"/>
    <w:tmpl w:val="B24CA26E"/>
    <w:lvl w:ilvl="0" w:tplc="D0B2C278">
      <w:start w:val="1"/>
      <w:numFmt w:val="lowerLetter"/>
      <w:lvlText w:val="%1."/>
      <w:lvlJc w:val="left"/>
      <w:pPr>
        <w:ind w:left="1440" w:hanging="360"/>
      </w:pPr>
      <w:rPr>
        <w:b w:val="0"/>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74693B43"/>
    <w:multiLevelType w:val="hybridMultilevel"/>
    <w:tmpl w:val="7B16847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75947113"/>
    <w:multiLevelType w:val="hybridMultilevel"/>
    <w:tmpl w:val="76587C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A6F43A2"/>
    <w:multiLevelType w:val="hybridMultilevel"/>
    <w:tmpl w:val="C6B6BDAA"/>
    <w:lvl w:ilvl="0" w:tplc="04090019">
      <w:start w:val="1"/>
      <w:numFmt w:val="lowerLetter"/>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10">
    <w:nsid w:val="7E13745F"/>
    <w:multiLevelType w:val="hybridMultilevel"/>
    <w:tmpl w:val="3DE843CA"/>
    <w:lvl w:ilvl="0" w:tplc="0298D252">
      <w:start w:val="1"/>
      <w:numFmt w:val="lowerLetter"/>
      <w:lvlText w:val="%1."/>
      <w:lvlJc w:val="left"/>
      <w:pPr>
        <w:ind w:left="1512" w:hanging="360"/>
      </w:pPr>
      <w:rPr>
        <w:b w:val="0"/>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num w:numId="1">
    <w:abstractNumId w:val="8"/>
  </w:num>
  <w:num w:numId="2">
    <w:abstractNumId w:val="2"/>
  </w:num>
  <w:num w:numId="3">
    <w:abstractNumId w:val="4"/>
  </w:num>
  <w:num w:numId="4">
    <w:abstractNumId w:val="5"/>
  </w:num>
  <w:num w:numId="5">
    <w:abstractNumId w:val="0"/>
  </w:num>
  <w:num w:numId="6">
    <w:abstractNumId w:val="1"/>
  </w:num>
  <w:num w:numId="7">
    <w:abstractNumId w:val="6"/>
  </w:num>
  <w:num w:numId="8">
    <w:abstractNumId w:val="7"/>
  </w:num>
  <w:num w:numId="9">
    <w:abstractNumId w:val="3"/>
  </w:num>
  <w:num w:numId="10">
    <w:abstractNumId w:val="9"/>
  </w:num>
  <w:num w:numId="1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drawingGridHorizontalSpacing w:val="110"/>
  <w:displayHorizontalDrawingGridEvery w:val="2"/>
  <w:characterSpacingControl w:val="doNotCompress"/>
  <w:hdrShapeDefaults>
    <o:shapedefaults v:ext="edit" spidmax="8194">
      <o:colormenu v:ext="edit" strokecolor="none"/>
    </o:shapedefaults>
    <o:shapelayout v:ext="edit">
      <o:idmap v:ext="edit" data="5"/>
    </o:shapelayout>
  </w:hdrShapeDefaults>
  <w:footnotePr>
    <w:footnote w:id="-1"/>
    <w:footnote w:id="0"/>
  </w:footnotePr>
  <w:endnotePr>
    <w:endnote w:id="-1"/>
    <w:endnote w:id="0"/>
  </w:endnotePr>
  <w:compat/>
  <w:rsids>
    <w:rsidRoot w:val="00C837B0"/>
    <w:rsid w:val="00001CC5"/>
    <w:rsid w:val="000030F8"/>
    <w:rsid w:val="000036E5"/>
    <w:rsid w:val="00003A1D"/>
    <w:rsid w:val="00004A12"/>
    <w:rsid w:val="000075FB"/>
    <w:rsid w:val="00013414"/>
    <w:rsid w:val="000142CD"/>
    <w:rsid w:val="000167B6"/>
    <w:rsid w:val="0001688B"/>
    <w:rsid w:val="00021243"/>
    <w:rsid w:val="000227FF"/>
    <w:rsid w:val="00031560"/>
    <w:rsid w:val="00037606"/>
    <w:rsid w:val="00037F91"/>
    <w:rsid w:val="00042F15"/>
    <w:rsid w:val="00044022"/>
    <w:rsid w:val="00046648"/>
    <w:rsid w:val="000518A7"/>
    <w:rsid w:val="000518C6"/>
    <w:rsid w:val="00053EB4"/>
    <w:rsid w:val="00056641"/>
    <w:rsid w:val="00060AE0"/>
    <w:rsid w:val="00066E3C"/>
    <w:rsid w:val="00073242"/>
    <w:rsid w:val="00073F9A"/>
    <w:rsid w:val="0007686D"/>
    <w:rsid w:val="00082829"/>
    <w:rsid w:val="00083C31"/>
    <w:rsid w:val="00087FEA"/>
    <w:rsid w:val="0009116C"/>
    <w:rsid w:val="00095A1F"/>
    <w:rsid w:val="000A0E1B"/>
    <w:rsid w:val="000B2FC8"/>
    <w:rsid w:val="000B4307"/>
    <w:rsid w:val="000B5159"/>
    <w:rsid w:val="000D3A6D"/>
    <w:rsid w:val="000D6E0E"/>
    <w:rsid w:val="000E0CC6"/>
    <w:rsid w:val="000F7838"/>
    <w:rsid w:val="001072A5"/>
    <w:rsid w:val="00107EF1"/>
    <w:rsid w:val="00114521"/>
    <w:rsid w:val="00124A6A"/>
    <w:rsid w:val="00131133"/>
    <w:rsid w:val="001334F1"/>
    <w:rsid w:val="00136FF0"/>
    <w:rsid w:val="001436FA"/>
    <w:rsid w:val="001463B5"/>
    <w:rsid w:val="0014714B"/>
    <w:rsid w:val="001471F5"/>
    <w:rsid w:val="00151D37"/>
    <w:rsid w:val="00161ACE"/>
    <w:rsid w:val="0016237C"/>
    <w:rsid w:val="00162A6B"/>
    <w:rsid w:val="001645E1"/>
    <w:rsid w:val="00166AFE"/>
    <w:rsid w:val="00171F9F"/>
    <w:rsid w:val="00175186"/>
    <w:rsid w:val="00177437"/>
    <w:rsid w:val="001805EB"/>
    <w:rsid w:val="00180D8D"/>
    <w:rsid w:val="00181141"/>
    <w:rsid w:val="00184676"/>
    <w:rsid w:val="00185D0E"/>
    <w:rsid w:val="00195315"/>
    <w:rsid w:val="00197EAD"/>
    <w:rsid w:val="001A6A26"/>
    <w:rsid w:val="001A73CD"/>
    <w:rsid w:val="001A7A42"/>
    <w:rsid w:val="001A7A75"/>
    <w:rsid w:val="001B00CE"/>
    <w:rsid w:val="001B3DBC"/>
    <w:rsid w:val="001B40E1"/>
    <w:rsid w:val="001C08E0"/>
    <w:rsid w:val="001C39D7"/>
    <w:rsid w:val="001D20D4"/>
    <w:rsid w:val="001D3CA1"/>
    <w:rsid w:val="001D75AA"/>
    <w:rsid w:val="001E0FE9"/>
    <w:rsid w:val="001E245F"/>
    <w:rsid w:val="001F3AE3"/>
    <w:rsid w:val="002001B7"/>
    <w:rsid w:val="00210291"/>
    <w:rsid w:val="00210A21"/>
    <w:rsid w:val="00210EF9"/>
    <w:rsid w:val="0021102F"/>
    <w:rsid w:val="002113BD"/>
    <w:rsid w:val="00216393"/>
    <w:rsid w:val="002178CA"/>
    <w:rsid w:val="00220BBA"/>
    <w:rsid w:val="002215DE"/>
    <w:rsid w:val="0022414C"/>
    <w:rsid w:val="0022742F"/>
    <w:rsid w:val="00230FA2"/>
    <w:rsid w:val="00241605"/>
    <w:rsid w:val="002451A2"/>
    <w:rsid w:val="00245C3C"/>
    <w:rsid w:val="00246FDB"/>
    <w:rsid w:val="00250180"/>
    <w:rsid w:val="00252296"/>
    <w:rsid w:val="00253C34"/>
    <w:rsid w:val="00255BA8"/>
    <w:rsid w:val="00255FD0"/>
    <w:rsid w:val="00260CA6"/>
    <w:rsid w:val="00264E2F"/>
    <w:rsid w:val="00270CBF"/>
    <w:rsid w:val="00270F1E"/>
    <w:rsid w:val="002728FA"/>
    <w:rsid w:val="002756AF"/>
    <w:rsid w:val="0028205E"/>
    <w:rsid w:val="00290140"/>
    <w:rsid w:val="00294608"/>
    <w:rsid w:val="002973D3"/>
    <w:rsid w:val="002A0137"/>
    <w:rsid w:val="002A6B2B"/>
    <w:rsid w:val="002B0296"/>
    <w:rsid w:val="002B615A"/>
    <w:rsid w:val="002C0217"/>
    <w:rsid w:val="002C3B36"/>
    <w:rsid w:val="002C472B"/>
    <w:rsid w:val="002C4FCB"/>
    <w:rsid w:val="002C6AD5"/>
    <w:rsid w:val="002C7027"/>
    <w:rsid w:val="002C78C3"/>
    <w:rsid w:val="002C7A18"/>
    <w:rsid w:val="002D2366"/>
    <w:rsid w:val="002D3A87"/>
    <w:rsid w:val="002D52EE"/>
    <w:rsid w:val="002E23C1"/>
    <w:rsid w:val="002E62DB"/>
    <w:rsid w:val="002E69F6"/>
    <w:rsid w:val="002E6D03"/>
    <w:rsid w:val="002F2900"/>
    <w:rsid w:val="002F3760"/>
    <w:rsid w:val="002F64FF"/>
    <w:rsid w:val="002F6F01"/>
    <w:rsid w:val="002F75DB"/>
    <w:rsid w:val="003011AC"/>
    <w:rsid w:val="00302907"/>
    <w:rsid w:val="00302ADE"/>
    <w:rsid w:val="003041BC"/>
    <w:rsid w:val="00304EBA"/>
    <w:rsid w:val="00305AD6"/>
    <w:rsid w:val="003062B1"/>
    <w:rsid w:val="00310EB1"/>
    <w:rsid w:val="0031226D"/>
    <w:rsid w:val="003158A4"/>
    <w:rsid w:val="00317246"/>
    <w:rsid w:val="00317AFE"/>
    <w:rsid w:val="00321084"/>
    <w:rsid w:val="00321AFF"/>
    <w:rsid w:val="00337CC4"/>
    <w:rsid w:val="00341C7C"/>
    <w:rsid w:val="00345454"/>
    <w:rsid w:val="0034625C"/>
    <w:rsid w:val="00346789"/>
    <w:rsid w:val="003540AA"/>
    <w:rsid w:val="00354F6D"/>
    <w:rsid w:val="003604C0"/>
    <w:rsid w:val="00364E5F"/>
    <w:rsid w:val="003678A9"/>
    <w:rsid w:val="00375678"/>
    <w:rsid w:val="00383AB0"/>
    <w:rsid w:val="0038558E"/>
    <w:rsid w:val="0039189F"/>
    <w:rsid w:val="00391AA6"/>
    <w:rsid w:val="003934D2"/>
    <w:rsid w:val="0039407C"/>
    <w:rsid w:val="00394A09"/>
    <w:rsid w:val="00394A5E"/>
    <w:rsid w:val="00397A64"/>
    <w:rsid w:val="00397D80"/>
    <w:rsid w:val="003B0224"/>
    <w:rsid w:val="003B680F"/>
    <w:rsid w:val="003C2258"/>
    <w:rsid w:val="003D0184"/>
    <w:rsid w:val="003D0FB9"/>
    <w:rsid w:val="003D3BA3"/>
    <w:rsid w:val="003D715C"/>
    <w:rsid w:val="003D71B8"/>
    <w:rsid w:val="003E39EC"/>
    <w:rsid w:val="003E6C46"/>
    <w:rsid w:val="003F0CD5"/>
    <w:rsid w:val="003F33C8"/>
    <w:rsid w:val="003F4AA0"/>
    <w:rsid w:val="00403B6F"/>
    <w:rsid w:val="00410118"/>
    <w:rsid w:val="00413A57"/>
    <w:rsid w:val="00415BF6"/>
    <w:rsid w:val="00417076"/>
    <w:rsid w:val="004237D3"/>
    <w:rsid w:val="00425032"/>
    <w:rsid w:val="004312B7"/>
    <w:rsid w:val="00435A49"/>
    <w:rsid w:val="00450F99"/>
    <w:rsid w:val="00453E8E"/>
    <w:rsid w:val="00454FAB"/>
    <w:rsid w:val="00456DF7"/>
    <w:rsid w:val="00463D86"/>
    <w:rsid w:val="00466AC9"/>
    <w:rsid w:val="004679AE"/>
    <w:rsid w:val="00470F22"/>
    <w:rsid w:val="00476333"/>
    <w:rsid w:val="00477DC0"/>
    <w:rsid w:val="00484DC8"/>
    <w:rsid w:val="0048578E"/>
    <w:rsid w:val="00486773"/>
    <w:rsid w:val="00486F98"/>
    <w:rsid w:val="004951D6"/>
    <w:rsid w:val="004958F7"/>
    <w:rsid w:val="004969DA"/>
    <w:rsid w:val="004A0D4D"/>
    <w:rsid w:val="004A27B0"/>
    <w:rsid w:val="004A3A5F"/>
    <w:rsid w:val="004A4D60"/>
    <w:rsid w:val="004B0251"/>
    <w:rsid w:val="004B147B"/>
    <w:rsid w:val="004B6C0E"/>
    <w:rsid w:val="004B7E2F"/>
    <w:rsid w:val="004C2FF8"/>
    <w:rsid w:val="004C6772"/>
    <w:rsid w:val="004D2C89"/>
    <w:rsid w:val="004E46E9"/>
    <w:rsid w:val="004E64CD"/>
    <w:rsid w:val="004E68DE"/>
    <w:rsid w:val="004E7A05"/>
    <w:rsid w:val="004F367D"/>
    <w:rsid w:val="005024F5"/>
    <w:rsid w:val="00503A1F"/>
    <w:rsid w:val="005075D0"/>
    <w:rsid w:val="0051322A"/>
    <w:rsid w:val="0051470A"/>
    <w:rsid w:val="00514933"/>
    <w:rsid w:val="00521868"/>
    <w:rsid w:val="00526F05"/>
    <w:rsid w:val="00531522"/>
    <w:rsid w:val="00534E93"/>
    <w:rsid w:val="00543F7C"/>
    <w:rsid w:val="005502B0"/>
    <w:rsid w:val="00552C19"/>
    <w:rsid w:val="0055305F"/>
    <w:rsid w:val="005540CA"/>
    <w:rsid w:val="00560B27"/>
    <w:rsid w:val="00560E19"/>
    <w:rsid w:val="00564BD5"/>
    <w:rsid w:val="00565698"/>
    <w:rsid w:val="00571497"/>
    <w:rsid w:val="005759A8"/>
    <w:rsid w:val="005808E0"/>
    <w:rsid w:val="00587BAD"/>
    <w:rsid w:val="00591FEC"/>
    <w:rsid w:val="00593082"/>
    <w:rsid w:val="00593EBD"/>
    <w:rsid w:val="005A3E1D"/>
    <w:rsid w:val="005A678D"/>
    <w:rsid w:val="005B13D6"/>
    <w:rsid w:val="005B2487"/>
    <w:rsid w:val="005B2A50"/>
    <w:rsid w:val="005B7454"/>
    <w:rsid w:val="005C0F73"/>
    <w:rsid w:val="005C5E31"/>
    <w:rsid w:val="005C6AB6"/>
    <w:rsid w:val="005D295E"/>
    <w:rsid w:val="005E12B1"/>
    <w:rsid w:val="005E73C4"/>
    <w:rsid w:val="005F42DC"/>
    <w:rsid w:val="005F6211"/>
    <w:rsid w:val="005F69D0"/>
    <w:rsid w:val="006035C3"/>
    <w:rsid w:val="00607D95"/>
    <w:rsid w:val="00610BA5"/>
    <w:rsid w:val="00611318"/>
    <w:rsid w:val="0061493A"/>
    <w:rsid w:val="00614DD8"/>
    <w:rsid w:val="006156E5"/>
    <w:rsid w:val="00615FFF"/>
    <w:rsid w:val="00616F7B"/>
    <w:rsid w:val="00617F15"/>
    <w:rsid w:val="00631525"/>
    <w:rsid w:val="006323EA"/>
    <w:rsid w:val="00632EB6"/>
    <w:rsid w:val="00632FA4"/>
    <w:rsid w:val="00640789"/>
    <w:rsid w:val="006412EB"/>
    <w:rsid w:val="00641B50"/>
    <w:rsid w:val="00645274"/>
    <w:rsid w:val="00647393"/>
    <w:rsid w:val="0065311D"/>
    <w:rsid w:val="006532D1"/>
    <w:rsid w:val="00655A43"/>
    <w:rsid w:val="00657FA6"/>
    <w:rsid w:val="006615BB"/>
    <w:rsid w:val="006622F6"/>
    <w:rsid w:val="00666B4E"/>
    <w:rsid w:val="00672286"/>
    <w:rsid w:val="006723CA"/>
    <w:rsid w:val="0067602B"/>
    <w:rsid w:val="00681EDC"/>
    <w:rsid w:val="00684FCB"/>
    <w:rsid w:val="006865CC"/>
    <w:rsid w:val="00687F93"/>
    <w:rsid w:val="00690051"/>
    <w:rsid w:val="00693376"/>
    <w:rsid w:val="00693828"/>
    <w:rsid w:val="00695756"/>
    <w:rsid w:val="006A1764"/>
    <w:rsid w:val="006A2555"/>
    <w:rsid w:val="006B0FCD"/>
    <w:rsid w:val="006B34BA"/>
    <w:rsid w:val="006B3548"/>
    <w:rsid w:val="006C0D1E"/>
    <w:rsid w:val="006C1AAA"/>
    <w:rsid w:val="006C4B42"/>
    <w:rsid w:val="006C71A4"/>
    <w:rsid w:val="006D2643"/>
    <w:rsid w:val="006E1491"/>
    <w:rsid w:val="006E332C"/>
    <w:rsid w:val="006E50A9"/>
    <w:rsid w:val="006E51D7"/>
    <w:rsid w:val="006E7B1D"/>
    <w:rsid w:val="006F3004"/>
    <w:rsid w:val="006F4D56"/>
    <w:rsid w:val="006F75F7"/>
    <w:rsid w:val="007015BC"/>
    <w:rsid w:val="0070306E"/>
    <w:rsid w:val="00704EFF"/>
    <w:rsid w:val="00706904"/>
    <w:rsid w:val="00707EB5"/>
    <w:rsid w:val="00707FD3"/>
    <w:rsid w:val="007123B9"/>
    <w:rsid w:val="00714FDE"/>
    <w:rsid w:val="007153C5"/>
    <w:rsid w:val="0071566E"/>
    <w:rsid w:val="00716D35"/>
    <w:rsid w:val="0071719D"/>
    <w:rsid w:val="007175F2"/>
    <w:rsid w:val="00717DE1"/>
    <w:rsid w:val="00723417"/>
    <w:rsid w:val="007317A5"/>
    <w:rsid w:val="00737630"/>
    <w:rsid w:val="007404E0"/>
    <w:rsid w:val="00741D2C"/>
    <w:rsid w:val="007424D3"/>
    <w:rsid w:val="00745151"/>
    <w:rsid w:val="00747B88"/>
    <w:rsid w:val="00751622"/>
    <w:rsid w:val="00753C0E"/>
    <w:rsid w:val="00762B62"/>
    <w:rsid w:val="00762B8C"/>
    <w:rsid w:val="00765D7E"/>
    <w:rsid w:val="00772D41"/>
    <w:rsid w:val="0078293A"/>
    <w:rsid w:val="00786B4B"/>
    <w:rsid w:val="00791778"/>
    <w:rsid w:val="007957A4"/>
    <w:rsid w:val="007A2769"/>
    <w:rsid w:val="007A3E8A"/>
    <w:rsid w:val="007A4D65"/>
    <w:rsid w:val="007A63D0"/>
    <w:rsid w:val="007A6FAE"/>
    <w:rsid w:val="007B635C"/>
    <w:rsid w:val="007C1425"/>
    <w:rsid w:val="007C78B6"/>
    <w:rsid w:val="007D3639"/>
    <w:rsid w:val="007D4644"/>
    <w:rsid w:val="007D4BD1"/>
    <w:rsid w:val="007E2DAD"/>
    <w:rsid w:val="007E51EA"/>
    <w:rsid w:val="007E637C"/>
    <w:rsid w:val="007E63C8"/>
    <w:rsid w:val="007F3BF9"/>
    <w:rsid w:val="0082456E"/>
    <w:rsid w:val="008306F3"/>
    <w:rsid w:val="00830B0D"/>
    <w:rsid w:val="008333B9"/>
    <w:rsid w:val="00833FD4"/>
    <w:rsid w:val="00835DF5"/>
    <w:rsid w:val="00836FA6"/>
    <w:rsid w:val="00841608"/>
    <w:rsid w:val="00843FEE"/>
    <w:rsid w:val="00853C46"/>
    <w:rsid w:val="008559A2"/>
    <w:rsid w:val="00862841"/>
    <w:rsid w:val="008628F5"/>
    <w:rsid w:val="00870ED4"/>
    <w:rsid w:val="0087361C"/>
    <w:rsid w:val="0087375E"/>
    <w:rsid w:val="0088097C"/>
    <w:rsid w:val="0088549B"/>
    <w:rsid w:val="00886A6D"/>
    <w:rsid w:val="00896EF3"/>
    <w:rsid w:val="00897551"/>
    <w:rsid w:val="008A046F"/>
    <w:rsid w:val="008A1EBA"/>
    <w:rsid w:val="008A28E8"/>
    <w:rsid w:val="008A5CC6"/>
    <w:rsid w:val="008A5E47"/>
    <w:rsid w:val="008A7DAB"/>
    <w:rsid w:val="008B407A"/>
    <w:rsid w:val="008B5951"/>
    <w:rsid w:val="008C39B2"/>
    <w:rsid w:val="008E2F8E"/>
    <w:rsid w:val="008E423B"/>
    <w:rsid w:val="009021D1"/>
    <w:rsid w:val="00904FE3"/>
    <w:rsid w:val="00917A0F"/>
    <w:rsid w:val="009218F1"/>
    <w:rsid w:val="00921B56"/>
    <w:rsid w:val="00922843"/>
    <w:rsid w:val="0092312E"/>
    <w:rsid w:val="009244F4"/>
    <w:rsid w:val="0092505A"/>
    <w:rsid w:val="00926112"/>
    <w:rsid w:val="00927733"/>
    <w:rsid w:val="009278E7"/>
    <w:rsid w:val="00930DAF"/>
    <w:rsid w:val="00942D39"/>
    <w:rsid w:val="00943330"/>
    <w:rsid w:val="009448CB"/>
    <w:rsid w:val="00961BB8"/>
    <w:rsid w:val="009637F7"/>
    <w:rsid w:val="0096420D"/>
    <w:rsid w:val="00965EB8"/>
    <w:rsid w:val="00967350"/>
    <w:rsid w:val="00967458"/>
    <w:rsid w:val="00975C25"/>
    <w:rsid w:val="00981C9A"/>
    <w:rsid w:val="00983417"/>
    <w:rsid w:val="009836EA"/>
    <w:rsid w:val="0098471F"/>
    <w:rsid w:val="00990D62"/>
    <w:rsid w:val="009912F1"/>
    <w:rsid w:val="00993925"/>
    <w:rsid w:val="00996A1C"/>
    <w:rsid w:val="009A21F2"/>
    <w:rsid w:val="009A2D11"/>
    <w:rsid w:val="009A40CC"/>
    <w:rsid w:val="009B0CAA"/>
    <w:rsid w:val="009B34ED"/>
    <w:rsid w:val="009B4590"/>
    <w:rsid w:val="009B56D8"/>
    <w:rsid w:val="009C07CA"/>
    <w:rsid w:val="009C6D57"/>
    <w:rsid w:val="009D3561"/>
    <w:rsid w:val="009D57F4"/>
    <w:rsid w:val="009D5A93"/>
    <w:rsid w:val="009D6173"/>
    <w:rsid w:val="009F552D"/>
    <w:rsid w:val="009F77F4"/>
    <w:rsid w:val="00A007BD"/>
    <w:rsid w:val="00A042CF"/>
    <w:rsid w:val="00A05E38"/>
    <w:rsid w:val="00A121E8"/>
    <w:rsid w:val="00A26B8C"/>
    <w:rsid w:val="00A33791"/>
    <w:rsid w:val="00A33870"/>
    <w:rsid w:val="00A33FA0"/>
    <w:rsid w:val="00A41AC0"/>
    <w:rsid w:val="00A44653"/>
    <w:rsid w:val="00A5160D"/>
    <w:rsid w:val="00A51679"/>
    <w:rsid w:val="00A53591"/>
    <w:rsid w:val="00A5374E"/>
    <w:rsid w:val="00A53C63"/>
    <w:rsid w:val="00A5696B"/>
    <w:rsid w:val="00A62E63"/>
    <w:rsid w:val="00A647C3"/>
    <w:rsid w:val="00A66814"/>
    <w:rsid w:val="00A70431"/>
    <w:rsid w:val="00A70DF8"/>
    <w:rsid w:val="00A73DF5"/>
    <w:rsid w:val="00A801B1"/>
    <w:rsid w:val="00A829E7"/>
    <w:rsid w:val="00A92C55"/>
    <w:rsid w:val="00A97A8C"/>
    <w:rsid w:val="00AA23A2"/>
    <w:rsid w:val="00AA39C2"/>
    <w:rsid w:val="00AA563F"/>
    <w:rsid w:val="00AB2210"/>
    <w:rsid w:val="00AB45DC"/>
    <w:rsid w:val="00AB723B"/>
    <w:rsid w:val="00AC5CC9"/>
    <w:rsid w:val="00AD0AA9"/>
    <w:rsid w:val="00AD28ED"/>
    <w:rsid w:val="00AD785C"/>
    <w:rsid w:val="00AD78B2"/>
    <w:rsid w:val="00AE62FC"/>
    <w:rsid w:val="00AE76B3"/>
    <w:rsid w:val="00B06FCA"/>
    <w:rsid w:val="00B1337B"/>
    <w:rsid w:val="00B13911"/>
    <w:rsid w:val="00B158B7"/>
    <w:rsid w:val="00B17E7E"/>
    <w:rsid w:val="00B31076"/>
    <w:rsid w:val="00B323BB"/>
    <w:rsid w:val="00B328D7"/>
    <w:rsid w:val="00B333E7"/>
    <w:rsid w:val="00B35777"/>
    <w:rsid w:val="00B370B5"/>
    <w:rsid w:val="00B37285"/>
    <w:rsid w:val="00B40E9A"/>
    <w:rsid w:val="00B42207"/>
    <w:rsid w:val="00B45D82"/>
    <w:rsid w:val="00B51A3E"/>
    <w:rsid w:val="00B5391D"/>
    <w:rsid w:val="00B571CF"/>
    <w:rsid w:val="00B6393F"/>
    <w:rsid w:val="00B67B38"/>
    <w:rsid w:val="00B762CB"/>
    <w:rsid w:val="00B77D4B"/>
    <w:rsid w:val="00B841EF"/>
    <w:rsid w:val="00B846C4"/>
    <w:rsid w:val="00B84F1E"/>
    <w:rsid w:val="00B974BF"/>
    <w:rsid w:val="00B97A5E"/>
    <w:rsid w:val="00BA0A8C"/>
    <w:rsid w:val="00BC0C12"/>
    <w:rsid w:val="00BC3546"/>
    <w:rsid w:val="00BC4723"/>
    <w:rsid w:val="00BC57A3"/>
    <w:rsid w:val="00BC62D7"/>
    <w:rsid w:val="00BD09A2"/>
    <w:rsid w:val="00BD0E3F"/>
    <w:rsid w:val="00BD13CE"/>
    <w:rsid w:val="00BD5134"/>
    <w:rsid w:val="00BE46FF"/>
    <w:rsid w:val="00BF2171"/>
    <w:rsid w:val="00BF36E9"/>
    <w:rsid w:val="00BF7235"/>
    <w:rsid w:val="00C01EDB"/>
    <w:rsid w:val="00C13A94"/>
    <w:rsid w:val="00C1430F"/>
    <w:rsid w:val="00C146F4"/>
    <w:rsid w:val="00C164C7"/>
    <w:rsid w:val="00C23075"/>
    <w:rsid w:val="00C233B0"/>
    <w:rsid w:val="00C25B87"/>
    <w:rsid w:val="00C31BFE"/>
    <w:rsid w:val="00C40791"/>
    <w:rsid w:val="00C427F2"/>
    <w:rsid w:val="00C460BB"/>
    <w:rsid w:val="00C46C48"/>
    <w:rsid w:val="00C47A8F"/>
    <w:rsid w:val="00C6068A"/>
    <w:rsid w:val="00C63BDD"/>
    <w:rsid w:val="00C6550D"/>
    <w:rsid w:val="00C67E71"/>
    <w:rsid w:val="00C724E0"/>
    <w:rsid w:val="00C729F6"/>
    <w:rsid w:val="00C82789"/>
    <w:rsid w:val="00C837B0"/>
    <w:rsid w:val="00C958FC"/>
    <w:rsid w:val="00CA02CB"/>
    <w:rsid w:val="00CA119B"/>
    <w:rsid w:val="00CA1292"/>
    <w:rsid w:val="00CB00FC"/>
    <w:rsid w:val="00CB19C3"/>
    <w:rsid w:val="00CB4958"/>
    <w:rsid w:val="00CB661A"/>
    <w:rsid w:val="00CC23C8"/>
    <w:rsid w:val="00CD7A5A"/>
    <w:rsid w:val="00CE178A"/>
    <w:rsid w:val="00CE4512"/>
    <w:rsid w:val="00CE4C8A"/>
    <w:rsid w:val="00CE7FDA"/>
    <w:rsid w:val="00CF19AA"/>
    <w:rsid w:val="00CF5DAC"/>
    <w:rsid w:val="00CF7159"/>
    <w:rsid w:val="00CF73E3"/>
    <w:rsid w:val="00D00C04"/>
    <w:rsid w:val="00D11273"/>
    <w:rsid w:val="00D2163C"/>
    <w:rsid w:val="00D27C7C"/>
    <w:rsid w:val="00D30067"/>
    <w:rsid w:val="00D31E7A"/>
    <w:rsid w:val="00D43D99"/>
    <w:rsid w:val="00D4729A"/>
    <w:rsid w:val="00D61926"/>
    <w:rsid w:val="00D635B8"/>
    <w:rsid w:val="00D66CE0"/>
    <w:rsid w:val="00D71CCD"/>
    <w:rsid w:val="00D75D21"/>
    <w:rsid w:val="00D84CC9"/>
    <w:rsid w:val="00D86FAB"/>
    <w:rsid w:val="00D91AB6"/>
    <w:rsid w:val="00D923E5"/>
    <w:rsid w:val="00D9410E"/>
    <w:rsid w:val="00D961A3"/>
    <w:rsid w:val="00D971F8"/>
    <w:rsid w:val="00DA0D7A"/>
    <w:rsid w:val="00DA1362"/>
    <w:rsid w:val="00DA754C"/>
    <w:rsid w:val="00DA7616"/>
    <w:rsid w:val="00DB1285"/>
    <w:rsid w:val="00DB509A"/>
    <w:rsid w:val="00DB5135"/>
    <w:rsid w:val="00DB7584"/>
    <w:rsid w:val="00DC07EF"/>
    <w:rsid w:val="00DC3C04"/>
    <w:rsid w:val="00DC50DC"/>
    <w:rsid w:val="00DC752B"/>
    <w:rsid w:val="00DD69D2"/>
    <w:rsid w:val="00DD6E1B"/>
    <w:rsid w:val="00DE41FA"/>
    <w:rsid w:val="00DE6A34"/>
    <w:rsid w:val="00DE6D04"/>
    <w:rsid w:val="00DF2790"/>
    <w:rsid w:val="00DF4A31"/>
    <w:rsid w:val="00E0480D"/>
    <w:rsid w:val="00E05860"/>
    <w:rsid w:val="00E07123"/>
    <w:rsid w:val="00E16E3E"/>
    <w:rsid w:val="00E17FAD"/>
    <w:rsid w:val="00E20870"/>
    <w:rsid w:val="00E30DDD"/>
    <w:rsid w:val="00E3402A"/>
    <w:rsid w:val="00E34297"/>
    <w:rsid w:val="00E37F53"/>
    <w:rsid w:val="00E41D33"/>
    <w:rsid w:val="00E42922"/>
    <w:rsid w:val="00E47001"/>
    <w:rsid w:val="00E52B39"/>
    <w:rsid w:val="00E55E02"/>
    <w:rsid w:val="00E57B36"/>
    <w:rsid w:val="00E72F00"/>
    <w:rsid w:val="00E73F87"/>
    <w:rsid w:val="00E746A4"/>
    <w:rsid w:val="00E9609D"/>
    <w:rsid w:val="00EA15AD"/>
    <w:rsid w:val="00EA2E12"/>
    <w:rsid w:val="00EA64A6"/>
    <w:rsid w:val="00EA6730"/>
    <w:rsid w:val="00EB1E37"/>
    <w:rsid w:val="00EB50FF"/>
    <w:rsid w:val="00EC5A54"/>
    <w:rsid w:val="00EC5D11"/>
    <w:rsid w:val="00EC747D"/>
    <w:rsid w:val="00EC782D"/>
    <w:rsid w:val="00ED413F"/>
    <w:rsid w:val="00ED676F"/>
    <w:rsid w:val="00ED6F66"/>
    <w:rsid w:val="00EE0534"/>
    <w:rsid w:val="00EE532A"/>
    <w:rsid w:val="00EE5A2D"/>
    <w:rsid w:val="00EE7149"/>
    <w:rsid w:val="00EF0601"/>
    <w:rsid w:val="00EF6150"/>
    <w:rsid w:val="00EF6BFC"/>
    <w:rsid w:val="00EF70A5"/>
    <w:rsid w:val="00F03BB2"/>
    <w:rsid w:val="00F048C8"/>
    <w:rsid w:val="00F0532E"/>
    <w:rsid w:val="00F07BAA"/>
    <w:rsid w:val="00F234FB"/>
    <w:rsid w:val="00F23A07"/>
    <w:rsid w:val="00F2567C"/>
    <w:rsid w:val="00F37B0D"/>
    <w:rsid w:val="00F40F03"/>
    <w:rsid w:val="00F44E92"/>
    <w:rsid w:val="00F46A15"/>
    <w:rsid w:val="00F61869"/>
    <w:rsid w:val="00F665A1"/>
    <w:rsid w:val="00F669AA"/>
    <w:rsid w:val="00F75471"/>
    <w:rsid w:val="00F7684B"/>
    <w:rsid w:val="00F80DEB"/>
    <w:rsid w:val="00F8154B"/>
    <w:rsid w:val="00F83314"/>
    <w:rsid w:val="00F871CC"/>
    <w:rsid w:val="00F92EB7"/>
    <w:rsid w:val="00F95A1E"/>
    <w:rsid w:val="00FA24F0"/>
    <w:rsid w:val="00FA607D"/>
    <w:rsid w:val="00FA6C4A"/>
    <w:rsid w:val="00FB2FB4"/>
    <w:rsid w:val="00FB3A40"/>
    <w:rsid w:val="00FB7D1D"/>
    <w:rsid w:val="00FC108F"/>
    <w:rsid w:val="00FC63ED"/>
    <w:rsid w:val="00FC6880"/>
    <w:rsid w:val="00FD5311"/>
    <w:rsid w:val="00FE1628"/>
    <w:rsid w:val="00FE70F1"/>
    <w:rsid w:val="00FF0C2E"/>
    <w:rsid w:val="00FF0E1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colormenu v:ext="edit" strokecolor="none"/>
    </o:shapedefaults>
    <o:shapelayout v:ext="edit">
      <o:idmap v:ext="edit" data="1"/>
      <o:regrouptable v:ext="edit">
        <o:entry new="1" old="0"/>
        <o:entry new="2" old="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37B0"/>
    <w:rPr>
      <w:rFonts w:eastAsiaTheme="minorEastAsia"/>
    </w:rPr>
  </w:style>
  <w:style w:type="paragraph" w:styleId="Heading1">
    <w:name w:val="heading 1"/>
    <w:basedOn w:val="Normal"/>
    <w:next w:val="Normal"/>
    <w:link w:val="Heading1Char"/>
    <w:uiPriority w:val="9"/>
    <w:qFormat/>
    <w:rsid w:val="0004402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A7D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7DAB"/>
    <w:rPr>
      <w:rFonts w:ascii="Tahoma" w:eastAsiaTheme="minorEastAsia" w:hAnsi="Tahoma" w:cs="Tahoma"/>
      <w:sz w:val="16"/>
      <w:szCs w:val="16"/>
    </w:rPr>
  </w:style>
  <w:style w:type="paragraph" w:styleId="NoSpacing">
    <w:name w:val="No Spacing"/>
    <w:uiPriority w:val="1"/>
    <w:qFormat/>
    <w:rsid w:val="006B3548"/>
    <w:pPr>
      <w:spacing w:after="0" w:line="240" w:lineRule="auto"/>
    </w:pPr>
    <w:rPr>
      <w:rFonts w:eastAsiaTheme="minorEastAsia"/>
    </w:rPr>
  </w:style>
  <w:style w:type="paragraph" w:styleId="Quote">
    <w:name w:val="Quote"/>
    <w:basedOn w:val="Normal"/>
    <w:next w:val="Normal"/>
    <w:link w:val="QuoteChar"/>
    <w:uiPriority w:val="29"/>
    <w:qFormat/>
    <w:rsid w:val="006B3548"/>
    <w:rPr>
      <w:i/>
      <w:iCs/>
      <w:color w:val="000000" w:themeColor="text1"/>
    </w:rPr>
  </w:style>
  <w:style w:type="character" w:customStyle="1" w:styleId="QuoteChar">
    <w:name w:val="Quote Char"/>
    <w:basedOn w:val="DefaultParagraphFont"/>
    <w:link w:val="Quote"/>
    <w:uiPriority w:val="29"/>
    <w:rsid w:val="006B3548"/>
    <w:rPr>
      <w:rFonts w:eastAsiaTheme="minorEastAsia"/>
      <w:i/>
      <w:iCs/>
      <w:color w:val="000000" w:themeColor="text1"/>
    </w:rPr>
  </w:style>
  <w:style w:type="character" w:styleId="Emphasis">
    <w:name w:val="Emphasis"/>
    <w:basedOn w:val="DefaultParagraphFont"/>
    <w:uiPriority w:val="20"/>
    <w:qFormat/>
    <w:rsid w:val="006B3548"/>
    <w:rPr>
      <w:i/>
      <w:iCs/>
    </w:rPr>
  </w:style>
  <w:style w:type="paragraph" w:styleId="Subtitle">
    <w:name w:val="Subtitle"/>
    <w:basedOn w:val="Normal"/>
    <w:next w:val="Normal"/>
    <w:link w:val="SubtitleChar"/>
    <w:uiPriority w:val="11"/>
    <w:qFormat/>
    <w:rsid w:val="006B354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B3548"/>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04402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BE46FF"/>
    <w:pPr>
      <w:ind w:left="720"/>
      <w:contextualSpacing/>
    </w:pPr>
  </w:style>
  <w:style w:type="paragraph" w:styleId="Header">
    <w:name w:val="header"/>
    <w:basedOn w:val="Normal"/>
    <w:link w:val="HeaderChar"/>
    <w:uiPriority w:val="99"/>
    <w:unhideWhenUsed/>
    <w:rsid w:val="007376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7630"/>
    <w:rPr>
      <w:rFonts w:eastAsiaTheme="minorEastAsia"/>
    </w:rPr>
  </w:style>
  <w:style w:type="paragraph" w:styleId="Footer">
    <w:name w:val="footer"/>
    <w:basedOn w:val="Normal"/>
    <w:link w:val="FooterChar"/>
    <w:uiPriority w:val="99"/>
    <w:unhideWhenUsed/>
    <w:rsid w:val="007376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7630"/>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emf"/><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435DFCEB997B40838B61436E554AA618"/>
        <w:category>
          <w:name w:val="General"/>
          <w:gallery w:val="placeholder"/>
        </w:category>
        <w:types>
          <w:type w:val="bbPlcHdr"/>
        </w:types>
        <w:behaviors>
          <w:behavior w:val="content"/>
        </w:behaviors>
        <w:guid w:val="{07507216-05EA-4CE2-AC55-07BE2B21BAF8}"/>
      </w:docPartPr>
      <w:docPartBody>
        <w:p w:rsidR="00FB23C4" w:rsidRDefault="007A3EE1" w:rsidP="007A3EE1">
          <w:pPr>
            <w:pStyle w:val="435DFCEB997B40838B61436E554AA618"/>
          </w:pPr>
          <w:r>
            <w:rPr>
              <w:b/>
              <w:bCs/>
              <w:color w:val="1F497D" w:themeColor="text2"/>
              <w:sz w:val="72"/>
              <w:szCs w:val="7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7A3EE1"/>
    <w:rsid w:val="004C1E14"/>
    <w:rsid w:val="007A3EE1"/>
    <w:rsid w:val="00EE5D89"/>
    <w:rsid w:val="00FB23C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23C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1316AB0B12849BE8CA00269E217E309">
    <w:name w:val="B1316AB0B12849BE8CA00269E217E309"/>
    <w:rsid w:val="007A3EE1"/>
  </w:style>
  <w:style w:type="paragraph" w:customStyle="1" w:styleId="39CC20E5761440FD8E673B43098A30C7">
    <w:name w:val="39CC20E5761440FD8E673B43098A30C7"/>
    <w:rsid w:val="007A3EE1"/>
  </w:style>
  <w:style w:type="paragraph" w:customStyle="1" w:styleId="435DFCEB997B40838B61436E554AA618">
    <w:name w:val="435DFCEB997B40838B61436E554AA618"/>
    <w:rsid w:val="007A3EE1"/>
  </w:style>
  <w:style w:type="paragraph" w:customStyle="1" w:styleId="D9560F6E57834E6D8A4C93951B4A354A">
    <w:name w:val="D9560F6E57834E6D8A4C93951B4A354A"/>
    <w:rsid w:val="007A3EE1"/>
  </w:style>
  <w:style w:type="paragraph" w:customStyle="1" w:styleId="402180112F4C4C369DBF2D0DD5F74BB5">
    <w:name w:val="402180112F4C4C369DBF2D0DD5F74BB5"/>
    <w:rsid w:val="007A3EE1"/>
  </w:style>
  <w:style w:type="paragraph" w:customStyle="1" w:styleId="5A6B0DE01DA1469184014900B37396F7">
    <w:name w:val="5A6B0DE01DA1469184014900B37396F7"/>
    <w:rsid w:val="00FB23C4"/>
  </w:style>
  <w:style w:type="paragraph" w:customStyle="1" w:styleId="5207680B01DB48359BF89BC7F2CBE00C">
    <w:name w:val="5207680B01DB48359BF89BC7F2CBE00C"/>
    <w:rsid w:val="00FB23C4"/>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Muhammad Adil-Consultant…………..NEWTECH Islamabad</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263EC3-CA83-42BC-9621-42EC0951EA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1031</Words>
  <Characters>5882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Technical Recommendations for Deployment of HDPE DUCTs</vt:lpstr>
    </vt:vector>
  </TitlesOfParts>
  <Company/>
  <LinksUpToDate>false</LinksUpToDate>
  <CharactersWithSpaces>6900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Recommendations for Deployment of HDPE DUCTs</dc:title>
  <dc:subject>Landing station at Karachi</dc:subject>
  <dc:creator>Muhammad Adil</dc:creator>
  <cp:lastModifiedBy>Muhammad Adil</cp:lastModifiedBy>
  <cp:revision>2</cp:revision>
  <dcterms:created xsi:type="dcterms:W3CDTF">2015-09-27T04:01:00Z</dcterms:created>
  <dcterms:modified xsi:type="dcterms:W3CDTF">2015-09-27T04:01:00Z</dcterms:modified>
</cp:coreProperties>
</file>