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CD32" w14:textId="634CCFE6" w:rsidR="00556E86" w:rsidRDefault="00187000" w:rsidP="00556E86">
      <w:pPr>
        <w:pStyle w:val="Title"/>
        <w:rPr>
          <w:rFonts w:asciiTheme="minorHAnsi" w:hAnsiTheme="minorHAnsi" w:cstheme="minorHAnsi"/>
          <w:b/>
          <w:bCs/>
          <w:w w:val="105"/>
          <w:sz w:val="40"/>
          <w:szCs w:val="40"/>
        </w:rPr>
      </w:pPr>
      <w:r w:rsidRPr="00187000">
        <w:rPr>
          <w:rFonts w:asciiTheme="minorHAnsi" w:hAnsiTheme="minorHAnsi" w:cstheme="minorHAnsi"/>
          <w:b/>
          <w:bCs/>
          <w:w w:val="105"/>
          <w:sz w:val="40"/>
          <w:szCs w:val="40"/>
        </w:rPr>
        <w:t>Security Report</w:t>
      </w:r>
    </w:p>
    <w:p w14:paraId="4D0BD4E6" w14:textId="77777777" w:rsidR="00556E86" w:rsidRPr="00D755E9" w:rsidRDefault="00556E86" w:rsidP="00556E86">
      <w:pPr>
        <w:pStyle w:val="BodyText"/>
        <w:spacing w:line="360" w:lineRule="auto"/>
        <w:rPr>
          <w:rFonts w:cstheme="minorHAnsi"/>
          <w:b/>
          <w:sz w:val="18"/>
          <w:szCs w:val="18"/>
        </w:rPr>
      </w:pPr>
    </w:p>
    <w:p w14:paraId="2943BDB6" w14:textId="77777777" w:rsidR="00DD03B8" w:rsidRPr="00D755E9" w:rsidRDefault="00DD03B8" w:rsidP="00556E86">
      <w:pPr>
        <w:pStyle w:val="BodyText"/>
        <w:spacing w:line="360" w:lineRule="auto"/>
        <w:rPr>
          <w:rFonts w:cstheme="minorHAnsi"/>
          <w:b/>
          <w:sz w:val="18"/>
          <w:szCs w:val="18"/>
        </w:rPr>
      </w:pPr>
    </w:p>
    <w:p w14:paraId="53B36EC0" w14:textId="77777777" w:rsidR="00DD03B8" w:rsidRPr="00D755E9" w:rsidRDefault="00DD03B8" w:rsidP="00556E86">
      <w:pPr>
        <w:pStyle w:val="BodyText"/>
        <w:spacing w:line="360" w:lineRule="auto"/>
        <w:rPr>
          <w:rFonts w:cstheme="minorHAnsi"/>
          <w:b/>
          <w:sz w:val="18"/>
          <w:szCs w:val="18"/>
        </w:rPr>
      </w:pPr>
    </w:p>
    <w:p w14:paraId="6C1E2F0E" w14:textId="77777777" w:rsidR="00DD03B8" w:rsidRPr="00D755E9" w:rsidRDefault="00DD03B8" w:rsidP="00556E86">
      <w:pPr>
        <w:pStyle w:val="BodyText"/>
        <w:spacing w:line="360" w:lineRule="auto"/>
        <w:rPr>
          <w:rFonts w:cstheme="minorHAnsi"/>
          <w:b/>
          <w:sz w:val="18"/>
          <w:szCs w:val="18"/>
        </w:rPr>
      </w:pPr>
    </w:p>
    <w:p w14:paraId="59F35E4F" w14:textId="77777777" w:rsidR="00556E86" w:rsidRPr="00D755E9" w:rsidRDefault="00556E86" w:rsidP="00556E86">
      <w:pPr>
        <w:spacing w:line="360" w:lineRule="auto"/>
        <w:ind w:left="1700" w:right="1678"/>
        <w:jc w:val="center"/>
        <w:rPr>
          <w:rFonts w:cstheme="minorHAnsi"/>
          <w:b/>
          <w:color w:val="44546A" w:themeColor="text2"/>
          <w:sz w:val="18"/>
          <w:szCs w:val="18"/>
        </w:rPr>
      </w:pPr>
      <w:r w:rsidRPr="00D755E9">
        <w:rPr>
          <w:rFonts w:cstheme="minorHAnsi"/>
          <w:b/>
          <w:color w:val="44546A" w:themeColor="text2"/>
          <w:w w:val="115"/>
          <w:sz w:val="18"/>
          <w:szCs w:val="18"/>
        </w:rPr>
        <w:t>Project</w:t>
      </w:r>
    </w:p>
    <w:p w14:paraId="6875E5F9" w14:textId="77777777" w:rsidR="00556E86" w:rsidRPr="00D755E9" w:rsidRDefault="00556E86" w:rsidP="00556E86">
      <w:pPr>
        <w:spacing w:before="32" w:line="360" w:lineRule="auto"/>
        <w:ind w:left="1700" w:right="1678"/>
        <w:jc w:val="center"/>
        <w:rPr>
          <w:rFonts w:cstheme="minorHAnsi"/>
          <w:color w:val="1A1A1A"/>
          <w:w w:val="115"/>
          <w:sz w:val="18"/>
          <w:szCs w:val="18"/>
        </w:rPr>
      </w:pPr>
      <w:r w:rsidRPr="00D755E9">
        <w:rPr>
          <w:rFonts w:cstheme="minorHAnsi"/>
          <w:color w:val="1A1A1A"/>
          <w:w w:val="115"/>
          <w:sz w:val="18"/>
          <w:szCs w:val="18"/>
        </w:rPr>
        <w:t>Project Name</w:t>
      </w:r>
    </w:p>
    <w:p w14:paraId="0E04632B" w14:textId="77777777" w:rsidR="00556E86" w:rsidRPr="00D755E9" w:rsidRDefault="00556E86" w:rsidP="00556E86">
      <w:pPr>
        <w:spacing w:before="32" w:line="360" w:lineRule="auto"/>
        <w:ind w:left="1700" w:right="1678"/>
        <w:jc w:val="center"/>
        <w:rPr>
          <w:rFonts w:cstheme="minorHAnsi"/>
          <w:color w:val="44546A" w:themeColor="text2"/>
          <w:w w:val="115"/>
          <w:sz w:val="18"/>
          <w:szCs w:val="18"/>
        </w:rPr>
      </w:pPr>
      <w:r w:rsidRPr="00D755E9">
        <w:rPr>
          <w:rFonts w:cstheme="minorHAnsi"/>
          <w:b/>
          <w:color w:val="44546A" w:themeColor="text2"/>
          <w:w w:val="115"/>
          <w:sz w:val="18"/>
          <w:szCs w:val="18"/>
        </w:rPr>
        <w:t>Prepared</w:t>
      </w:r>
      <w:r w:rsidRPr="00D755E9">
        <w:rPr>
          <w:rFonts w:cstheme="minorHAnsi"/>
          <w:b/>
          <w:color w:val="44546A" w:themeColor="text2"/>
          <w:spacing w:val="-4"/>
          <w:w w:val="115"/>
          <w:sz w:val="18"/>
          <w:szCs w:val="18"/>
        </w:rPr>
        <w:t xml:space="preserve"> </w:t>
      </w:r>
      <w:r w:rsidRPr="00D755E9">
        <w:rPr>
          <w:rFonts w:cstheme="minorHAnsi"/>
          <w:b/>
          <w:color w:val="44546A" w:themeColor="text2"/>
          <w:w w:val="115"/>
          <w:sz w:val="18"/>
          <w:szCs w:val="18"/>
        </w:rPr>
        <w:t>for</w:t>
      </w:r>
    </w:p>
    <w:p w14:paraId="595D16B3" w14:textId="77777777" w:rsidR="00556E86" w:rsidRPr="00D755E9" w:rsidRDefault="00556E86" w:rsidP="00556E86">
      <w:pPr>
        <w:spacing w:before="32" w:line="360" w:lineRule="auto"/>
        <w:ind w:left="1700" w:right="1678"/>
        <w:jc w:val="center"/>
        <w:rPr>
          <w:rFonts w:cstheme="minorHAnsi"/>
          <w:sz w:val="18"/>
          <w:szCs w:val="18"/>
        </w:rPr>
      </w:pPr>
      <w:bookmarkStart w:id="0" w:name="Dr._Ahmad_Bader"/>
      <w:bookmarkEnd w:id="0"/>
      <w:r w:rsidRPr="00D755E9">
        <w:rPr>
          <w:rFonts w:cstheme="minorHAnsi"/>
          <w:color w:val="1A1A1A"/>
          <w:w w:val="115"/>
          <w:sz w:val="18"/>
          <w:szCs w:val="18"/>
        </w:rPr>
        <w:t>Client Name</w:t>
      </w:r>
    </w:p>
    <w:p w14:paraId="633CC610" w14:textId="248966DE" w:rsidR="00556E86" w:rsidRPr="00D755E9" w:rsidRDefault="00E84DA6" w:rsidP="00556E86">
      <w:pPr>
        <w:spacing w:line="360" w:lineRule="auto"/>
        <w:ind w:left="1700" w:right="1678"/>
        <w:jc w:val="center"/>
        <w:rPr>
          <w:rFonts w:cstheme="minorHAnsi"/>
          <w:b/>
          <w:color w:val="44546A" w:themeColor="text2"/>
          <w:sz w:val="18"/>
          <w:szCs w:val="18"/>
        </w:rPr>
      </w:pPr>
      <w:r w:rsidRPr="00D755E9">
        <w:rPr>
          <w:rFonts w:cstheme="minorHAnsi"/>
          <w:b/>
          <w:color w:val="44546A" w:themeColor="text2"/>
          <w:w w:val="115"/>
          <w:sz w:val="18"/>
          <w:szCs w:val="18"/>
        </w:rPr>
        <w:t>Author</w:t>
      </w:r>
    </w:p>
    <w:p w14:paraId="2D874960" w14:textId="77777777" w:rsidR="00556E86" w:rsidRPr="00D755E9" w:rsidRDefault="00556E86" w:rsidP="00556E86">
      <w:pPr>
        <w:spacing w:before="27" w:line="360" w:lineRule="auto"/>
        <w:ind w:left="1700" w:right="1678"/>
        <w:jc w:val="center"/>
        <w:rPr>
          <w:rFonts w:cstheme="minorHAnsi"/>
          <w:sz w:val="18"/>
          <w:szCs w:val="18"/>
        </w:rPr>
      </w:pPr>
      <w:r w:rsidRPr="00D755E9">
        <w:rPr>
          <w:rFonts w:cstheme="minorHAnsi"/>
          <w:color w:val="1A1A1A"/>
          <w:w w:val="115"/>
          <w:sz w:val="18"/>
          <w:szCs w:val="18"/>
        </w:rPr>
        <w:t>[Your Name]</w:t>
      </w:r>
    </w:p>
    <w:p w14:paraId="3A16C17D" w14:textId="77777777" w:rsidR="00556E86" w:rsidRPr="00D755E9" w:rsidRDefault="00556E86" w:rsidP="00556E86">
      <w:pPr>
        <w:pStyle w:val="BodyText"/>
        <w:spacing w:line="360" w:lineRule="auto"/>
        <w:rPr>
          <w:rFonts w:cstheme="minorHAnsi"/>
          <w:sz w:val="18"/>
          <w:szCs w:val="18"/>
        </w:rPr>
      </w:pPr>
    </w:p>
    <w:p w14:paraId="1609BB8B" w14:textId="77777777" w:rsidR="00556E86" w:rsidRPr="00D755E9" w:rsidRDefault="00556E86" w:rsidP="00556E86">
      <w:pPr>
        <w:pStyle w:val="BodyText"/>
        <w:spacing w:before="3" w:line="360" w:lineRule="auto"/>
        <w:rPr>
          <w:rFonts w:cstheme="minorHAnsi"/>
          <w:sz w:val="18"/>
          <w:szCs w:val="18"/>
        </w:rPr>
      </w:pPr>
    </w:p>
    <w:p w14:paraId="0E6C82E4" w14:textId="77777777" w:rsidR="00556E86" w:rsidRPr="00D755E9" w:rsidRDefault="00556E86" w:rsidP="00556E86">
      <w:pPr>
        <w:pStyle w:val="BodyText"/>
        <w:spacing w:before="3" w:line="360" w:lineRule="auto"/>
        <w:rPr>
          <w:rFonts w:cstheme="minorHAnsi"/>
          <w:sz w:val="18"/>
          <w:szCs w:val="18"/>
        </w:rPr>
      </w:pPr>
    </w:p>
    <w:p w14:paraId="73E60B90" w14:textId="77777777" w:rsidR="00556E86" w:rsidRPr="00D755E9" w:rsidRDefault="00556E86" w:rsidP="00556E86">
      <w:pPr>
        <w:pStyle w:val="BodyText"/>
        <w:spacing w:before="3" w:line="360" w:lineRule="auto"/>
        <w:rPr>
          <w:rFonts w:cstheme="minorHAnsi"/>
          <w:sz w:val="18"/>
          <w:szCs w:val="18"/>
        </w:rPr>
      </w:pPr>
    </w:p>
    <w:p w14:paraId="5B568FFE" w14:textId="77777777" w:rsidR="00556E86" w:rsidRPr="00D755E9" w:rsidRDefault="00556E86" w:rsidP="00556E86">
      <w:pPr>
        <w:spacing w:line="360" w:lineRule="auto"/>
        <w:ind w:left="1700" w:right="1681"/>
        <w:jc w:val="center"/>
        <w:rPr>
          <w:rFonts w:ascii="Calibri" w:hAnsi="Calibri" w:cstheme="minorHAnsi"/>
          <w:sz w:val="18"/>
          <w:szCs w:val="18"/>
        </w:rPr>
      </w:pPr>
      <w:r w:rsidRPr="00D755E9">
        <w:rPr>
          <w:rFonts w:cstheme="minorHAnsi"/>
          <w:color w:val="1A1A1A"/>
          <w:w w:val="115"/>
          <w:sz w:val="18"/>
          <w:szCs w:val="18"/>
        </w:rPr>
        <w:t>Month Day,</w:t>
      </w:r>
      <w:r w:rsidRPr="00D755E9">
        <w:rPr>
          <w:rFonts w:cstheme="minorHAnsi"/>
          <w:color w:val="1A1A1A"/>
          <w:spacing w:val="-5"/>
          <w:w w:val="115"/>
          <w:sz w:val="18"/>
          <w:szCs w:val="18"/>
        </w:rPr>
        <w:t xml:space="preserve"> </w:t>
      </w:r>
      <w:r w:rsidRPr="00D755E9">
        <w:rPr>
          <w:rFonts w:cstheme="minorHAnsi"/>
          <w:color w:val="1A1A1A"/>
          <w:w w:val="115"/>
          <w:sz w:val="18"/>
          <w:szCs w:val="18"/>
        </w:rPr>
        <w:t>Year</w:t>
      </w:r>
    </w:p>
    <w:p w14:paraId="40E4EED4" w14:textId="77777777" w:rsidR="00025AF7" w:rsidRPr="00D755E9" w:rsidRDefault="00025AF7" w:rsidP="00025AF7">
      <w:pPr>
        <w:ind w:left="1700" w:right="1681"/>
        <w:rPr>
          <w:rFonts w:cstheme="minorHAnsi"/>
          <w:color w:val="1A1A1A"/>
          <w:w w:val="115"/>
          <w:sz w:val="18"/>
          <w:szCs w:val="18"/>
        </w:rPr>
      </w:pPr>
    </w:p>
    <w:p w14:paraId="29AB2198" w14:textId="77777777" w:rsidR="00025AF7" w:rsidRPr="00D755E9" w:rsidRDefault="00025AF7" w:rsidP="00025AF7">
      <w:pPr>
        <w:ind w:left="1700" w:right="1681"/>
        <w:rPr>
          <w:rFonts w:cstheme="minorHAnsi"/>
          <w:color w:val="1A1A1A"/>
          <w:w w:val="115"/>
          <w:sz w:val="18"/>
          <w:szCs w:val="18"/>
        </w:rPr>
      </w:pPr>
    </w:p>
    <w:p w14:paraId="2534913F" w14:textId="77777777" w:rsidR="00025AF7" w:rsidRPr="00492D70" w:rsidRDefault="00025AF7" w:rsidP="00025AF7">
      <w:pPr>
        <w:ind w:left="1700" w:right="1681"/>
        <w:rPr>
          <w:rFonts w:cstheme="minorHAnsi"/>
          <w:color w:val="1A1A1A"/>
          <w:w w:val="115"/>
          <w:sz w:val="20"/>
          <w:szCs w:val="20"/>
        </w:rPr>
      </w:pPr>
    </w:p>
    <w:p w14:paraId="6CB4ED3C" w14:textId="77777777" w:rsidR="00025AF7" w:rsidRPr="00492D70" w:rsidRDefault="00025AF7" w:rsidP="00025AF7">
      <w:pPr>
        <w:ind w:left="1700" w:right="1681"/>
        <w:rPr>
          <w:rFonts w:cstheme="minorHAnsi"/>
          <w:color w:val="1A1A1A"/>
          <w:w w:val="115"/>
          <w:sz w:val="20"/>
          <w:szCs w:val="20"/>
        </w:rPr>
      </w:pPr>
    </w:p>
    <w:p w14:paraId="73FDFE58" w14:textId="77777777" w:rsidR="00025AF7" w:rsidRPr="00492D70" w:rsidRDefault="00025AF7" w:rsidP="00025AF7">
      <w:pPr>
        <w:ind w:left="1700" w:right="1681"/>
        <w:rPr>
          <w:rFonts w:cstheme="minorHAnsi"/>
          <w:color w:val="1A1A1A"/>
          <w:w w:val="115"/>
          <w:sz w:val="20"/>
          <w:szCs w:val="20"/>
        </w:rPr>
      </w:pPr>
    </w:p>
    <w:p w14:paraId="7213775E" w14:textId="77777777" w:rsidR="00025AF7" w:rsidRPr="00492D70" w:rsidRDefault="00025AF7" w:rsidP="00025AF7">
      <w:pPr>
        <w:ind w:left="1700" w:right="1681"/>
        <w:rPr>
          <w:rFonts w:cstheme="minorHAnsi"/>
          <w:color w:val="1A1A1A"/>
          <w:w w:val="115"/>
          <w:sz w:val="20"/>
          <w:szCs w:val="20"/>
        </w:rPr>
      </w:pPr>
    </w:p>
    <w:p w14:paraId="6FD745A9" w14:textId="77777777" w:rsidR="00025AF7" w:rsidRPr="00492D70" w:rsidRDefault="00025AF7" w:rsidP="00025AF7">
      <w:pPr>
        <w:ind w:left="1700" w:right="1681"/>
        <w:rPr>
          <w:rFonts w:cstheme="minorHAnsi"/>
          <w:color w:val="1A1A1A"/>
          <w:w w:val="115"/>
          <w:sz w:val="20"/>
          <w:szCs w:val="20"/>
        </w:rPr>
      </w:pPr>
    </w:p>
    <w:p w14:paraId="30984F9E" w14:textId="77777777" w:rsidR="00025AF7" w:rsidRPr="00492D70" w:rsidRDefault="00025AF7" w:rsidP="00025AF7">
      <w:pPr>
        <w:ind w:left="1700" w:right="1681"/>
        <w:rPr>
          <w:rFonts w:cstheme="minorHAnsi"/>
          <w:color w:val="1A1A1A"/>
          <w:w w:val="115"/>
          <w:sz w:val="20"/>
          <w:szCs w:val="20"/>
        </w:rPr>
      </w:pPr>
    </w:p>
    <w:p w14:paraId="5E33378A" w14:textId="77777777" w:rsidR="00025AF7" w:rsidRDefault="00025AF7" w:rsidP="00025AF7">
      <w:pPr>
        <w:ind w:left="1700" w:right="1681"/>
        <w:rPr>
          <w:rFonts w:cstheme="minorHAnsi"/>
          <w:color w:val="1A1A1A"/>
          <w:w w:val="115"/>
          <w:sz w:val="20"/>
          <w:szCs w:val="20"/>
        </w:rPr>
      </w:pPr>
    </w:p>
    <w:p w14:paraId="7CEABFDB" w14:textId="77777777" w:rsidR="00C03940" w:rsidRDefault="00C03940" w:rsidP="00025AF7">
      <w:pPr>
        <w:ind w:left="1700" w:right="1681"/>
        <w:rPr>
          <w:rFonts w:cstheme="minorHAnsi"/>
          <w:color w:val="1A1A1A"/>
          <w:w w:val="115"/>
          <w:sz w:val="20"/>
          <w:szCs w:val="20"/>
        </w:rPr>
      </w:pPr>
    </w:p>
    <w:p w14:paraId="2ADA7D97" w14:textId="77777777" w:rsidR="00C03940" w:rsidRPr="00492D70" w:rsidRDefault="00C03940" w:rsidP="00025AF7">
      <w:pPr>
        <w:ind w:left="1700" w:right="1681"/>
        <w:rPr>
          <w:rFonts w:cstheme="minorHAnsi"/>
          <w:color w:val="1A1A1A"/>
          <w:w w:val="115"/>
          <w:sz w:val="20"/>
          <w:szCs w:val="20"/>
        </w:rPr>
      </w:pPr>
    </w:p>
    <w:p w14:paraId="42578DE6" w14:textId="77777777" w:rsidR="004C58AD" w:rsidRDefault="004C58AD" w:rsidP="00C03940">
      <w:pPr>
        <w:ind w:right="1681"/>
        <w:rPr>
          <w:rFonts w:cstheme="minorHAnsi"/>
          <w:color w:val="1A1A1A"/>
          <w:w w:val="115"/>
          <w:sz w:val="20"/>
          <w:szCs w:val="20"/>
        </w:rPr>
      </w:pPr>
    </w:p>
    <w:p w14:paraId="6B93F41B" w14:textId="77777777" w:rsidR="004C58AD" w:rsidRDefault="004C58AD" w:rsidP="00C03940">
      <w:pPr>
        <w:ind w:right="1681"/>
        <w:rPr>
          <w:rFonts w:cstheme="minorHAnsi"/>
          <w:color w:val="1A1A1A"/>
          <w:w w:val="115"/>
          <w:sz w:val="20"/>
          <w:szCs w:val="20"/>
        </w:rPr>
      </w:pPr>
    </w:p>
    <w:p w14:paraId="3D9D82D4" w14:textId="77777777" w:rsidR="007E0F3A" w:rsidRPr="00492D70" w:rsidRDefault="007E0F3A" w:rsidP="00C03940">
      <w:pPr>
        <w:ind w:right="1681"/>
        <w:rPr>
          <w:rFonts w:cstheme="minorHAnsi"/>
          <w:color w:val="1A1A1A"/>
          <w:w w:val="115"/>
          <w:sz w:val="20"/>
          <w:szCs w:val="20"/>
        </w:rPr>
      </w:pPr>
    </w:p>
    <w:p w14:paraId="288B70B9" w14:textId="374B47D9" w:rsidR="00D53685" w:rsidRPr="00D32E2B" w:rsidRDefault="00D53685" w:rsidP="00D53685">
      <w:pPr>
        <w:rPr>
          <w:b/>
          <w:bCs/>
          <w:sz w:val="24"/>
          <w:szCs w:val="24"/>
        </w:rPr>
      </w:pPr>
    </w:p>
    <w:p w14:paraId="1E7E8AF9" w14:textId="75244BB7" w:rsidR="00187000" w:rsidRPr="00187000" w:rsidRDefault="00187000" w:rsidP="00187000">
      <w:pPr>
        <w:spacing w:before="100" w:beforeAutospacing="1" w:after="100" w:afterAutospacing="1" w:line="240" w:lineRule="auto"/>
        <w:outlineLvl w:val="2"/>
        <w:rPr>
          <w:rFonts w:eastAsia="Times New Roman" w:cstheme="minorHAnsi"/>
          <w:b/>
          <w:bCs/>
          <w:color w:val="44546A" w:themeColor="text2"/>
          <w:sz w:val="24"/>
          <w:szCs w:val="24"/>
        </w:rPr>
      </w:pPr>
      <w:r w:rsidRPr="00187000">
        <w:rPr>
          <w:rFonts w:eastAsia="Times New Roman" w:cstheme="minorHAnsi"/>
          <w:b/>
          <w:bCs/>
          <w:color w:val="44546A" w:themeColor="text2"/>
          <w:sz w:val="24"/>
          <w:szCs w:val="24"/>
        </w:rPr>
        <w:lastRenderedPageBreak/>
        <w:t>Executive Summary</w:t>
      </w:r>
    </w:p>
    <w:p w14:paraId="3D307080"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In this section, provide a clear overview of the security testing effort. Start by explaining </w:t>
      </w:r>
      <w:r w:rsidRPr="00187000">
        <w:rPr>
          <w:rFonts w:eastAsia="Times New Roman" w:cstheme="minorHAnsi"/>
          <w:b/>
          <w:bCs/>
          <w:sz w:val="18"/>
          <w:szCs w:val="18"/>
        </w:rPr>
        <w:t>why the testing was performed</w:t>
      </w:r>
      <w:r w:rsidRPr="00187000">
        <w:rPr>
          <w:rFonts w:eastAsia="Times New Roman" w:cstheme="minorHAnsi"/>
          <w:sz w:val="18"/>
          <w:szCs w:val="18"/>
        </w:rPr>
        <w:t xml:space="preserve">, emphasizing the goal of identifying vulnerabilities, ensuring compliance, and protecting sensitive data. Describe the </w:t>
      </w:r>
      <w:r w:rsidRPr="00187000">
        <w:rPr>
          <w:rFonts w:eastAsia="Times New Roman" w:cstheme="minorHAnsi"/>
          <w:b/>
          <w:bCs/>
          <w:sz w:val="18"/>
          <w:szCs w:val="18"/>
        </w:rPr>
        <w:t>scope</w:t>
      </w:r>
      <w:r w:rsidRPr="00187000">
        <w:rPr>
          <w:rFonts w:eastAsia="Times New Roman" w:cstheme="minorHAnsi"/>
          <w:sz w:val="18"/>
          <w:szCs w:val="18"/>
        </w:rPr>
        <w:t xml:space="preserve"> of the tests, including which parts of the system were examined (e.g., application modules, APIs, databases, infrastructure) and any areas excluded from testing.</w:t>
      </w:r>
    </w:p>
    <w:p w14:paraId="148DB451" w14:textId="04B3F26A"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Summarize the </w:t>
      </w:r>
      <w:r w:rsidRPr="00187000">
        <w:rPr>
          <w:rFonts w:eastAsia="Times New Roman" w:cstheme="minorHAnsi"/>
          <w:b/>
          <w:bCs/>
          <w:sz w:val="18"/>
          <w:szCs w:val="18"/>
        </w:rPr>
        <w:t>key findings</w:t>
      </w:r>
      <w:r w:rsidRPr="00187000">
        <w:rPr>
          <w:rFonts w:eastAsia="Times New Roman" w:cstheme="minorHAnsi"/>
          <w:sz w:val="18"/>
          <w:szCs w:val="18"/>
        </w:rPr>
        <w:t xml:space="preserve">, highlighting critical vulnerabilities or recurring issues, and provide a brief </w:t>
      </w:r>
      <w:r w:rsidRPr="00187000">
        <w:rPr>
          <w:rFonts w:eastAsia="Times New Roman" w:cstheme="minorHAnsi"/>
          <w:b/>
          <w:bCs/>
          <w:sz w:val="18"/>
          <w:szCs w:val="18"/>
        </w:rPr>
        <w:t>overall risk assessment</w:t>
      </w:r>
      <w:r w:rsidRPr="00187000">
        <w:rPr>
          <w:rFonts w:eastAsia="Times New Roman" w:cstheme="minorHAnsi"/>
          <w:sz w:val="18"/>
          <w:szCs w:val="18"/>
        </w:rPr>
        <w:t>, indicating whether the system is low, medium, or high risk. This section should give stakeholders a quick understanding of the security posture without diving into technical details, while still conveying the urgency of remediation where needed.</w:t>
      </w:r>
    </w:p>
    <w:p w14:paraId="75B70EB6" w14:textId="0C79A77E" w:rsidR="00187000" w:rsidRPr="00187000" w:rsidRDefault="00187000" w:rsidP="00187000">
      <w:pPr>
        <w:spacing w:before="100" w:beforeAutospacing="1" w:after="100" w:afterAutospacing="1" w:line="240" w:lineRule="auto"/>
        <w:outlineLvl w:val="2"/>
        <w:rPr>
          <w:rFonts w:eastAsia="Times New Roman" w:cstheme="minorHAnsi"/>
          <w:b/>
          <w:bCs/>
          <w:color w:val="44546A" w:themeColor="text2"/>
          <w:sz w:val="24"/>
          <w:szCs w:val="24"/>
        </w:rPr>
      </w:pPr>
      <w:r w:rsidRPr="00187000">
        <w:rPr>
          <w:rFonts w:eastAsia="Times New Roman" w:cstheme="minorHAnsi"/>
          <w:b/>
          <w:bCs/>
          <w:color w:val="44546A" w:themeColor="text2"/>
          <w:sz w:val="24"/>
          <w:szCs w:val="24"/>
        </w:rPr>
        <w:t>Testing Scope</w:t>
      </w:r>
    </w:p>
    <w:p w14:paraId="37889C4B"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This section defines the boundaries of the security testing effort, clarifying which components were assessed and which were excluded. It helps stakeholders understand the coverage and limitations of the tests.</w:t>
      </w:r>
    </w:p>
    <w:p w14:paraId="0EE0ACC3"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Describe the </w:t>
      </w:r>
      <w:r w:rsidRPr="00187000">
        <w:rPr>
          <w:rFonts w:eastAsia="Times New Roman" w:cstheme="minorHAnsi"/>
          <w:b/>
          <w:bCs/>
          <w:sz w:val="18"/>
          <w:szCs w:val="18"/>
        </w:rPr>
        <w:t>in-scope areas</w:t>
      </w:r>
      <w:r w:rsidRPr="00187000">
        <w:rPr>
          <w:rFonts w:eastAsia="Times New Roman" w:cstheme="minorHAnsi"/>
          <w:sz w:val="18"/>
          <w:szCs w:val="18"/>
        </w:rPr>
        <w:t>, including all application modules, APIs, databases, backend services, network infrastructure, cloud environments, and internal integrations that were tested. This ensures stakeholders know exactly what parts of the system were evaluated for vulnerabilities.</w:t>
      </w:r>
    </w:p>
    <w:p w14:paraId="5C505B34"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Also, specify the </w:t>
      </w:r>
      <w:r w:rsidRPr="00187000">
        <w:rPr>
          <w:rFonts w:eastAsia="Times New Roman" w:cstheme="minorHAnsi"/>
          <w:b/>
          <w:bCs/>
          <w:sz w:val="18"/>
          <w:szCs w:val="18"/>
        </w:rPr>
        <w:t>out-of-scope areas</w:t>
      </w:r>
      <w:r w:rsidRPr="00187000">
        <w:rPr>
          <w:rFonts w:eastAsia="Times New Roman" w:cstheme="minorHAnsi"/>
          <w:sz w:val="18"/>
          <w:szCs w:val="18"/>
        </w:rPr>
        <w:t>, such as third-party systems not managed by the project team, legacy systems that are no longer in use, or environments that were not yet provisioned for testing. Clearly stating exclusions prevents misunderstandings about the coverage of the security assessment.</w:t>
      </w:r>
    </w:p>
    <w:p w14:paraId="1EE07152" w14:textId="321B3190" w:rsidR="00187000" w:rsidRPr="00187000" w:rsidRDefault="00187000" w:rsidP="00187000">
      <w:pPr>
        <w:spacing w:before="100" w:beforeAutospacing="1" w:after="100" w:afterAutospacing="1" w:line="240" w:lineRule="auto"/>
        <w:outlineLvl w:val="2"/>
        <w:rPr>
          <w:rFonts w:eastAsia="Times New Roman" w:cstheme="minorHAnsi"/>
          <w:b/>
          <w:bCs/>
          <w:color w:val="44546A" w:themeColor="text2"/>
          <w:sz w:val="24"/>
          <w:szCs w:val="24"/>
        </w:rPr>
      </w:pPr>
      <w:r w:rsidRPr="00187000">
        <w:rPr>
          <w:rFonts w:eastAsia="Times New Roman" w:cstheme="minorHAnsi"/>
          <w:b/>
          <w:bCs/>
          <w:color w:val="44546A" w:themeColor="text2"/>
          <w:sz w:val="24"/>
          <w:szCs w:val="24"/>
        </w:rPr>
        <w:t>Test Methodology</w:t>
      </w:r>
    </w:p>
    <w:p w14:paraId="412AB010"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This section describes the approach and techniques used to evaluate the system’s security. Begin by explaining that multiple testing methods were employed to identify vulnerabilities at different stages of the application lifecycle.</w:t>
      </w:r>
    </w:p>
    <w:p w14:paraId="1DB11A00"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Include </w:t>
      </w:r>
      <w:r w:rsidRPr="00187000">
        <w:rPr>
          <w:rFonts w:eastAsia="Times New Roman" w:cstheme="minorHAnsi"/>
          <w:b/>
          <w:bCs/>
          <w:sz w:val="18"/>
          <w:szCs w:val="18"/>
        </w:rPr>
        <w:t>Static Application Security Testing (SAST)</w:t>
      </w:r>
      <w:r w:rsidRPr="00187000">
        <w:rPr>
          <w:rFonts w:eastAsia="Times New Roman" w:cstheme="minorHAnsi"/>
          <w:sz w:val="18"/>
          <w:szCs w:val="18"/>
        </w:rPr>
        <w:t xml:space="preserve">, which examines the source code or binaries to detect issues such as insecure coding practices or improper input validation before the application runs. </w:t>
      </w:r>
      <w:r w:rsidRPr="00187000">
        <w:rPr>
          <w:rFonts w:eastAsia="Times New Roman" w:cstheme="minorHAnsi"/>
          <w:b/>
          <w:bCs/>
          <w:sz w:val="18"/>
          <w:szCs w:val="18"/>
        </w:rPr>
        <w:t>Dynamic Application Security Testing (DAST)</w:t>
      </w:r>
      <w:r w:rsidRPr="00187000">
        <w:rPr>
          <w:rFonts w:eastAsia="Times New Roman" w:cstheme="minorHAnsi"/>
          <w:sz w:val="18"/>
          <w:szCs w:val="18"/>
        </w:rPr>
        <w:t xml:space="preserve"> focuses on the running application, identifying runtime vulnerabilities like authentication bypass, cross-site scripting (XSS), or SQL injection. </w:t>
      </w:r>
      <w:r w:rsidRPr="00187000">
        <w:rPr>
          <w:rFonts w:eastAsia="Times New Roman" w:cstheme="minorHAnsi"/>
          <w:b/>
          <w:bCs/>
          <w:sz w:val="18"/>
          <w:szCs w:val="18"/>
        </w:rPr>
        <w:t>Penetration testing</w:t>
      </w:r>
      <w:r w:rsidRPr="00187000">
        <w:rPr>
          <w:rFonts w:eastAsia="Times New Roman" w:cstheme="minorHAnsi"/>
          <w:sz w:val="18"/>
          <w:szCs w:val="18"/>
        </w:rPr>
        <w:t xml:space="preserve"> simulates real-world attacks to test the system’s defenses and uncover weaknesses that automated tools may miss.</w:t>
      </w:r>
    </w:p>
    <w:p w14:paraId="23C55ABA" w14:textId="654490F5" w:rsidR="00F60D55"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Also, describe </w:t>
      </w:r>
      <w:r w:rsidRPr="00187000">
        <w:rPr>
          <w:rFonts w:eastAsia="Times New Roman" w:cstheme="minorHAnsi"/>
          <w:b/>
          <w:bCs/>
          <w:sz w:val="18"/>
          <w:szCs w:val="18"/>
        </w:rPr>
        <w:t>Security Regression Testing</w:t>
      </w:r>
      <w:r w:rsidRPr="00187000">
        <w:rPr>
          <w:rFonts w:eastAsia="Times New Roman" w:cstheme="minorHAnsi"/>
          <w:sz w:val="18"/>
          <w:szCs w:val="18"/>
        </w:rPr>
        <w:t xml:space="preserve">, which ensures that vulnerabilities previously identified and fixed do not reappear after code changes or updates. Finally, list the </w:t>
      </w:r>
      <w:r w:rsidRPr="00187000">
        <w:rPr>
          <w:rFonts w:eastAsia="Times New Roman" w:cstheme="minorHAnsi"/>
          <w:b/>
          <w:bCs/>
          <w:sz w:val="18"/>
          <w:szCs w:val="18"/>
        </w:rPr>
        <w:t>tools and frameworks used</w:t>
      </w:r>
      <w:r w:rsidRPr="00187000">
        <w:rPr>
          <w:rFonts w:eastAsia="Times New Roman" w:cstheme="minorHAnsi"/>
          <w:sz w:val="18"/>
          <w:szCs w:val="18"/>
        </w:rPr>
        <w:t xml:space="preserve"> during testing, such as OWASP ZAP, Burp Suite, Nessus, or Snyk, to give transparency on the techniques and capabilities applied.</w:t>
      </w:r>
    </w:p>
    <w:tbl>
      <w:tblPr>
        <w:tblStyle w:val="TableGrid"/>
        <w:tblW w:w="0" w:type="auto"/>
        <w:tblLayout w:type="fixed"/>
        <w:tblLook w:val="04A0" w:firstRow="1" w:lastRow="0" w:firstColumn="1" w:lastColumn="0" w:noHBand="0" w:noVBand="1"/>
      </w:tblPr>
      <w:tblGrid>
        <w:gridCol w:w="625"/>
        <w:gridCol w:w="1350"/>
        <w:gridCol w:w="2340"/>
        <w:gridCol w:w="1710"/>
        <w:gridCol w:w="45"/>
        <w:gridCol w:w="1581"/>
        <w:gridCol w:w="1621"/>
        <w:gridCol w:w="1518"/>
      </w:tblGrid>
      <w:tr w:rsidR="00F60D55" w:rsidRPr="00F60D55" w14:paraId="6D40AAFA" w14:textId="77777777" w:rsidTr="00F60D55">
        <w:tc>
          <w:tcPr>
            <w:tcW w:w="625" w:type="dxa"/>
            <w:hideMark/>
          </w:tcPr>
          <w:p w14:paraId="32636380"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ID</w:t>
            </w:r>
          </w:p>
        </w:tc>
        <w:tc>
          <w:tcPr>
            <w:tcW w:w="1350" w:type="dxa"/>
            <w:hideMark/>
          </w:tcPr>
          <w:p w14:paraId="29ED00D7"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Vulnerability</w:t>
            </w:r>
          </w:p>
        </w:tc>
        <w:tc>
          <w:tcPr>
            <w:tcW w:w="2340" w:type="dxa"/>
            <w:hideMark/>
          </w:tcPr>
          <w:p w14:paraId="0445FBB2"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Description</w:t>
            </w:r>
          </w:p>
        </w:tc>
        <w:tc>
          <w:tcPr>
            <w:tcW w:w="1710" w:type="dxa"/>
            <w:hideMark/>
          </w:tcPr>
          <w:p w14:paraId="0BD58900"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Severity (Critical/High/Medium/Low)</w:t>
            </w:r>
          </w:p>
        </w:tc>
        <w:tc>
          <w:tcPr>
            <w:tcW w:w="1626" w:type="dxa"/>
            <w:gridSpan w:val="2"/>
            <w:hideMark/>
          </w:tcPr>
          <w:p w14:paraId="19F5745B"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Impact</w:t>
            </w:r>
          </w:p>
        </w:tc>
        <w:tc>
          <w:tcPr>
            <w:tcW w:w="1621" w:type="dxa"/>
            <w:hideMark/>
          </w:tcPr>
          <w:p w14:paraId="787D991A"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Reproduction Steps</w:t>
            </w:r>
          </w:p>
        </w:tc>
        <w:tc>
          <w:tcPr>
            <w:tcW w:w="1518" w:type="dxa"/>
            <w:hideMark/>
          </w:tcPr>
          <w:p w14:paraId="056776AE" w14:textId="77777777" w:rsidR="00F60D55" w:rsidRPr="00F60D55" w:rsidRDefault="00F60D55" w:rsidP="00F60D55">
            <w:pPr>
              <w:spacing w:before="100" w:beforeAutospacing="1" w:after="100" w:afterAutospacing="1"/>
              <w:outlineLvl w:val="2"/>
              <w:rPr>
                <w:rFonts w:eastAsia="Times New Roman" w:cstheme="minorHAnsi"/>
                <w:b/>
                <w:bCs/>
                <w:sz w:val="18"/>
                <w:szCs w:val="18"/>
              </w:rPr>
            </w:pPr>
            <w:r w:rsidRPr="00F60D55">
              <w:rPr>
                <w:rFonts w:eastAsia="Times New Roman" w:cstheme="minorHAnsi"/>
                <w:b/>
                <w:bCs/>
                <w:sz w:val="18"/>
                <w:szCs w:val="18"/>
              </w:rPr>
              <w:t>Status (Open/Closed)</w:t>
            </w:r>
          </w:p>
        </w:tc>
      </w:tr>
      <w:tr w:rsidR="00F60D55" w:rsidRPr="00F60D55" w14:paraId="347BBE70" w14:textId="77777777" w:rsidTr="00F60D55">
        <w:tc>
          <w:tcPr>
            <w:tcW w:w="625" w:type="dxa"/>
            <w:hideMark/>
          </w:tcPr>
          <w:p w14:paraId="64EC3ABE"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V-1</w:t>
            </w:r>
          </w:p>
        </w:tc>
        <w:tc>
          <w:tcPr>
            <w:tcW w:w="1350" w:type="dxa"/>
            <w:hideMark/>
          </w:tcPr>
          <w:p w14:paraId="55968A07"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SQL Injection</w:t>
            </w:r>
          </w:p>
        </w:tc>
        <w:tc>
          <w:tcPr>
            <w:tcW w:w="2340" w:type="dxa"/>
            <w:hideMark/>
          </w:tcPr>
          <w:p w14:paraId="0B3A03D1"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User input not sanitized in login form</w:t>
            </w:r>
          </w:p>
        </w:tc>
        <w:tc>
          <w:tcPr>
            <w:tcW w:w="1755" w:type="dxa"/>
            <w:gridSpan w:val="2"/>
            <w:hideMark/>
          </w:tcPr>
          <w:p w14:paraId="4BB11129"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Critical</w:t>
            </w:r>
          </w:p>
        </w:tc>
        <w:tc>
          <w:tcPr>
            <w:tcW w:w="1581" w:type="dxa"/>
            <w:hideMark/>
          </w:tcPr>
          <w:p w14:paraId="62EC407D"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Unauthorized data access</w:t>
            </w:r>
          </w:p>
        </w:tc>
        <w:tc>
          <w:tcPr>
            <w:tcW w:w="1621" w:type="dxa"/>
            <w:hideMark/>
          </w:tcPr>
          <w:p w14:paraId="1C72D926"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1. Enter ' OR 1=1 -- in login</w:t>
            </w:r>
          </w:p>
        </w:tc>
        <w:tc>
          <w:tcPr>
            <w:tcW w:w="1518" w:type="dxa"/>
            <w:hideMark/>
          </w:tcPr>
          <w:p w14:paraId="7D014332"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Open</w:t>
            </w:r>
          </w:p>
        </w:tc>
      </w:tr>
      <w:tr w:rsidR="00F60D55" w:rsidRPr="00F60D55" w14:paraId="27A64355" w14:textId="77777777" w:rsidTr="00F60D55">
        <w:tc>
          <w:tcPr>
            <w:tcW w:w="625" w:type="dxa"/>
            <w:hideMark/>
          </w:tcPr>
          <w:p w14:paraId="0A45B079"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V-2</w:t>
            </w:r>
          </w:p>
        </w:tc>
        <w:tc>
          <w:tcPr>
            <w:tcW w:w="1350" w:type="dxa"/>
            <w:hideMark/>
          </w:tcPr>
          <w:p w14:paraId="2E8FC702"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XSS</w:t>
            </w:r>
          </w:p>
        </w:tc>
        <w:tc>
          <w:tcPr>
            <w:tcW w:w="2340" w:type="dxa"/>
            <w:hideMark/>
          </w:tcPr>
          <w:p w14:paraId="5CD26247"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Comment field allows script injection</w:t>
            </w:r>
          </w:p>
        </w:tc>
        <w:tc>
          <w:tcPr>
            <w:tcW w:w="1755" w:type="dxa"/>
            <w:gridSpan w:val="2"/>
            <w:hideMark/>
          </w:tcPr>
          <w:p w14:paraId="0E1133BC"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High</w:t>
            </w:r>
          </w:p>
        </w:tc>
        <w:tc>
          <w:tcPr>
            <w:tcW w:w="1581" w:type="dxa"/>
            <w:hideMark/>
          </w:tcPr>
          <w:p w14:paraId="44FA6307"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Session hijacking</w:t>
            </w:r>
          </w:p>
        </w:tc>
        <w:tc>
          <w:tcPr>
            <w:tcW w:w="1621" w:type="dxa"/>
            <w:hideMark/>
          </w:tcPr>
          <w:p w14:paraId="54B5D211"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 xml:space="preserve">1. Submit </w:t>
            </w:r>
            <w:proofErr w:type="gramStart"/>
            <w:r w:rsidRPr="00F60D55">
              <w:rPr>
                <w:rFonts w:eastAsia="Times New Roman" w:cstheme="minorHAnsi"/>
                <w:sz w:val="18"/>
                <w:szCs w:val="18"/>
              </w:rPr>
              <w:t>alert(</w:t>
            </w:r>
            <w:proofErr w:type="gramEnd"/>
            <w:r w:rsidRPr="00F60D55">
              <w:rPr>
                <w:rFonts w:eastAsia="Times New Roman" w:cstheme="minorHAnsi"/>
                <w:sz w:val="18"/>
                <w:szCs w:val="18"/>
              </w:rPr>
              <w:t>1)</w:t>
            </w:r>
          </w:p>
        </w:tc>
        <w:tc>
          <w:tcPr>
            <w:tcW w:w="1518" w:type="dxa"/>
            <w:hideMark/>
          </w:tcPr>
          <w:p w14:paraId="5E48BDCD" w14:textId="77777777" w:rsidR="00F60D55" w:rsidRPr="00F60D55" w:rsidRDefault="00F60D55" w:rsidP="00F60D55">
            <w:pPr>
              <w:spacing w:before="100" w:beforeAutospacing="1" w:after="100" w:afterAutospacing="1"/>
              <w:outlineLvl w:val="2"/>
              <w:rPr>
                <w:rFonts w:eastAsia="Times New Roman" w:cstheme="minorHAnsi"/>
                <w:sz w:val="18"/>
                <w:szCs w:val="18"/>
              </w:rPr>
            </w:pPr>
            <w:r w:rsidRPr="00F60D55">
              <w:rPr>
                <w:rFonts w:eastAsia="Times New Roman" w:cstheme="minorHAnsi"/>
                <w:sz w:val="18"/>
                <w:szCs w:val="18"/>
              </w:rPr>
              <w:t>Open</w:t>
            </w:r>
          </w:p>
        </w:tc>
      </w:tr>
    </w:tbl>
    <w:p w14:paraId="107BB3D7" w14:textId="0BBB33A6" w:rsidR="00F60D55" w:rsidRPr="002C44CD" w:rsidRDefault="00F60D55" w:rsidP="00F60D55">
      <w:pPr>
        <w:spacing w:before="240"/>
        <w:jc w:val="center"/>
        <w:rPr>
          <w:rFonts w:ascii="Times New Roman" w:hAnsi="Times New Roman" w:cs="Times New Roman"/>
          <w:sz w:val="18"/>
          <w:szCs w:val="18"/>
        </w:rPr>
      </w:pPr>
      <w:r w:rsidRPr="002C44CD">
        <w:rPr>
          <w:rFonts w:ascii="Times New Roman" w:hAnsi="Times New Roman" w:cs="Times New Roman"/>
          <w:sz w:val="18"/>
          <w:szCs w:val="18"/>
        </w:rPr>
        <w:t xml:space="preserve">Table 1 – </w:t>
      </w:r>
      <w:r>
        <w:rPr>
          <w:rFonts w:ascii="Times New Roman" w:hAnsi="Times New Roman" w:cs="Times New Roman"/>
          <w:sz w:val="18"/>
          <w:szCs w:val="18"/>
        </w:rPr>
        <w:t>I</w:t>
      </w:r>
      <w:r w:rsidRPr="00F60D55">
        <w:rPr>
          <w:rFonts w:ascii="Times New Roman" w:hAnsi="Times New Roman" w:cs="Times New Roman"/>
          <w:sz w:val="18"/>
          <w:szCs w:val="18"/>
        </w:rPr>
        <w:t xml:space="preserve">dentified </w:t>
      </w:r>
      <w:r>
        <w:rPr>
          <w:rFonts w:ascii="Times New Roman" w:hAnsi="Times New Roman" w:cs="Times New Roman"/>
          <w:sz w:val="18"/>
          <w:szCs w:val="18"/>
        </w:rPr>
        <w:t>S</w:t>
      </w:r>
      <w:r w:rsidRPr="00F60D55">
        <w:rPr>
          <w:rFonts w:ascii="Times New Roman" w:hAnsi="Times New Roman" w:cs="Times New Roman"/>
          <w:sz w:val="18"/>
          <w:szCs w:val="18"/>
        </w:rPr>
        <w:t xml:space="preserve">ecurity </w:t>
      </w:r>
      <w:r>
        <w:rPr>
          <w:rFonts w:ascii="Times New Roman" w:hAnsi="Times New Roman" w:cs="Times New Roman"/>
          <w:sz w:val="18"/>
          <w:szCs w:val="18"/>
        </w:rPr>
        <w:t>I</w:t>
      </w:r>
      <w:r w:rsidRPr="00F60D55">
        <w:rPr>
          <w:rFonts w:ascii="Times New Roman" w:hAnsi="Times New Roman" w:cs="Times New Roman"/>
          <w:sz w:val="18"/>
          <w:szCs w:val="18"/>
        </w:rPr>
        <w:t>ssue</w:t>
      </w:r>
    </w:p>
    <w:p w14:paraId="742DFA5A" w14:textId="589D1E18" w:rsidR="00187000" w:rsidRPr="00187000" w:rsidRDefault="00187000" w:rsidP="00187000">
      <w:pPr>
        <w:spacing w:before="100" w:beforeAutospacing="1" w:after="100" w:afterAutospacing="1" w:line="240" w:lineRule="auto"/>
        <w:outlineLvl w:val="2"/>
        <w:rPr>
          <w:rFonts w:eastAsia="Times New Roman" w:cstheme="minorHAnsi"/>
          <w:b/>
          <w:bCs/>
          <w:color w:val="44546A" w:themeColor="text2"/>
          <w:sz w:val="24"/>
          <w:szCs w:val="24"/>
        </w:rPr>
      </w:pPr>
      <w:r w:rsidRPr="00187000">
        <w:rPr>
          <w:rFonts w:eastAsia="Times New Roman" w:cstheme="minorHAnsi"/>
          <w:b/>
          <w:bCs/>
          <w:color w:val="44546A" w:themeColor="text2"/>
          <w:sz w:val="24"/>
          <w:szCs w:val="24"/>
        </w:rPr>
        <w:t>Risk Assessment</w:t>
      </w:r>
    </w:p>
    <w:p w14:paraId="6DC18EC1"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This section summarizes the overall risk level of the system based on the vulnerabilities identified during testing. Begin by categorizing the total number of vulnerabilities according to their severity (Critical, High, Medium, Low) to give a clear view of the security landscape.</w:t>
      </w:r>
    </w:p>
    <w:p w14:paraId="2BB1CBD3" w14:textId="1279E198" w:rsidR="00F60D55" w:rsidRPr="007C4FBF"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Next, provide an overall </w:t>
      </w:r>
      <w:r w:rsidRPr="00187000">
        <w:rPr>
          <w:rFonts w:eastAsia="Times New Roman" w:cstheme="minorHAnsi"/>
          <w:b/>
          <w:bCs/>
          <w:sz w:val="18"/>
          <w:szCs w:val="18"/>
        </w:rPr>
        <w:t>risk rating</w:t>
      </w:r>
      <w:r w:rsidRPr="00187000">
        <w:rPr>
          <w:rFonts w:eastAsia="Times New Roman" w:cstheme="minorHAnsi"/>
          <w:sz w:val="18"/>
          <w:szCs w:val="18"/>
        </w:rPr>
        <w:t xml:space="preserve"> that reflects both the likelihood of exploitation and the potential impact on the business, operations, or users. Finally, describe the </w:t>
      </w:r>
      <w:r w:rsidRPr="00187000">
        <w:rPr>
          <w:rFonts w:eastAsia="Times New Roman" w:cstheme="minorHAnsi"/>
          <w:b/>
          <w:bCs/>
          <w:sz w:val="18"/>
          <w:szCs w:val="18"/>
        </w:rPr>
        <w:t>potential consequences</w:t>
      </w:r>
      <w:r w:rsidRPr="00187000">
        <w:rPr>
          <w:rFonts w:eastAsia="Times New Roman" w:cstheme="minorHAnsi"/>
          <w:sz w:val="18"/>
          <w:szCs w:val="18"/>
        </w:rPr>
        <w:t xml:space="preserve"> of these vulnerabilities, such as data breaches, service downtime, regulatory non-compliance, or financial losses, helping stakeholders understand the urgency and priority of remediation efforts.</w:t>
      </w:r>
    </w:p>
    <w:p w14:paraId="1A6DB160" w14:textId="77777777" w:rsidR="007C4FBF" w:rsidRDefault="007C4FBF" w:rsidP="00187000">
      <w:pPr>
        <w:spacing w:before="100" w:beforeAutospacing="1" w:after="100" w:afterAutospacing="1" w:line="240" w:lineRule="auto"/>
        <w:outlineLvl w:val="2"/>
        <w:rPr>
          <w:rFonts w:eastAsia="Times New Roman" w:cstheme="minorHAnsi"/>
          <w:b/>
          <w:bCs/>
          <w:color w:val="44546A" w:themeColor="text2"/>
          <w:sz w:val="24"/>
          <w:szCs w:val="24"/>
        </w:rPr>
      </w:pPr>
    </w:p>
    <w:p w14:paraId="489430BB" w14:textId="77777777" w:rsidR="007C4FBF" w:rsidRDefault="007C4FBF" w:rsidP="00187000">
      <w:pPr>
        <w:spacing w:before="100" w:beforeAutospacing="1" w:after="100" w:afterAutospacing="1" w:line="240" w:lineRule="auto"/>
        <w:outlineLvl w:val="2"/>
        <w:rPr>
          <w:rFonts w:eastAsia="Times New Roman" w:cstheme="minorHAnsi"/>
          <w:b/>
          <w:bCs/>
          <w:color w:val="44546A" w:themeColor="text2"/>
          <w:sz w:val="24"/>
          <w:szCs w:val="24"/>
        </w:rPr>
      </w:pPr>
    </w:p>
    <w:p w14:paraId="24139CE5" w14:textId="7D3A81D8" w:rsidR="00187000" w:rsidRPr="00187000" w:rsidRDefault="00187000" w:rsidP="00187000">
      <w:pPr>
        <w:spacing w:before="100" w:beforeAutospacing="1" w:after="100" w:afterAutospacing="1" w:line="240" w:lineRule="auto"/>
        <w:outlineLvl w:val="2"/>
        <w:rPr>
          <w:rFonts w:eastAsia="Times New Roman" w:cstheme="minorHAnsi"/>
          <w:b/>
          <w:bCs/>
          <w:color w:val="44546A" w:themeColor="text2"/>
          <w:sz w:val="24"/>
          <w:szCs w:val="24"/>
        </w:rPr>
      </w:pPr>
      <w:r w:rsidRPr="00187000">
        <w:rPr>
          <w:rFonts w:eastAsia="Times New Roman" w:cstheme="minorHAnsi"/>
          <w:b/>
          <w:bCs/>
          <w:color w:val="44546A" w:themeColor="text2"/>
          <w:sz w:val="24"/>
          <w:szCs w:val="24"/>
        </w:rPr>
        <w:lastRenderedPageBreak/>
        <w:t>Recommendations &amp; Mitigation</w:t>
      </w:r>
    </w:p>
    <w:p w14:paraId="7A9AAF84"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This section outlines actionable steps to address the vulnerabilities identified during testing. For each issue, specify the recommended corrective measures, which may include </w:t>
      </w:r>
      <w:r w:rsidRPr="00187000">
        <w:rPr>
          <w:rFonts w:eastAsia="Times New Roman" w:cstheme="minorHAnsi"/>
          <w:b/>
          <w:bCs/>
          <w:sz w:val="18"/>
          <w:szCs w:val="18"/>
        </w:rPr>
        <w:t>code fixes</w:t>
      </w:r>
      <w:r w:rsidRPr="00187000">
        <w:rPr>
          <w:rFonts w:eastAsia="Times New Roman" w:cstheme="minorHAnsi"/>
          <w:sz w:val="18"/>
          <w:szCs w:val="18"/>
        </w:rPr>
        <w:t xml:space="preserve">, such as improving input validation, sanitization, or secure coding practices. Include any necessary </w:t>
      </w:r>
      <w:r w:rsidRPr="00187000">
        <w:rPr>
          <w:rFonts w:eastAsia="Times New Roman" w:cstheme="minorHAnsi"/>
          <w:b/>
          <w:bCs/>
          <w:sz w:val="18"/>
          <w:szCs w:val="18"/>
        </w:rPr>
        <w:t>configuration changes</w:t>
      </w:r>
      <w:r w:rsidRPr="00187000">
        <w:rPr>
          <w:rFonts w:eastAsia="Times New Roman" w:cstheme="minorHAnsi"/>
          <w:sz w:val="18"/>
          <w:szCs w:val="18"/>
        </w:rPr>
        <w:t>, such as enforcing HTTPS, adjusting CORS settings, or tightening access controls.</w:t>
      </w:r>
    </w:p>
    <w:p w14:paraId="1B4C49D9" w14:textId="77777777" w:rsidR="00187000" w:rsidRPr="00187000"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Describe enhancements to </w:t>
      </w:r>
      <w:r w:rsidRPr="00187000">
        <w:rPr>
          <w:rFonts w:eastAsia="Times New Roman" w:cstheme="minorHAnsi"/>
          <w:b/>
          <w:bCs/>
          <w:sz w:val="18"/>
          <w:szCs w:val="18"/>
        </w:rPr>
        <w:t>security monitoring and alerting</w:t>
      </w:r>
      <w:r w:rsidRPr="00187000">
        <w:rPr>
          <w:rFonts w:eastAsia="Times New Roman" w:cstheme="minorHAnsi"/>
          <w:sz w:val="18"/>
          <w:szCs w:val="18"/>
        </w:rPr>
        <w:t xml:space="preserve">, ensuring that potential threats are detected and responded to promptly. Finally, define a </w:t>
      </w:r>
      <w:r w:rsidRPr="00187000">
        <w:rPr>
          <w:rFonts w:eastAsia="Times New Roman" w:cstheme="minorHAnsi"/>
          <w:b/>
          <w:bCs/>
          <w:sz w:val="18"/>
          <w:szCs w:val="18"/>
        </w:rPr>
        <w:t>retesting schedule</w:t>
      </w:r>
      <w:r w:rsidRPr="00187000">
        <w:rPr>
          <w:rFonts w:eastAsia="Times New Roman" w:cstheme="minorHAnsi"/>
          <w:sz w:val="18"/>
          <w:szCs w:val="18"/>
        </w:rPr>
        <w:t xml:space="preserve"> to verify that all mitigations are effective and that vulnerabilities have not reappeared, helping maintain a secure system posture over time.</w:t>
      </w:r>
    </w:p>
    <w:p w14:paraId="1E405E04" w14:textId="6ACFEBCA" w:rsidR="00187000" w:rsidRPr="00187000" w:rsidRDefault="00187000" w:rsidP="00187000">
      <w:pPr>
        <w:spacing w:before="100" w:beforeAutospacing="1" w:after="100" w:afterAutospacing="1" w:line="240" w:lineRule="auto"/>
        <w:outlineLvl w:val="2"/>
        <w:rPr>
          <w:rFonts w:eastAsia="Times New Roman" w:cstheme="minorHAnsi"/>
          <w:b/>
          <w:bCs/>
          <w:color w:val="44546A" w:themeColor="text2"/>
          <w:sz w:val="18"/>
          <w:szCs w:val="18"/>
        </w:rPr>
      </w:pPr>
      <w:r w:rsidRPr="00187000">
        <w:rPr>
          <w:rFonts w:eastAsia="Times New Roman" w:cstheme="minorHAnsi"/>
          <w:b/>
          <w:bCs/>
          <w:color w:val="44546A" w:themeColor="text2"/>
          <w:sz w:val="24"/>
          <w:szCs w:val="24"/>
        </w:rPr>
        <w:t>Conclusion</w:t>
      </w:r>
    </w:p>
    <w:p w14:paraId="5334D710" w14:textId="0AC6C987" w:rsidR="00187000" w:rsidRPr="0098120B" w:rsidRDefault="00187000" w:rsidP="00187000">
      <w:pPr>
        <w:spacing w:before="100" w:beforeAutospacing="1" w:after="100" w:afterAutospacing="1" w:line="240" w:lineRule="auto"/>
        <w:outlineLvl w:val="2"/>
        <w:rPr>
          <w:rFonts w:eastAsia="Times New Roman" w:cstheme="minorHAnsi"/>
          <w:sz w:val="18"/>
          <w:szCs w:val="18"/>
        </w:rPr>
      </w:pPr>
      <w:r w:rsidRPr="00187000">
        <w:rPr>
          <w:rFonts w:eastAsia="Times New Roman" w:cstheme="minorHAnsi"/>
          <w:sz w:val="18"/>
          <w:szCs w:val="18"/>
        </w:rPr>
        <w:t xml:space="preserve">The Conclusion summarizes the overall security posture of the system and its readiness for deployment. Clearly state whether all critical vulnerabilities have been addressed and confirm that the system meets the organization’s minimum-security requirements. Highlight any </w:t>
      </w:r>
      <w:r w:rsidRPr="00187000">
        <w:rPr>
          <w:rFonts w:eastAsia="Times New Roman" w:cstheme="minorHAnsi"/>
          <w:b/>
          <w:bCs/>
          <w:sz w:val="18"/>
          <w:szCs w:val="18"/>
        </w:rPr>
        <w:t>residual risks</w:t>
      </w:r>
      <w:r w:rsidRPr="00187000">
        <w:rPr>
          <w:rFonts w:eastAsia="Times New Roman" w:cstheme="minorHAnsi"/>
          <w:sz w:val="18"/>
          <w:szCs w:val="18"/>
        </w:rPr>
        <w:t xml:space="preserve"> that remain and recommend ongoing </w:t>
      </w:r>
      <w:r w:rsidRPr="00187000">
        <w:rPr>
          <w:rFonts w:eastAsia="Times New Roman" w:cstheme="minorHAnsi"/>
          <w:b/>
          <w:bCs/>
          <w:sz w:val="18"/>
          <w:szCs w:val="18"/>
        </w:rPr>
        <w:t>monitoring or mitigation measures</w:t>
      </w:r>
      <w:r w:rsidRPr="00187000">
        <w:rPr>
          <w:rFonts w:eastAsia="Times New Roman" w:cstheme="minorHAnsi"/>
          <w:sz w:val="18"/>
          <w:szCs w:val="18"/>
        </w:rPr>
        <w:t xml:space="preserve"> to manage these risks. This section should provide stakeholders with a clear understanding of the system’s security status and any precautions needed before or after deployment.</w:t>
      </w:r>
    </w:p>
    <w:sectPr w:rsidR="00187000" w:rsidRPr="0098120B" w:rsidSect="00B334A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B576" w14:textId="77777777" w:rsidR="00291D24" w:rsidRDefault="00291D24" w:rsidP="00187000">
      <w:pPr>
        <w:spacing w:after="0" w:line="240" w:lineRule="auto"/>
      </w:pPr>
      <w:r>
        <w:separator/>
      </w:r>
    </w:p>
  </w:endnote>
  <w:endnote w:type="continuationSeparator" w:id="0">
    <w:p w14:paraId="15EA036B" w14:textId="77777777" w:rsidR="00291D24" w:rsidRDefault="00291D24" w:rsidP="00187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84F9" w14:textId="77777777" w:rsidR="00291D24" w:rsidRDefault="00291D24" w:rsidP="00187000">
      <w:pPr>
        <w:spacing w:after="0" w:line="240" w:lineRule="auto"/>
      </w:pPr>
      <w:r>
        <w:separator/>
      </w:r>
    </w:p>
  </w:footnote>
  <w:footnote w:type="continuationSeparator" w:id="0">
    <w:p w14:paraId="6C8B5861" w14:textId="77777777" w:rsidR="00291D24" w:rsidRDefault="00291D24" w:rsidP="00187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054"/>
    <w:multiLevelType w:val="multilevel"/>
    <w:tmpl w:val="6E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3CA"/>
    <w:multiLevelType w:val="hybridMultilevel"/>
    <w:tmpl w:val="5A40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F7BFB"/>
    <w:multiLevelType w:val="multilevel"/>
    <w:tmpl w:val="23E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42B94"/>
    <w:multiLevelType w:val="hybridMultilevel"/>
    <w:tmpl w:val="22BAA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092A9C"/>
    <w:multiLevelType w:val="multilevel"/>
    <w:tmpl w:val="BC8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A63F9"/>
    <w:multiLevelType w:val="multilevel"/>
    <w:tmpl w:val="882A368E"/>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16018EC"/>
    <w:multiLevelType w:val="multilevel"/>
    <w:tmpl w:val="10B8A62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D90A07"/>
    <w:multiLevelType w:val="multilevel"/>
    <w:tmpl w:val="BD2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26360"/>
    <w:multiLevelType w:val="multilevel"/>
    <w:tmpl w:val="550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259E5"/>
    <w:multiLevelType w:val="multilevel"/>
    <w:tmpl w:val="F8D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3482C"/>
    <w:multiLevelType w:val="hybridMultilevel"/>
    <w:tmpl w:val="EECE0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373392"/>
    <w:multiLevelType w:val="hybridMultilevel"/>
    <w:tmpl w:val="5598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B66EE"/>
    <w:multiLevelType w:val="multilevel"/>
    <w:tmpl w:val="286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C27AF"/>
    <w:multiLevelType w:val="hybridMultilevel"/>
    <w:tmpl w:val="3540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11918"/>
    <w:multiLevelType w:val="multilevel"/>
    <w:tmpl w:val="C8F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8716C"/>
    <w:multiLevelType w:val="hybridMultilevel"/>
    <w:tmpl w:val="18A6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88688F"/>
    <w:multiLevelType w:val="hybridMultilevel"/>
    <w:tmpl w:val="18F24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D62036"/>
    <w:multiLevelType w:val="hybridMultilevel"/>
    <w:tmpl w:val="EA12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27689"/>
    <w:multiLevelType w:val="hybridMultilevel"/>
    <w:tmpl w:val="70E43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D13813"/>
    <w:multiLevelType w:val="multilevel"/>
    <w:tmpl w:val="FC62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628F8"/>
    <w:multiLevelType w:val="multilevel"/>
    <w:tmpl w:val="CBF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F6AFA"/>
    <w:multiLevelType w:val="hybridMultilevel"/>
    <w:tmpl w:val="7DBE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0E157E"/>
    <w:multiLevelType w:val="hybridMultilevel"/>
    <w:tmpl w:val="C46E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D0286"/>
    <w:multiLevelType w:val="hybridMultilevel"/>
    <w:tmpl w:val="0FD0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17CAA"/>
    <w:multiLevelType w:val="multilevel"/>
    <w:tmpl w:val="9A2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00B90"/>
    <w:multiLevelType w:val="hybridMultilevel"/>
    <w:tmpl w:val="69C05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23EDE"/>
    <w:multiLevelType w:val="multilevel"/>
    <w:tmpl w:val="196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E48B2"/>
    <w:multiLevelType w:val="hybridMultilevel"/>
    <w:tmpl w:val="1D2C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564AC0"/>
    <w:multiLevelType w:val="hybridMultilevel"/>
    <w:tmpl w:val="B53E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1020B"/>
    <w:multiLevelType w:val="multilevel"/>
    <w:tmpl w:val="E28E261C"/>
    <w:lvl w:ilvl="0">
      <w:start w:val="1"/>
      <w:numFmt w:val="decimal"/>
      <w:lvlText w:val="%1."/>
      <w:lvlJc w:val="left"/>
      <w:pPr>
        <w:ind w:left="720" w:hanging="360"/>
      </w:pPr>
      <w:rPr>
        <w:rFonts w:hint="default"/>
        <w:b w:val="0"/>
        <w:bCs w:val="0"/>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9CF03B9"/>
    <w:multiLevelType w:val="hybridMultilevel"/>
    <w:tmpl w:val="EDA45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DA4AB8"/>
    <w:multiLevelType w:val="hybridMultilevel"/>
    <w:tmpl w:val="585E6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CB6072"/>
    <w:multiLevelType w:val="multilevel"/>
    <w:tmpl w:val="7C4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47B53"/>
    <w:multiLevelType w:val="multilevel"/>
    <w:tmpl w:val="0AE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B5F4A"/>
    <w:multiLevelType w:val="multilevel"/>
    <w:tmpl w:val="D24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955134">
    <w:abstractNumId w:val="21"/>
  </w:num>
  <w:num w:numId="2" w16cid:durableId="2118523855">
    <w:abstractNumId w:val="29"/>
  </w:num>
  <w:num w:numId="3" w16cid:durableId="343626974">
    <w:abstractNumId w:val="5"/>
  </w:num>
  <w:num w:numId="4" w16cid:durableId="1762985716">
    <w:abstractNumId w:val="6"/>
  </w:num>
  <w:num w:numId="5" w16cid:durableId="39326162">
    <w:abstractNumId w:val="27"/>
  </w:num>
  <w:num w:numId="6" w16cid:durableId="2035382270">
    <w:abstractNumId w:val="1"/>
  </w:num>
  <w:num w:numId="7" w16cid:durableId="2025670167">
    <w:abstractNumId w:val="15"/>
  </w:num>
  <w:num w:numId="8" w16cid:durableId="1899701561">
    <w:abstractNumId w:val="11"/>
  </w:num>
  <w:num w:numId="9" w16cid:durableId="1035429788">
    <w:abstractNumId w:val="13"/>
  </w:num>
  <w:num w:numId="10" w16cid:durableId="1810974408">
    <w:abstractNumId w:val="17"/>
  </w:num>
  <w:num w:numId="11" w16cid:durableId="1075084513">
    <w:abstractNumId w:val="3"/>
  </w:num>
  <w:num w:numId="12" w16cid:durableId="420103995">
    <w:abstractNumId w:val="31"/>
  </w:num>
  <w:num w:numId="13" w16cid:durableId="2130276336">
    <w:abstractNumId w:val="10"/>
  </w:num>
  <w:num w:numId="14" w16cid:durableId="1945113088">
    <w:abstractNumId w:val="18"/>
  </w:num>
  <w:num w:numId="15" w16cid:durableId="389813410">
    <w:abstractNumId w:val="16"/>
  </w:num>
  <w:num w:numId="16" w16cid:durableId="1202279965">
    <w:abstractNumId w:val="30"/>
  </w:num>
  <w:num w:numId="17" w16cid:durableId="734931544">
    <w:abstractNumId w:val="23"/>
  </w:num>
  <w:num w:numId="18" w16cid:durableId="817261342">
    <w:abstractNumId w:val="22"/>
  </w:num>
  <w:num w:numId="19" w16cid:durableId="525681624">
    <w:abstractNumId w:val="7"/>
  </w:num>
  <w:num w:numId="20" w16cid:durableId="746538221">
    <w:abstractNumId w:val="32"/>
  </w:num>
  <w:num w:numId="21" w16cid:durableId="888880787">
    <w:abstractNumId w:val="0"/>
  </w:num>
  <w:num w:numId="22" w16cid:durableId="1131636265">
    <w:abstractNumId w:val="8"/>
  </w:num>
  <w:num w:numId="23" w16cid:durableId="196355971">
    <w:abstractNumId w:val="33"/>
  </w:num>
  <w:num w:numId="24" w16cid:durableId="1975795537">
    <w:abstractNumId w:val="34"/>
  </w:num>
  <w:num w:numId="25" w16cid:durableId="1143503771">
    <w:abstractNumId w:val="26"/>
  </w:num>
  <w:num w:numId="26" w16cid:durableId="791097040">
    <w:abstractNumId w:val="24"/>
  </w:num>
  <w:num w:numId="27" w16cid:durableId="1558280101">
    <w:abstractNumId w:val="12"/>
  </w:num>
  <w:num w:numId="28" w16cid:durableId="1593974586">
    <w:abstractNumId w:val="9"/>
  </w:num>
  <w:num w:numId="29" w16cid:durableId="1358582523">
    <w:abstractNumId w:val="2"/>
  </w:num>
  <w:num w:numId="30" w16cid:durableId="579410808">
    <w:abstractNumId w:val="20"/>
  </w:num>
  <w:num w:numId="31" w16cid:durableId="151794613">
    <w:abstractNumId w:val="4"/>
  </w:num>
  <w:num w:numId="32" w16cid:durableId="682316680">
    <w:abstractNumId w:val="28"/>
  </w:num>
  <w:num w:numId="33" w16cid:durableId="1496333659">
    <w:abstractNumId w:val="19"/>
  </w:num>
  <w:num w:numId="34" w16cid:durableId="73086417">
    <w:abstractNumId w:val="25"/>
  </w:num>
  <w:num w:numId="35" w16cid:durableId="1660254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22"/>
    <w:rsid w:val="00025AF7"/>
    <w:rsid w:val="00046AD7"/>
    <w:rsid w:val="00090E93"/>
    <w:rsid w:val="000F0946"/>
    <w:rsid w:val="000F5EB0"/>
    <w:rsid w:val="001268D2"/>
    <w:rsid w:val="001557D0"/>
    <w:rsid w:val="0016465F"/>
    <w:rsid w:val="00187000"/>
    <w:rsid w:val="001A2728"/>
    <w:rsid w:val="001F2B77"/>
    <w:rsid w:val="002104C0"/>
    <w:rsid w:val="00217625"/>
    <w:rsid w:val="00231F5D"/>
    <w:rsid w:val="00267A77"/>
    <w:rsid w:val="00291D24"/>
    <w:rsid w:val="002B2C48"/>
    <w:rsid w:val="002B65DC"/>
    <w:rsid w:val="003770A1"/>
    <w:rsid w:val="004A368D"/>
    <w:rsid w:val="004C58AD"/>
    <w:rsid w:val="004E17B1"/>
    <w:rsid w:val="00556E86"/>
    <w:rsid w:val="005913D6"/>
    <w:rsid w:val="006464E0"/>
    <w:rsid w:val="006469C2"/>
    <w:rsid w:val="00687115"/>
    <w:rsid w:val="006D360D"/>
    <w:rsid w:val="00745164"/>
    <w:rsid w:val="007C4FBF"/>
    <w:rsid w:val="007D59F2"/>
    <w:rsid w:val="007E0F3A"/>
    <w:rsid w:val="008646B2"/>
    <w:rsid w:val="008F09F0"/>
    <w:rsid w:val="00914E22"/>
    <w:rsid w:val="0098120B"/>
    <w:rsid w:val="00B334AA"/>
    <w:rsid w:val="00B86BFF"/>
    <w:rsid w:val="00BE342A"/>
    <w:rsid w:val="00C03940"/>
    <w:rsid w:val="00C77038"/>
    <w:rsid w:val="00D32E2B"/>
    <w:rsid w:val="00D53685"/>
    <w:rsid w:val="00D755E9"/>
    <w:rsid w:val="00D94C6F"/>
    <w:rsid w:val="00D9777A"/>
    <w:rsid w:val="00DD03B8"/>
    <w:rsid w:val="00E84DA6"/>
    <w:rsid w:val="00F60D55"/>
    <w:rsid w:val="00F72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EDA2"/>
  <w15:chartTrackingRefBased/>
  <w15:docId w15:val="{3FBC39EB-6FC2-49A8-AAFF-ED175715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E86"/>
  </w:style>
  <w:style w:type="paragraph" w:styleId="Heading1">
    <w:name w:val="heading 1"/>
    <w:basedOn w:val="Normal"/>
    <w:next w:val="Normal"/>
    <w:link w:val="Heading1Char"/>
    <w:uiPriority w:val="9"/>
    <w:qFormat/>
    <w:rsid w:val="00556E8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E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56E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56E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56E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56E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56E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56E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56E8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EB0"/>
    <w:pPr>
      <w:ind w:left="720"/>
      <w:contextualSpacing/>
    </w:pPr>
  </w:style>
  <w:style w:type="table" w:styleId="PlainTable1">
    <w:name w:val="Plain Table 1"/>
    <w:basedOn w:val="TableNormal"/>
    <w:uiPriority w:val="41"/>
    <w:rsid w:val="00D53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556E86"/>
    <w:rPr>
      <w:rFonts w:asciiTheme="majorHAnsi" w:eastAsiaTheme="majorEastAsia" w:hAnsiTheme="majorHAnsi" w:cstheme="majorBidi"/>
      <w:sz w:val="32"/>
      <w:szCs w:val="32"/>
    </w:rPr>
  </w:style>
  <w:style w:type="paragraph" w:styleId="NormalWeb">
    <w:name w:val="Normal (Web)"/>
    <w:basedOn w:val="Normal"/>
    <w:uiPriority w:val="99"/>
    <w:semiHidden/>
    <w:unhideWhenUsed/>
    <w:rsid w:val="002B2C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6E86"/>
    <w:rPr>
      <w:b/>
      <w:bCs/>
    </w:rPr>
  </w:style>
  <w:style w:type="paragraph" w:styleId="BodyText">
    <w:name w:val="Body Text"/>
    <w:basedOn w:val="Normal"/>
    <w:link w:val="BodyTextChar"/>
    <w:uiPriority w:val="1"/>
    <w:rsid w:val="00025AF7"/>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025AF7"/>
    <w:rPr>
      <w:rFonts w:ascii="Calibri" w:eastAsia="Calibri" w:hAnsi="Calibri" w:cs="Calibri"/>
      <w:sz w:val="28"/>
      <w:szCs w:val="28"/>
    </w:rPr>
  </w:style>
  <w:style w:type="character" w:customStyle="1" w:styleId="Heading1Char">
    <w:name w:val="Heading 1 Char"/>
    <w:basedOn w:val="DefaultParagraphFont"/>
    <w:link w:val="Heading1"/>
    <w:uiPriority w:val="9"/>
    <w:rsid w:val="00556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E8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56E8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56E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56E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56E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56E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56E86"/>
    <w:rPr>
      <w:b/>
      <w:bCs/>
      <w:i/>
      <w:iCs/>
    </w:rPr>
  </w:style>
  <w:style w:type="paragraph" w:styleId="Caption">
    <w:name w:val="caption"/>
    <w:basedOn w:val="Normal"/>
    <w:next w:val="Normal"/>
    <w:uiPriority w:val="35"/>
    <w:semiHidden/>
    <w:unhideWhenUsed/>
    <w:qFormat/>
    <w:rsid w:val="00556E8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56E8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56E8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56E8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56E86"/>
    <w:rPr>
      <w:color w:val="44546A" w:themeColor="text2"/>
      <w:sz w:val="28"/>
      <w:szCs w:val="28"/>
    </w:rPr>
  </w:style>
  <w:style w:type="character" w:styleId="Emphasis">
    <w:name w:val="Emphasis"/>
    <w:basedOn w:val="DefaultParagraphFont"/>
    <w:uiPriority w:val="20"/>
    <w:qFormat/>
    <w:rsid w:val="00556E86"/>
    <w:rPr>
      <w:i/>
      <w:iCs/>
      <w:color w:val="000000" w:themeColor="text1"/>
    </w:rPr>
  </w:style>
  <w:style w:type="paragraph" w:styleId="NoSpacing">
    <w:name w:val="No Spacing"/>
    <w:uiPriority w:val="1"/>
    <w:qFormat/>
    <w:rsid w:val="00556E86"/>
    <w:pPr>
      <w:spacing w:after="0" w:line="240" w:lineRule="auto"/>
    </w:pPr>
  </w:style>
  <w:style w:type="paragraph" w:styleId="Quote">
    <w:name w:val="Quote"/>
    <w:basedOn w:val="Normal"/>
    <w:next w:val="Normal"/>
    <w:link w:val="QuoteChar"/>
    <w:uiPriority w:val="29"/>
    <w:qFormat/>
    <w:rsid w:val="00556E8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56E86"/>
    <w:rPr>
      <w:i/>
      <w:iCs/>
      <w:color w:val="7B7B7B" w:themeColor="accent3" w:themeShade="BF"/>
      <w:sz w:val="24"/>
      <w:szCs w:val="24"/>
    </w:rPr>
  </w:style>
  <w:style w:type="paragraph" w:styleId="IntenseQuote">
    <w:name w:val="Intense Quote"/>
    <w:basedOn w:val="Normal"/>
    <w:next w:val="Normal"/>
    <w:link w:val="IntenseQuoteChar"/>
    <w:uiPriority w:val="30"/>
    <w:qFormat/>
    <w:rsid w:val="00556E8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56E86"/>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56E86"/>
    <w:rPr>
      <w:i/>
      <w:iCs/>
      <w:color w:val="595959" w:themeColor="text1" w:themeTint="A6"/>
    </w:rPr>
  </w:style>
  <w:style w:type="character" w:styleId="IntenseEmphasis">
    <w:name w:val="Intense Emphasis"/>
    <w:basedOn w:val="DefaultParagraphFont"/>
    <w:uiPriority w:val="21"/>
    <w:qFormat/>
    <w:rsid w:val="00556E86"/>
    <w:rPr>
      <w:b/>
      <w:bCs/>
      <w:i/>
      <w:iCs/>
      <w:color w:val="auto"/>
    </w:rPr>
  </w:style>
  <w:style w:type="character" w:styleId="SubtleReference">
    <w:name w:val="Subtle Reference"/>
    <w:basedOn w:val="DefaultParagraphFont"/>
    <w:uiPriority w:val="31"/>
    <w:qFormat/>
    <w:rsid w:val="00556E8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56E86"/>
    <w:rPr>
      <w:b/>
      <w:bCs/>
      <w:caps w:val="0"/>
      <w:smallCaps/>
      <w:color w:val="auto"/>
      <w:spacing w:val="0"/>
      <w:u w:val="single"/>
    </w:rPr>
  </w:style>
  <w:style w:type="character" w:styleId="BookTitle">
    <w:name w:val="Book Title"/>
    <w:basedOn w:val="DefaultParagraphFont"/>
    <w:uiPriority w:val="33"/>
    <w:qFormat/>
    <w:rsid w:val="00556E86"/>
    <w:rPr>
      <w:b/>
      <w:bCs/>
      <w:caps w:val="0"/>
      <w:smallCaps/>
      <w:spacing w:val="0"/>
    </w:rPr>
  </w:style>
  <w:style w:type="paragraph" w:styleId="TOCHeading">
    <w:name w:val="TOC Heading"/>
    <w:basedOn w:val="Heading1"/>
    <w:next w:val="Normal"/>
    <w:uiPriority w:val="39"/>
    <w:semiHidden/>
    <w:unhideWhenUsed/>
    <w:qFormat/>
    <w:rsid w:val="00556E86"/>
    <w:pPr>
      <w:outlineLvl w:val="9"/>
    </w:pPr>
  </w:style>
  <w:style w:type="table" w:styleId="TableGrid">
    <w:name w:val="Table Grid"/>
    <w:basedOn w:val="TableNormal"/>
    <w:uiPriority w:val="39"/>
    <w:rsid w:val="0098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7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000"/>
  </w:style>
  <w:style w:type="paragraph" w:styleId="Footer">
    <w:name w:val="footer"/>
    <w:basedOn w:val="Normal"/>
    <w:link w:val="FooterChar"/>
    <w:uiPriority w:val="99"/>
    <w:unhideWhenUsed/>
    <w:rsid w:val="00187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7710">
      <w:bodyDiv w:val="1"/>
      <w:marLeft w:val="0"/>
      <w:marRight w:val="0"/>
      <w:marTop w:val="0"/>
      <w:marBottom w:val="0"/>
      <w:divBdr>
        <w:top w:val="none" w:sz="0" w:space="0" w:color="auto"/>
        <w:left w:val="none" w:sz="0" w:space="0" w:color="auto"/>
        <w:bottom w:val="none" w:sz="0" w:space="0" w:color="auto"/>
        <w:right w:val="none" w:sz="0" w:space="0" w:color="auto"/>
      </w:divBdr>
    </w:div>
    <w:div w:id="161128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29</cp:revision>
  <dcterms:created xsi:type="dcterms:W3CDTF">2022-10-15T17:17:00Z</dcterms:created>
  <dcterms:modified xsi:type="dcterms:W3CDTF">2025-10-16T13:07:00Z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ae924788630df29fc9c0f067934680929b68f6579f6b968ebbd7375283061e8f</vt:lpwstr>
  </property>
</Properties>
</file>