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0A803" w14:textId="77777777" w:rsidR="00105D4C" w:rsidRDefault="00105D4C" w:rsidP="00105D4C">
      <w:r>
        <w:rPr>
          <w:rFonts w:ascii="MS Gothic" w:eastAsia="MS Gothic" w:hAnsi="MS Gothic" w:cs="MS Gothic" w:hint="eastAsia"/>
        </w:rPr>
        <w:t>『</w:t>
      </w:r>
      <w:r>
        <w:t xml:space="preserve"> </w:t>
      </w:r>
      <w:r>
        <w:rPr>
          <w:rFonts w:ascii="Cambria Math" w:hAnsi="Cambria Math" w:cs="Cambria Math"/>
        </w:rPr>
        <w:t>𝖆𝖍𝖒𝖆𝖉</w:t>
      </w:r>
      <w:r>
        <w:t xml:space="preserve"> </w:t>
      </w:r>
      <w:r>
        <w:rPr>
          <w:rFonts w:ascii="Cambria Math" w:hAnsi="Cambria Math" w:cs="Cambria Math"/>
        </w:rPr>
        <w:t>𝖍𝖎𝖓𝖉𝖆𝖔𝖚𝖎</w:t>
      </w:r>
      <w:r>
        <w:t xml:space="preserve"> </w:t>
      </w:r>
      <w:r>
        <w:rPr>
          <w:rFonts w:ascii="Calibri" w:hAnsi="Calibri" w:cs="Calibri"/>
        </w:rPr>
        <w:t>ꪜ</w:t>
      </w:r>
      <w:r>
        <w:t xml:space="preserve"> </w:t>
      </w:r>
      <w:r>
        <w:rPr>
          <w:rFonts w:cs="Arial"/>
          <w:rtl/>
        </w:rPr>
        <w:t>أحمد هنداوي</w:t>
      </w:r>
      <w:r>
        <w:t xml:space="preserve"> </w:t>
      </w:r>
      <w:r>
        <w:rPr>
          <w:rFonts w:ascii="MS Gothic" w:eastAsia="MS Gothic" w:hAnsi="MS Gothic" w:cs="MS Gothic" w:hint="eastAsia"/>
        </w:rPr>
        <w:t>』</w:t>
      </w:r>
      <w:r>
        <w:t>, [9/10/2025 1:59 PM]</w:t>
      </w:r>
    </w:p>
    <w:p w14:paraId="460A427F" w14:textId="77777777" w:rsidR="00105D4C" w:rsidRDefault="00105D4C" w:rsidP="00105D4C">
      <w:r>
        <w:t xml:space="preserve">1. </w:t>
      </w:r>
      <w:r>
        <w:rPr>
          <w:rFonts w:cs="Arial"/>
          <w:rtl/>
        </w:rPr>
        <w:t>ما هي المحاسبة كنظام للمعلومات وما هي خطواتها الرئيسية؟</w:t>
      </w:r>
    </w:p>
    <w:p w14:paraId="12A5DFF3" w14:textId="77777777" w:rsidR="00105D4C" w:rsidRDefault="00105D4C" w:rsidP="00105D4C">
      <w:r>
        <w:rPr>
          <w:rFonts w:cs="Arial" w:hint="eastAsia"/>
          <w:rtl/>
        </w:rPr>
        <w:t>تُعتبر</w:t>
      </w:r>
      <w:r>
        <w:rPr>
          <w:rFonts w:cs="Arial"/>
          <w:rtl/>
        </w:rPr>
        <w:t xml:space="preserve"> المحاسبة لغة الأعمال الأساسية، حيث تستخدمها المنشآت بمختلف أنواعها (تجارية، صناعية، زراعية، خدمية) لإدارة أنشطتها واتخاذ قراراتها. وقد أصبحت المحاسبة بمفهومها الحديث تُعرف بـ "نظم المعلومات المحاسبية". وتشمل مجموعة من المبادئ والأساليب والقواعد لتحل</w:t>
      </w:r>
      <w:r>
        <w:rPr>
          <w:rFonts w:cs="Arial" w:hint="eastAsia"/>
          <w:rtl/>
        </w:rPr>
        <w:t>يل</w:t>
      </w:r>
      <w:r>
        <w:rPr>
          <w:rFonts w:cs="Arial"/>
          <w:rtl/>
        </w:rPr>
        <w:t xml:space="preserve"> وتسجيل العمليات المالية وتلخيصها لتحديد الإيرادات والتكاليف ونتائج الأعمال والمركز المالي للمنشأة. تتبع المحاسبة ثلاث خطوات رئيسية</w:t>
      </w:r>
      <w:r>
        <w:t>:</w:t>
      </w:r>
    </w:p>
    <w:p w14:paraId="008D30A4" w14:textId="77777777" w:rsidR="00105D4C" w:rsidRDefault="00105D4C" w:rsidP="00105D4C"/>
    <w:p w14:paraId="438FC25E" w14:textId="77777777" w:rsidR="00105D4C" w:rsidRDefault="00105D4C" w:rsidP="00105D4C">
      <w:r>
        <w:rPr>
          <w:rFonts w:cs="Arial" w:hint="eastAsia"/>
          <w:rtl/>
        </w:rPr>
        <w:t>القياس</w:t>
      </w:r>
      <w:r>
        <w:rPr>
          <w:rFonts w:cs="Arial"/>
          <w:rtl/>
        </w:rPr>
        <w:t xml:space="preserve"> المحاسبي لأنشطة الأعمال: تسجيل الأنشطة وفق الأساليب المحاسبية المستخدمة</w:t>
      </w:r>
      <w:r>
        <w:t>.</w:t>
      </w:r>
    </w:p>
    <w:p w14:paraId="7D20723A" w14:textId="77777777" w:rsidR="00105D4C" w:rsidRDefault="00105D4C" w:rsidP="00105D4C">
      <w:r>
        <w:rPr>
          <w:rFonts w:cs="Arial" w:hint="eastAsia"/>
          <w:rtl/>
        </w:rPr>
        <w:t>تشغيل</w:t>
      </w:r>
      <w:r>
        <w:rPr>
          <w:rFonts w:cs="Arial"/>
          <w:rtl/>
        </w:rPr>
        <w:t xml:space="preserve"> البيانات: تجميعها وتبويبها وتصنيفها وتخزينها لتكون مفيدة عند الحاجة</w:t>
      </w:r>
      <w:r>
        <w:t>.</w:t>
      </w:r>
    </w:p>
    <w:p w14:paraId="60CB1DD2" w14:textId="77777777" w:rsidR="00105D4C" w:rsidRDefault="00105D4C" w:rsidP="00105D4C">
      <w:r>
        <w:rPr>
          <w:rFonts w:cs="Arial" w:hint="eastAsia"/>
          <w:rtl/>
        </w:rPr>
        <w:t>توصيل</w:t>
      </w:r>
      <w:r>
        <w:rPr>
          <w:rFonts w:cs="Arial"/>
          <w:rtl/>
        </w:rPr>
        <w:t xml:space="preserve"> المعلومات: تقديم المعلومات من خلال تقارير مناسبة لمتخذي القرارات، سواء كانوا داخليين (إدارة المنشأة) أو خارجيين (الملاك، المستثمرون، الدائنون، الجهات الحكومية)</w:t>
      </w:r>
      <w:r>
        <w:t>.</w:t>
      </w:r>
    </w:p>
    <w:p w14:paraId="6B43D9C7" w14:textId="77777777" w:rsidR="00105D4C" w:rsidRDefault="00105D4C" w:rsidP="00105D4C">
      <w:r>
        <w:t xml:space="preserve">2. </w:t>
      </w:r>
      <w:r>
        <w:rPr>
          <w:rFonts w:cs="Arial"/>
          <w:rtl/>
        </w:rPr>
        <w:t>ما هي المعادلة المحاسبية الأساسية وكيف تتأثر بالعمليات التجارية؟</w:t>
      </w:r>
    </w:p>
    <w:p w14:paraId="250694FD" w14:textId="77777777" w:rsidR="00105D4C" w:rsidRDefault="00105D4C" w:rsidP="00105D4C">
      <w:r>
        <w:rPr>
          <w:rFonts w:cs="Arial" w:hint="eastAsia"/>
          <w:rtl/>
        </w:rPr>
        <w:t>المعادلة</w:t>
      </w:r>
      <w:r>
        <w:rPr>
          <w:rFonts w:cs="Arial"/>
          <w:rtl/>
        </w:rPr>
        <w:t xml:space="preserve"> المحاسبية الأساسية هي: الأصول = المطاليب (الخصوم). يمكن تفصيلها إلى: الأصول = الخصوم المتداولة + حقوق الملكية. وحقوق الملكية تتكون من رأس المال مضافًا إليه الأرباح (أو مطروحًا منه الخسائر) ومطروحًا منه المسحوبات الشخصية. ولكي تحدد المنشأة أرباحها </w:t>
      </w:r>
      <w:r>
        <w:rPr>
          <w:rFonts w:cs="Arial" w:hint="eastAsia"/>
          <w:rtl/>
        </w:rPr>
        <w:t>أو</w:t>
      </w:r>
      <w:r>
        <w:rPr>
          <w:rFonts w:cs="Arial"/>
          <w:rtl/>
        </w:rPr>
        <w:t xml:space="preserve"> خسائرها، تُفصل المعادلة لتشمل الإيرادات والمصروفات: الأصول = المطاليب + رأس المال + الإيرادات - المصاريف - المسحوبات الشخصية. تتأثر هذه المعادلة بالعمليات التجارية مع الحفاظ على التوازن. على سبيل المثال</w:t>
      </w:r>
      <w:r>
        <w:t>:</w:t>
      </w:r>
    </w:p>
    <w:p w14:paraId="088E84C1" w14:textId="77777777" w:rsidR="00105D4C" w:rsidRDefault="00105D4C" w:rsidP="00105D4C"/>
    <w:p w14:paraId="5E87A798" w14:textId="77777777" w:rsidR="00105D4C" w:rsidRDefault="00105D4C" w:rsidP="00105D4C">
      <w:r>
        <w:rPr>
          <w:rFonts w:cs="Arial" w:hint="eastAsia"/>
          <w:rtl/>
        </w:rPr>
        <w:t>تخصيص</w:t>
      </w:r>
      <w:r>
        <w:rPr>
          <w:rFonts w:cs="Arial"/>
          <w:rtl/>
        </w:rPr>
        <w:t xml:space="preserve"> رأس مال نقدي: زيادة في الصندوق (أصل) وزيادة في رأس المال (حق ملكية) بنفس المبلغ</w:t>
      </w:r>
      <w:r>
        <w:t>.</w:t>
      </w:r>
    </w:p>
    <w:p w14:paraId="15355700" w14:textId="77777777" w:rsidR="00105D4C" w:rsidRDefault="00105D4C" w:rsidP="00105D4C">
      <w:r>
        <w:rPr>
          <w:rFonts w:cs="Arial" w:hint="eastAsia"/>
          <w:rtl/>
        </w:rPr>
        <w:t>شراء</w:t>
      </w:r>
      <w:r>
        <w:rPr>
          <w:rFonts w:cs="Arial"/>
          <w:rtl/>
        </w:rPr>
        <w:t xml:space="preserve"> بضاعة نقدًا: نقص في الصندوق (أصل) وزيادة في البضاعة (أصل) بنفس المبلغ، مع بقاء إجمالي الأصول ورأس المال والمطاليب كما هو</w:t>
      </w:r>
      <w:r>
        <w:t>.</w:t>
      </w:r>
    </w:p>
    <w:p w14:paraId="3A575A3D" w14:textId="77777777" w:rsidR="00105D4C" w:rsidRDefault="00105D4C" w:rsidP="00105D4C">
      <w:r>
        <w:rPr>
          <w:rFonts w:cs="Arial" w:hint="eastAsia"/>
          <w:rtl/>
        </w:rPr>
        <w:t>بيع</w:t>
      </w:r>
      <w:r>
        <w:rPr>
          <w:rFonts w:cs="Arial"/>
          <w:rtl/>
        </w:rPr>
        <w:t xml:space="preserve"> بضاعة نقدًا بربح: زيادة في الصندوق (أصل)، ونقص في البضاعة (أصل) بقيمة التكلفة، وزيادة في رأس المال بمقدار الربح المحقق</w:t>
      </w:r>
      <w:r>
        <w:t>.</w:t>
      </w:r>
    </w:p>
    <w:p w14:paraId="442DBBB0" w14:textId="77777777" w:rsidR="00105D4C" w:rsidRDefault="00105D4C" w:rsidP="00105D4C">
      <w:r>
        <w:rPr>
          <w:rFonts w:cs="Arial" w:hint="eastAsia"/>
          <w:rtl/>
        </w:rPr>
        <w:t>شراء</w:t>
      </w:r>
      <w:r>
        <w:rPr>
          <w:rFonts w:cs="Arial"/>
          <w:rtl/>
        </w:rPr>
        <w:t xml:space="preserve"> بضاعة على الحساب: زيادة في البضاعة (أصل) وزيادة في الموردين (خصوم متداولة) بنفس المبلغ</w:t>
      </w:r>
      <w:r>
        <w:t>.</w:t>
      </w:r>
    </w:p>
    <w:p w14:paraId="29862D80" w14:textId="77777777" w:rsidR="00105D4C" w:rsidRDefault="00105D4C" w:rsidP="00105D4C">
      <w:r>
        <w:t xml:space="preserve">3. </w:t>
      </w:r>
      <w:r>
        <w:rPr>
          <w:rFonts w:cs="Arial"/>
          <w:rtl/>
        </w:rPr>
        <w:t>ما هو الفرق بين المحاسبة ومسك الدفاتر المحاسبية؟</w:t>
      </w:r>
    </w:p>
    <w:p w14:paraId="1B8C43D2" w14:textId="77777777" w:rsidR="00105D4C" w:rsidRDefault="00105D4C" w:rsidP="00105D4C">
      <w:r>
        <w:rPr>
          <w:rFonts w:cs="Arial" w:hint="eastAsia"/>
          <w:rtl/>
        </w:rPr>
        <w:t>العديد</w:t>
      </w:r>
      <w:r>
        <w:rPr>
          <w:rFonts w:cs="Arial"/>
          <w:rtl/>
        </w:rPr>
        <w:t xml:space="preserve"> من الناس لا يميزون بين المحاسبة ومسك الدفاتر المحاسبية، لكنهما يختلفان بشكل جوهري</w:t>
      </w:r>
      <w:r>
        <w:t>:</w:t>
      </w:r>
    </w:p>
    <w:p w14:paraId="6F128B3B" w14:textId="77777777" w:rsidR="00105D4C" w:rsidRDefault="00105D4C" w:rsidP="00105D4C"/>
    <w:p w14:paraId="35743C43" w14:textId="77777777" w:rsidR="00105D4C" w:rsidRDefault="00105D4C" w:rsidP="00105D4C">
      <w:r>
        <w:rPr>
          <w:rFonts w:cs="Arial" w:hint="eastAsia"/>
          <w:rtl/>
        </w:rPr>
        <w:t>مسك</w:t>
      </w:r>
      <w:r>
        <w:rPr>
          <w:rFonts w:cs="Arial"/>
          <w:rtl/>
        </w:rPr>
        <w:t xml:space="preserve"> الدفاتر المحاسبية</w:t>
      </w:r>
      <w:r>
        <w:t xml:space="preserve"> (Bookkeeping): </w:t>
      </w:r>
      <w:r>
        <w:rPr>
          <w:rFonts w:cs="Arial"/>
          <w:rtl/>
        </w:rPr>
        <w:t>هو عملية تسجيل العمليات المالية فقط، سواء في دفاتر ورقية أو إلكترونية. ويعتبر هذا جزءًا صغيرًا جدًا من المحاسبة</w:t>
      </w:r>
      <w:r>
        <w:t>.</w:t>
      </w:r>
    </w:p>
    <w:p w14:paraId="4738AA7C" w14:textId="77777777" w:rsidR="00105D4C" w:rsidRDefault="00105D4C" w:rsidP="00105D4C">
      <w:r>
        <w:rPr>
          <w:rFonts w:cs="Arial" w:hint="eastAsia"/>
          <w:rtl/>
        </w:rPr>
        <w:t>المحاسبة</w:t>
      </w:r>
      <w:r>
        <w:rPr>
          <w:rFonts w:cs="Arial"/>
          <w:rtl/>
        </w:rPr>
        <w:t>: أشمل من مسك الدفاتر، فهي تتضمن تصميم نظام معلومات يوفر احتياجات متخذي القرارات. تشمل المحاسبة تحليل العمليات، تسجيلها، تبويبها، تلخيصها، ثم توصيل المعلومات المالية المناسبة لاتخاذ القرارات. الحاسوب يعتبر أداة مساعدة في المحاسبة لتسجيل وتبويب وتوص</w:t>
      </w:r>
      <w:r>
        <w:rPr>
          <w:rFonts w:cs="Arial" w:hint="eastAsia"/>
          <w:rtl/>
        </w:rPr>
        <w:t>يل</w:t>
      </w:r>
      <w:r>
        <w:rPr>
          <w:rFonts w:cs="Arial"/>
          <w:rtl/>
        </w:rPr>
        <w:t xml:space="preserve"> المعلومات بسرعة</w:t>
      </w:r>
      <w:r>
        <w:t>.</w:t>
      </w:r>
    </w:p>
    <w:p w14:paraId="63F13036" w14:textId="77777777" w:rsidR="00105D4C" w:rsidRDefault="00105D4C" w:rsidP="00105D4C">
      <w:r>
        <w:t xml:space="preserve">4. </w:t>
      </w:r>
      <w:r>
        <w:rPr>
          <w:rFonts w:cs="Arial"/>
          <w:rtl/>
        </w:rPr>
        <w:t>ما هي الدورة المستندية (المحاسبية) وما هي خطواتها؟</w:t>
      </w:r>
    </w:p>
    <w:p w14:paraId="36D3674D" w14:textId="77777777" w:rsidR="00105D4C" w:rsidRDefault="00105D4C" w:rsidP="00105D4C">
      <w:r>
        <w:rPr>
          <w:rFonts w:cs="Arial" w:hint="eastAsia"/>
          <w:rtl/>
        </w:rPr>
        <w:lastRenderedPageBreak/>
        <w:t>الدورة</w:t>
      </w:r>
      <w:r>
        <w:rPr>
          <w:rFonts w:cs="Arial"/>
          <w:rtl/>
        </w:rPr>
        <w:t xml:space="preserve"> المستندية هي مجموعة من الخطوات الموحدة التي يقوم بها محاسب الشركة لتسجيل العمليات التجارية، بهدف الوصول إلى نتيجة أعمال المنشأة (ربح أو خسارة) في نهاية العام. وتشمل هذه الخطوات</w:t>
      </w:r>
      <w:r>
        <w:t>:</w:t>
      </w:r>
    </w:p>
    <w:p w14:paraId="672ECD16" w14:textId="77777777" w:rsidR="00105D4C" w:rsidRDefault="00105D4C" w:rsidP="00105D4C"/>
    <w:p w14:paraId="097EB636" w14:textId="77777777" w:rsidR="00105D4C" w:rsidRDefault="00105D4C" w:rsidP="00105D4C">
      <w:r>
        <w:rPr>
          <w:rFonts w:cs="Arial" w:hint="eastAsia"/>
          <w:rtl/>
        </w:rPr>
        <w:t>تسجيل</w:t>
      </w:r>
      <w:r>
        <w:rPr>
          <w:rFonts w:cs="Arial"/>
          <w:rtl/>
        </w:rPr>
        <w:t xml:space="preserve"> القيود: تسجيل العمليات في دفتر اليومية، مع تحديد الطرف المدين والدائن والتاريخ والبيان والمبلغ</w:t>
      </w:r>
      <w:r>
        <w:t>.</w:t>
      </w:r>
    </w:p>
    <w:p w14:paraId="5D20FAB3" w14:textId="77777777" w:rsidR="00105D4C" w:rsidRDefault="00105D4C" w:rsidP="00105D4C">
      <w:r>
        <w:rPr>
          <w:rFonts w:cs="Arial" w:hint="eastAsia"/>
          <w:rtl/>
        </w:rPr>
        <w:t>ترحيل</w:t>
      </w:r>
      <w:r>
        <w:rPr>
          <w:rFonts w:cs="Arial"/>
          <w:rtl/>
        </w:rPr>
        <w:t xml:space="preserve"> القيود: نقل القيود من دفتر اليومية إلى دفتر الأستاذ، حيث يمثل كل حساب صفحة خاصة به ويظهر كافة المبالغ المتعلقة به</w:t>
      </w:r>
      <w:r>
        <w:t>.</w:t>
      </w:r>
    </w:p>
    <w:p w14:paraId="553E90FF" w14:textId="77777777" w:rsidR="00105D4C" w:rsidRDefault="00105D4C" w:rsidP="00105D4C">
      <w:r>
        <w:rPr>
          <w:rFonts w:cs="Arial" w:hint="eastAsia"/>
          <w:rtl/>
        </w:rPr>
        <w:t>ترصيد</w:t>
      </w:r>
      <w:r>
        <w:rPr>
          <w:rFonts w:cs="Arial"/>
          <w:rtl/>
        </w:rPr>
        <w:t xml:space="preserve"> الحسابات: تحديد رصيد كل حساب في دفتر الأستاذ (مدين أو دائن) بعد تجميع الأطراف المدينة والدائنة</w:t>
      </w:r>
      <w:r>
        <w:t>.</w:t>
      </w:r>
    </w:p>
    <w:p w14:paraId="5C4D7D06" w14:textId="77777777" w:rsidR="00105D4C" w:rsidRDefault="00105D4C" w:rsidP="00105D4C">
      <w:r>
        <w:rPr>
          <w:rFonts w:cs="Arial" w:hint="eastAsia"/>
          <w:rtl/>
        </w:rPr>
        <w:t>إعداد</w:t>
      </w:r>
      <w:r>
        <w:rPr>
          <w:rFonts w:cs="Arial"/>
          <w:rtl/>
        </w:rPr>
        <w:t xml:space="preserve"> ميزان المراجعة بالأرصدة: تجميع الأرصدة المدينة والدائنة لجميع الحسابات في جدول للتأكد من توازنها قبل إعداد الحسابات الختامية</w:t>
      </w:r>
      <w:r>
        <w:t>.</w:t>
      </w:r>
    </w:p>
    <w:p w14:paraId="23C228B9" w14:textId="77777777" w:rsidR="00105D4C" w:rsidRDefault="00105D4C" w:rsidP="00105D4C">
      <w:r>
        <w:rPr>
          <w:rFonts w:cs="Arial" w:hint="eastAsia"/>
          <w:rtl/>
        </w:rPr>
        <w:t>إعداد</w:t>
      </w:r>
      <w:r>
        <w:rPr>
          <w:rFonts w:cs="Arial"/>
          <w:rtl/>
        </w:rPr>
        <w:t xml:space="preserve"> الحسابات الختامية: تشمل حساب المتاجرة وحساب الأرباح والخسائر. تُقفل فيها حسابات المصاريف والإيرادات لتحديد مجمل وصافي الربح أو الخسارة</w:t>
      </w:r>
      <w:r>
        <w:t>.</w:t>
      </w:r>
    </w:p>
    <w:p w14:paraId="6AA0F701" w14:textId="77777777" w:rsidR="00105D4C" w:rsidRDefault="00105D4C" w:rsidP="00105D4C">
      <w:r>
        <w:rPr>
          <w:rFonts w:cs="Arial" w:hint="eastAsia"/>
          <w:rtl/>
        </w:rPr>
        <w:t>إعداد</w:t>
      </w:r>
      <w:r>
        <w:rPr>
          <w:rFonts w:cs="Arial"/>
          <w:rtl/>
        </w:rPr>
        <w:t xml:space="preserve"> الميزانية الختامية: تُظهر المركز المالي للمنشأة (الأصول، المطاليب، حقوق الملكية) في تاريخ معين</w:t>
      </w:r>
      <w:r>
        <w:t>.</w:t>
      </w:r>
    </w:p>
    <w:p w14:paraId="3C30CB3D" w14:textId="77777777" w:rsidR="00105D4C" w:rsidRDefault="00105D4C" w:rsidP="00105D4C">
      <w:r>
        <w:t xml:space="preserve">5. </w:t>
      </w:r>
      <w:r>
        <w:rPr>
          <w:rFonts w:cs="Arial"/>
          <w:rtl/>
        </w:rPr>
        <w:t>ما هو مفهوم المدين والدائن في المحاسبة وما هي طبيعة الحسابات الرئيسية؟</w:t>
      </w:r>
    </w:p>
    <w:p w14:paraId="36F1AFE3" w14:textId="77777777" w:rsidR="00105D4C" w:rsidRDefault="00105D4C" w:rsidP="00105D4C">
      <w:r>
        <w:rPr>
          <w:rFonts w:cs="Arial" w:hint="eastAsia"/>
          <w:rtl/>
        </w:rPr>
        <w:t>في</w:t>
      </w:r>
      <w:r>
        <w:rPr>
          <w:rFonts w:cs="Arial"/>
          <w:rtl/>
        </w:rPr>
        <w:t xml:space="preserve"> المحاسبة، يشير مصطلح "مدين" إلى الطرف الآخذ أو الذي يحصل على قيمة، بينما يشير مصطلح "دائن" إلى الطرف المعطي أو الذي يقدم قيمة. ولتحديد طبيعة الحساب، يمكن تقسيم الحسابات إلى</w:t>
      </w:r>
      <w:r>
        <w:t>:</w:t>
      </w:r>
    </w:p>
    <w:p w14:paraId="70F5714D" w14:textId="77777777" w:rsidR="00105D4C" w:rsidRDefault="00105D4C" w:rsidP="00105D4C"/>
    <w:p w14:paraId="13088F03" w14:textId="77777777" w:rsidR="00105D4C" w:rsidRDefault="00105D4C" w:rsidP="00105D4C">
      <w:r>
        <w:rPr>
          <w:rFonts w:ascii="MS Gothic" w:eastAsia="MS Gothic" w:hAnsi="MS Gothic" w:cs="MS Gothic" w:hint="eastAsia"/>
        </w:rPr>
        <w:t>『</w:t>
      </w:r>
      <w:r>
        <w:t xml:space="preserve"> </w:t>
      </w:r>
      <w:r>
        <w:rPr>
          <w:rFonts w:ascii="Cambria Math" w:hAnsi="Cambria Math" w:cs="Cambria Math"/>
        </w:rPr>
        <w:t>𝖆𝖍𝖒𝖆𝖉</w:t>
      </w:r>
      <w:r>
        <w:t xml:space="preserve"> </w:t>
      </w:r>
      <w:r>
        <w:rPr>
          <w:rFonts w:ascii="Cambria Math" w:hAnsi="Cambria Math" w:cs="Cambria Math"/>
        </w:rPr>
        <w:t>𝖍𝖎𝖓𝖉𝖆𝖔𝖚𝖎</w:t>
      </w:r>
      <w:r>
        <w:t xml:space="preserve"> </w:t>
      </w:r>
      <w:r>
        <w:rPr>
          <w:rFonts w:ascii="Calibri" w:hAnsi="Calibri" w:cs="Calibri"/>
        </w:rPr>
        <w:t>ꪜ</w:t>
      </w:r>
      <w:r>
        <w:t xml:space="preserve"> </w:t>
      </w:r>
      <w:r>
        <w:rPr>
          <w:rFonts w:cs="Arial"/>
          <w:rtl/>
        </w:rPr>
        <w:t>أحمد هنداوي</w:t>
      </w:r>
      <w:r>
        <w:t xml:space="preserve"> </w:t>
      </w:r>
      <w:r>
        <w:rPr>
          <w:rFonts w:ascii="MS Gothic" w:eastAsia="MS Gothic" w:hAnsi="MS Gothic" w:cs="MS Gothic" w:hint="eastAsia"/>
        </w:rPr>
        <w:t>』</w:t>
      </w:r>
      <w:r>
        <w:t>, [9/10/2025 1:59 PM]</w:t>
      </w:r>
    </w:p>
    <w:p w14:paraId="4A631944" w14:textId="77777777" w:rsidR="00105D4C" w:rsidRDefault="00105D4C" w:rsidP="00105D4C">
      <w:r>
        <w:rPr>
          <w:rFonts w:cs="Arial" w:hint="eastAsia"/>
          <w:rtl/>
        </w:rPr>
        <w:t>حسابات</w:t>
      </w:r>
      <w:r>
        <w:rPr>
          <w:rFonts w:cs="Arial"/>
          <w:rtl/>
        </w:rPr>
        <w:t xml:space="preserve"> مدينة بطبيعتها: تزداد في الطرف المدين وتنخفض في الطرف الدائن. تشمل</w:t>
      </w:r>
      <w:r>
        <w:t>:</w:t>
      </w:r>
    </w:p>
    <w:p w14:paraId="56CD21DD" w14:textId="77777777" w:rsidR="00105D4C" w:rsidRDefault="00105D4C" w:rsidP="00105D4C">
      <w:r>
        <w:rPr>
          <w:rFonts w:cs="Arial" w:hint="eastAsia"/>
          <w:rtl/>
        </w:rPr>
        <w:t>جميع</w:t>
      </w:r>
      <w:r>
        <w:rPr>
          <w:rFonts w:cs="Arial"/>
          <w:rtl/>
        </w:rPr>
        <w:t xml:space="preserve"> حسابات الأصول (مثل الصندوق، البضاعة، المباني، المدينون/الزبائن)</w:t>
      </w:r>
      <w:r>
        <w:t>.</w:t>
      </w:r>
    </w:p>
    <w:p w14:paraId="16990529" w14:textId="77777777" w:rsidR="00105D4C" w:rsidRDefault="00105D4C" w:rsidP="00105D4C">
      <w:r>
        <w:rPr>
          <w:rFonts w:cs="Arial" w:hint="eastAsia"/>
          <w:rtl/>
        </w:rPr>
        <w:t>جميع</w:t>
      </w:r>
      <w:r>
        <w:rPr>
          <w:rFonts w:cs="Arial"/>
          <w:rtl/>
        </w:rPr>
        <w:t xml:space="preserve"> حسابات المصاريف (مثل الرواتب، الإيجار، مصاريف النقل، المشتريات)</w:t>
      </w:r>
      <w:r>
        <w:t>.</w:t>
      </w:r>
    </w:p>
    <w:p w14:paraId="0767C2A0" w14:textId="77777777" w:rsidR="00105D4C" w:rsidRDefault="00105D4C" w:rsidP="00105D4C">
      <w:r>
        <w:rPr>
          <w:rFonts w:cs="Arial" w:hint="eastAsia"/>
          <w:rtl/>
        </w:rPr>
        <w:t>حسابات</w:t>
      </w:r>
      <w:r>
        <w:rPr>
          <w:rFonts w:cs="Arial"/>
          <w:rtl/>
        </w:rPr>
        <w:t xml:space="preserve"> دائنة بطبيعتها: تزداد في الطرف الدائن وتنخفض في الطرف المدين. تشمل</w:t>
      </w:r>
      <w:r>
        <w:t>:</w:t>
      </w:r>
    </w:p>
    <w:p w14:paraId="32A2279A" w14:textId="77777777" w:rsidR="00105D4C" w:rsidRDefault="00105D4C" w:rsidP="00105D4C">
      <w:r>
        <w:rPr>
          <w:rFonts w:cs="Arial" w:hint="eastAsia"/>
          <w:rtl/>
        </w:rPr>
        <w:t>جميع</w:t>
      </w:r>
      <w:r>
        <w:rPr>
          <w:rFonts w:cs="Arial"/>
          <w:rtl/>
        </w:rPr>
        <w:t xml:space="preserve"> حسابات الخصوم/المطاليب (مثل الموردون، أوراق الدفع، القروض)</w:t>
      </w:r>
      <w:r>
        <w:t>.</w:t>
      </w:r>
    </w:p>
    <w:p w14:paraId="11D6109F" w14:textId="77777777" w:rsidR="00105D4C" w:rsidRDefault="00105D4C" w:rsidP="00105D4C">
      <w:r>
        <w:rPr>
          <w:rFonts w:cs="Arial" w:hint="eastAsia"/>
          <w:rtl/>
        </w:rPr>
        <w:t>جميع</w:t>
      </w:r>
      <w:r>
        <w:rPr>
          <w:rFonts w:cs="Arial"/>
          <w:rtl/>
        </w:rPr>
        <w:t xml:space="preserve"> حسابات الإيرادات (مثل المبيعات، إيرادات الأوراق المالية، عمولات دائنة)</w:t>
      </w:r>
      <w:r>
        <w:t>.</w:t>
      </w:r>
    </w:p>
    <w:p w14:paraId="5C4856C9" w14:textId="77777777" w:rsidR="00105D4C" w:rsidRDefault="00105D4C" w:rsidP="00105D4C">
      <w:r>
        <w:rPr>
          <w:rFonts w:cs="Arial" w:hint="eastAsia"/>
          <w:rtl/>
        </w:rPr>
        <w:t>رأس</w:t>
      </w:r>
      <w:r>
        <w:rPr>
          <w:rFonts w:cs="Arial"/>
          <w:rtl/>
        </w:rPr>
        <w:t xml:space="preserve"> المال. هذه القواعد أساسية لتسجيل العمليات المالية بشكل صحيح في القيود المحاسبية</w:t>
      </w:r>
      <w:r>
        <w:t>.</w:t>
      </w:r>
    </w:p>
    <w:p w14:paraId="5E36519B" w14:textId="77777777" w:rsidR="00105D4C" w:rsidRDefault="00105D4C" w:rsidP="00105D4C">
      <w:r>
        <w:t xml:space="preserve">6. </w:t>
      </w:r>
      <w:r>
        <w:rPr>
          <w:rFonts w:cs="Arial"/>
          <w:rtl/>
        </w:rPr>
        <w:t>ما هي الحسومات وأنواعها وكيف تُعالج محاسبيًا؟</w:t>
      </w:r>
    </w:p>
    <w:p w14:paraId="64E5996C" w14:textId="77777777" w:rsidR="00105D4C" w:rsidRDefault="00105D4C" w:rsidP="00105D4C">
      <w:r>
        <w:rPr>
          <w:rFonts w:cs="Arial" w:hint="eastAsia"/>
          <w:rtl/>
        </w:rPr>
        <w:t>الحسومات</w:t>
      </w:r>
      <w:r>
        <w:rPr>
          <w:rFonts w:cs="Arial"/>
          <w:rtl/>
        </w:rPr>
        <w:t xml:space="preserve"> هي تخفيضات في الأسعار أو المبالغ المستحقة، وتنقسم إلى نوعين رئيسيين</w:t>
      </w:r>
      <w:r>
        <w:t>:</w:t>
      </w:r>
    </w:p>
    <w:p w14:paraId="573BB693" w14:textId="77777777" w:rsidR="00105D4C" w:rsidRDefault="00105D4C" w:rsidP="00105D4C"/>
    <w:p w14:paraId="28D80649" w14:textId="77777777" w:rsidR="00105D4C" w:rsidRDefault="00105D4C" w:rsidP="00105D4C">
      <w:r>
        <w:rPr>
          <w:rFonts w:cs="Arial" w:hint="eastAsia"/>
          <w:rtl/>
        </w:rPr>
        <w:t>الحسم</w:t>
      </w:r>
      <w:r>
        <w:rPr>
          <w:rFonts w:cs="Arial"/>
          <w:rtl/>
        </w:rPr>
        <w:t xml:space="preserve"> التجاري</w:t>
      </w:r>
      <w:r>
        <w:t xml:space="preserve"> (Trade discount): </w:t>
      </w:r>
      <w:r>
        <w:rPr>
          <w:rFonts w:cs="Arial"/>
          <w:rtl/>
        </w:rPr>
        <w:t>هو حسم يُمنح عادة نتيجة شراء كميات كبيرة أو نتيجة للمفاوضات. من الناحية المحاسبية، لا يسجل الحسم التجاري في الدفاتر المحاسبية؛ بل تُسجل العملية بالمبلغ الصافي بعد الحسم مباشرةً</w:t>
      </w:r>
      <w:r>
        <w:t>.</w:t>
      </w:r>
    </w:p>
    <w:p w14:paraId="0275F30B" w14:textId="77777777" w:rsidR="00105D4C" w:rsidRDefault="00105D4C" w:rsidP="00105D4C">
      <w:r>
        <w:rPr>
          <w:rFonts w:cs="Arial" w:hint="eastAsia"/>
          <w:rtl/>
        </w:rPr>
        <w:t>مثال</w:t>
      </w:r>
      <w:r>
        <w:rPr>
          <w:rFonts w:cs="Arial"/>
          <w:rtl/>
        </w:rPr>
        <w:t>: شراء بضاعة بقيمة 1,000,000 ل.س بخصم تجاري 20%، تُسجل المشتريات بمبلغ 800,000 ل.س</w:t>
      </w:r>
      <w:r>
        <w:t>.</w:t>
      </w:r>
    </w:p>
    <w:p w14:paraId="01F99C48" w14:textId="77777777" w:rsidR="00105D4C" w:rsidRDefault="00105D4C" w:rsidP="00105D4C">
      <w:r>
        <w:rPr>
          <w:rFonts w:cs="Arial" w:hint="eastAsia"/>
          <w:rtl/>
        </w:rPr>
        <w:lastRenderedPageBreak/>
        <w:t>الحسم</w:t>
      </w:r>
      <w:r>
        <w:rPr>
          <w:rFonts w:cs="Arial"/>
          <w:rtl/>
        </w:rPr>
        <w:t xml:space="preserve"> النقدي أو حسم تعجيل الدفع</w:t>
      </w:r>
      <w:r>
        <w:t xml:space="preserve"> (Cash discount): </w:t>
      </w:r>
      <w:r>
        <w:rPr>
          <w:rFonts w:cs="Arial"/>
          <w:rtl/>
        </w:rPr>
        <w:t>هو حسم يُمنح أو يُحصل عليه نتيجة تسديد الالتزامات قبل موعد استحقاقها</w:t>
      </w:r>
      <w:r>
        <w:t>.</w:t>
      </w:r>
    </w:p>
    <w:p w14:paraId="5FED1ADF" w14:textId="77777777" w:rsidR="00105D4C" w:rsidRDefault="00105D4C" w:rsidP="00105D4C">
      <w:r>
        <w:rPr>
          <w:rFonts w:cs="Arial" w:hint="eastAsia"/>
          <w:rtl/>
        </w:rPr>
        <w:t>الحسم</w:t>
      </w:r>
      <w:r>
        <w:rPr>
          <w:rFonts w:cs="Arial"/>
          <w:rtl/>
        </w:rPr>
        <w:t xml:space="preserve"> المكتسب: يحصل عليه المشتري عندما يسدد قيمة مشترياته قبل الموعد المتفق عليه. يُسجل كإيراد للمشتري ويُقفل في حساب المتاجرة</w:t>
      </w:r>
      <w:r>
        <w:t>.</w:t>
      </w:r>
    </w:p>
    <w:p w14:paraId="262CCE00" w14:textId="77777777" w:rsidR="00105D4C" w:rsidRDefault="00105D4C" w:rsidP="00105D4C">
      <w:r>
        <w:rPr>
          <w:rFonts w:cs="Arial" w:hint="eastAsia"/>
          <w:rtl/>
        </w:rPr>
        <w:t>الحسم</w:t>
      </w:r>
      <w:r>
        <w:rPr>
          <w:rFonts w:cs="Arial"/>
          <w:rtl/>
        </w:rPr>
        <w:t xml:space="preserve"> الممنوح: يمنحه البائع لزبائنه لتشجيعهم على السداد المبكر. يُسجل كمصروف للبائع ويُقفل في حساب المتاجرة</w:t>
      </w:r>
      <w:r>
        <w:t>.</w:t>
      </w:r>
    </w:p>
    <w:p w14:paraId="1FE7A4E7" w14:textId="77777777" w:rsidR="00105D4C" w:rsidRDefault="00105D4C" w:rsidP="00105D4C">
      <w:r>
        <w:rPr>
          <w:rFonts w:cs="Arial" w:hint="eastAsia"/>
          <w:rtl/>
        </w:rPr>
        <w:t>تُسجل</w:t>
      </w:r>
      <w:r>
        <w:rPr>
          <w:rFonts w:cs="Arial"/>
          <w:rtl/>
        </w:rPr>
        <w:t xml:space="preserve"> القيود المحاسبية للحسم النقدي عند وقوع عملية السداد أو التحصيل ووفق شروط الدفع المتفق عليها (مثل: 5/10، ص/30 تعني خصم 5% إذا تم السداد خلال 10 أيام، وإلا يجب السداد خلال 30 يومًا)</w:t>
      </w:r>
      <w:r>
        <w:t>.</w:t>
      </w:r>
    </w:p>
    <w:p w14:paraId="14ADEFA9" w14:textId="77777777" w:rsidR="00105D4C" w:rsidRDefault="00105D4C" w:rsidP="00105D4C">
      <w:r>
        <w:t xml:space="preserve">7. </w:t>
      </w:r>
      <w:r>
        <w:rPr>
          <w:rFonts w:cs="Arial"/>
          <w:rtl/>
        </w:rPr>
        <w:t>ما هي المصروفات والإيرادات وأنواعها وكيفية إثباتها وإقفالها محاسبيًا؟</w:t>
      </w:r>
    </w:p>
    <w:p w14:paraId="6FCFF3A5" w14:textId="77777777" w:rsidR="00105D4C" w:rsidRDefault="00105D4C" w:rsidP="00105D4C">
      <w:r>
        <w:rPr>
          <w:rFonts w:cs="Arial" w:hint="eastAsia"/>
          <w:rtl/>
        </w:rPr>
        <w:t>المصروفات</w:t>
      </w:r>
      <w:r>
        <w:t>:</w:t>
      </w:r>
    </w:p>
    <w:p w14:paraId="17C2E533" w14:textId="77777777" w:rsidR="00105D4C" w:rsidRDefault="00105D4C" w:rsidP="00105D4C"/>
    <w:p w14:paraId="2ADF8A81" w14:textId="77777777" w:rsidR="00105D4C" w:rsidRDefault="00105D4C" w:rsidP="00105D4C">
      <w:r>
        <w:rPr>
          <w:rFonts w:cs="Arial" w:hint="eastAsia"/>
          <w:rtl/>
        </w:rPr>
        <w:t>المصاريف</w:t>
      </w:r>
      <w:r>
        <w:rPr>
          <w:rFonts w:cs="Arial"/>
          <w:rtl/>
        </w:rPr>
        <w:t xml:space="preserve"> الرأسمالية</w:t>
      </w:r>
      <w:r>
        <w:t xml:space="preserve"> (Capital Expenses - CAPEX): </w:t>
      </w:r>
      <w:r>
        <w:rPr>
          <w:rFonts w:cs="Arial"/>
          <w:rtl/>
        </w:rPr>
        <w:t>هي المصاريف التي تُدفع لشراء أصول ثابتة (كالأراضي، المباني، الآلات، السيارات) أو لتأسيس المنشأة إذا كانت ذات مبالغ كبيرة. تُنفق لمرة واحدة وتُستفاد منها لسنوات عديدة، وتُعامل كأصول في الميزانية</w:t>
      </w:r>
      <w:r>
        <w:t>.</w:t>
      </w:r>
    </w:p>
    <w:p w14:paraId="5CD13A72" w14:textId="77777777" w:rsidR="00105D4C" w:rsidRDefault="00105D4C" w:rsidP="00105D4C">
      <w:r>
        <w:rPr>
          <w:rFonts w:cs="Arial" w:hint="eastAsia"/>
          <w:rtl/>
        </w:rPr>
        <w:t>المصاريف</w:t>
      </w:r>
      <w:r>
        <w:rPr>
          <w:rFonts w:cs="Arial"/>
          <w:rtl/>
        </w:rPr>
        <w:t xml:space="preserve"> التشغيلية</w:t>
      </w:r>
      <w:r>
        <w:t xml:space="preserve"> (Operating Expenses - OPEX): </w:t>
      </w:r>
      <w:r>
        <w:rPr>
          <w:rFonts w:cs="Arial"/>
          <w:rtl/>
        </w:rPr>
        <w:t>هي التكاليف المستمرة اللازمة لإدارة العمل (مثل رواتب، إيجار، دعاية، مصاريف نقل المبيعات، فواتير كهرباء وماء وهاتف). تُقفل جميعها في حساب الأرباح والخسائر، باستثناء مصاريف الشراء التي تُقفل في حساب المتاجرة</w:t>
      </w:r>
      <w:r>
        <w:t>.</w:t>
      </w:r>
    </w:p>
    <w:p w14:paraId="61BC2178" w14:textId="77777777" w:rsidR="00105D4C" w:rsidRDefault="00105D4C" w:rsidP="00105D4C">
      <w:r>
        <w:rPr>
          <w:rFonts w:cs="Arial" w:hint="eastAsia"/>
          <w:rtl/>
        </w:rPr>
        <w:t>القاعدة</w:t>
      </w:r>
      <w:r>
        <w:rPr>
          <w:rFonts w:cs="Arial"/>
          <w:rtl/>
        </w:rPr>
        <w:t>: عندما تدفع المنشأة أي مصروف، يُجعل مدينًا في قيد العملية، ثم يُقفل في الطرف المدين من حساب الأرباح والخسائر في نهاية الدورة المالية</w:t>
      </w:r>
      <w:r>
        <w:t>.</w:t>
      </w:r>
    </w:p>
    <w:p w14:paraId="095CF4AE" w14:textId="77777777" w:rsidR="00105D4C" w:rsidRDefault="00105D4C" w:rsidP="00105D4C">
      <w:r>
        <w:rPr>
          <w:rFonts w:cs="Arial" w:hint="eastAsia"/>
          <w:rtl/>
        </w:rPr>
        <w:t>الإيرادات</w:t>
      </w:r>
      <w:r>
        <w:t>:</w:t>
      </w:r>
    </w:p>
    <w:p w14:paraId="4E2362E5" w14:textId="77777777" w:rsidR="00105D4C" w:rsidRDefault="00105D4C" w:rsidP="00105D4C"/>
    <w:p w14:paraId="3E95C10F" w14:textId="77777777" w:rsidR="00105D4C" w:rsidRDefault="00105D4C" w:rsidP="00105D4C">
      <w:r>
        <w:rPr>
          <w:rFonts w:cs="Arial" w:hint="eastAsia"/>
          <w:rtl/>
        </w:rPr>
        <w:t>إيرادات</w:t>
      </w:r>
      <w:r>
        <w:rPr>
          <w:rFonts w:cs="Arial"/>
          <w:rtl/>
        </w:rPr>
        <w:t xml:space="preserve"> رأسمالية: ناتجة عن بيع الأصول الثابتة بربح، أو تأجير عقار أو آلات</w:t>
      </w:r>
      <w:r>
        <w:t>.</w:t>
      </w:r>
    </w:p>
    <w:p w14:paraId="121C3C6F" w14:textId="77777777" w:rsidR="00105D4C" w:rsidRDefault="00105D4C" w:rsidP="00105D4C">
      <w:r>
        <w:rPr>
          <w:rFonts w:cs="Arial" w:hint="eastAsia"/>
          <w:rtl/>
        </w:rPr>
        <w:t>إيرادات</w:t>
      </w:r>
      <w:r>
        <w:rPr>
          <w:rFonts w:cs="Arial"/>
          <w:rtl/>
        </w:rPr>
        <w:t xml:space="preserve"> جارية: ناتجة عن النشاط الرئيسي للمنشأة (بيع البضاعة، تقديم الخدمات) أو إيرادات أخرى (أرباح أوراق مالية، فوائد حساب جاري، عمولات دائنة)</w:t>
      </w:r>
      <w:r>
        <w:t>.</w:t>
      </w:r>
    </w:p>
    <w:p w14:paraId="60473BF3" w14:textId="77777777" w:rsidR="00105D4C" w:rsidRDefault="00105D4C" w:rsidP="00105D4C">
      <w:r>
        <w:rPr>
          <w:rFonts w:cs="Arial" w:hint="eastAsia"/>
          <w:rtl/>
        </w:rPr>
        <w:t>القاعدة</w:t>
      </w:r>
      <w:r>
        <w:rPr>
          <w:rFonts w:cs="Arial"/>
          <w:rtl/>
        </w:rPr>
        <w:t>: عندما تحصل المنشأة على أي إيراد، يُجعل دائنًا في قيد العملية، ثم يُقفل في الطرف الدائن من حساب الأرباح والخسائر (باستثناء إيراد المبيعات الذي يُقفل في حساب المتاجرة)</w:t>
      </w:r>
      <w:r>
        <w:t>.</w:t>
      </w:r>
    </w:p>
    <w:p w14:paraId="27D3BA03" w14:textId="77777777" w:rsidR="00105D4C" w:rsidRDefault="00105D4C" w:rsidP="00105D4C">
      <w:r>
        <w:t xml:space="preserve">8. </w:t>
      </w:r>
      <w:r>
        <w:rPr>
          <w:rFonts w:cs="Arial"/>
          <w:rtl/>
        </w:rPr>
        <w:t>ما هو جرد الصندوق وما هي الحالات الناتجة عنه وكيفية معالجتها محاسبيًا؟</w:t>
      </w:r>
    </w:p>
    <w:p w14:paraId="0093CBAD" w14:textId="77777777" w:rsidR="00105D4C" w:rsidRDefault="00105D4C" w:rsidP="00105D4C">
      <w:r>
        <w:rPr>
          <w:rFonts w:cs="Arial" w:hint="eastAsia"/>
          <w:rtl/>
        </w:rPr>
        <w:t>جرد</w:t>
      </w:r>
      <w:r>
        <w:rPr>
          <w:rFonts w:cs="Arial"/>
          <w:rtl/>
        </w:rPr>
        <w:t xml:space="preserve"> الصندوق هو عملية مقارنة الرصيد الفعلي للنقد الموجود بالصندوق مع الرصيد الدفتري المسجل في السجلات المحاسبية. يقوم به أمين الصندوق يوميًا أو لجنة جرد دوريًا أو مفاجئًا. توجد ثلاث حالات ناتجة عن جرد الصندوق</w:t>
      </w:r>
      <w:r>
        <w:t>:</w:t>
      </w:r>
    </w:p>
    <w:p w14:paraId="40F9635F" w14:textId="77777777" w:rsidR="00105D4C" w:rsidRDefault="00105D4C" w:rsidP="00105D4C"/>
    <w:p w14:paraId="3A65FDD8" w14:textId="77777777" w:rsidR="00105D4C" w:rsidRDefault="00105D4C" w:rsidP="00105D4C">
      <w:r>
        <w:rPr>
          <w:rFonts w:cs="Arial" w:hint="eastAsia"/>
          <w:rtl/>
        </w:rPr>
        <w:t>الرصيد</w:t>
      </w:r>
      <w:r>
        <w:rPr>
          <w:rFonts w:cs="Arial"/>
          <w:rtl/>
        </w:rPr>
        <w:t xml:space="preserve"> الفعلي = الرصيد الدفتري: لا توجد معالجة محاسبية في هذه الحالة، حيث تتطابق الأرصدة</w:t>
      </w:r>
      <w:r>
        <w:t>.</w:t>
      </w:r>
    </w:p>
    <w:p w14:paraId="75C80D99" w14:textId="77777777" w:rsidR="00105D4C" w:rsidRDefault="00105D4C" w:rsidP="00105D4C">
      <w:r>
        <w:rPr>
          <w:rFonts w:cs="Arial" w:hint="eastAsia"/>
          <w:rtl/>
        </w:rPr>
        <w:t>الرصيد</w:t>
      </w:r>
      <w:r>
        <w:rPr>
          <w:rFonts w:cs="Arial"/>
          <w:rtl/>
        </w:rPr>
        <w:t xml:space="preserve"> الفعلي &gt; الرصيد الدفتري (حالة فائض): يعني وجود نقد حقيقي أكثر مما هو مسجل دفتريًا</w:t>
      </w:r>
      <w:r>
        <w:t>.</w:t>
      </w:r>
    </w:p>
    <w:p w14:paraId="16BEA763" w14:textId="77777777" w:rsidR="00105D4C" w:rsidRDefault="00105D4C" w:rsidP="00105D4C">
      <w:r>
        <w:rPr>
          <w:rFonts w:cs="Arial" w:hint="eastAsia"/>
          <w:rtl/>
        </w:rPr>
        <w:t>المعالجة</w:t>
      </w:r>
      <w:r>
        <w:rPr>
          <w:rFonts w:cs="Arial"/>
          <w:rtl/>
        </w:rPr>
        <w:t xml:space="preserve"> المحاسبية: يُجعل حساب الصندوق مدينًا بالفرق، ويُجعل حساب "فرق الصندوق" دائنًا بنفس المبلغ. ثم يُقفل حساب "فرق الصندوق" (الدائن) في حساب الأرباح والخسائر (مدينًا) باعتباره إيرادًا للمنشأة. يظهر رصيد الصندوق في الميزانية بالرصيد الفعلي الجديد</w:t>
      </w:r>
      <w:r>
        <w:t>.</w:t>
      </w:r>
    </w:p>
    <w:p w14:paraId="2B283DBC" w14:textId="77777777" w:rsidR="00105D4C" w:rsidRDefault="00105D4C" w:rsidP="00105D4C">
      <w:r>
        <w:rPr>
          <w:rFonts w:cs="Arial" w:hint="eastAsia"/>
          <w:rtl/>
        </w:rPr>
        <w:lastRenderedPageBreak/>
        <w:t>الرصيد</w:t>
      </w:r>
      <w:r>
        <w:rPr>
          <w:rFonts w:cs="Arial"/>
          <w:rtl/>
        </w:rPr>
        <w:t xml:space="preserve"> الفعلي &lt; الرصيد الدفتري (حالة عجز): يعني وجود نقد حقيقي أقل مما هو مسجل دفتريًا</w:t>
      </w:r>
      <w:r>
        <w:t>.</w:t>
      </w:r>
    </w:p>
    <w:p w14:paraId="41D514B0" w14:textId="77777777" w:rsidR="00105D4C" w:rsidRDefault="00105D4C" w:rsidP="00105D4C">
      <w:r>
        <w:rPr>
          <w:rFonts w:cs="Arial" w:hint="eastAsia"/>
          <w:rtl/>
        </w:rPr>
        <w:t>المعالجة</w:t>
      </w:r>
      <w:r>
        <w:rPr>
          <w:rFonts w:cs="Arial"/>
          <w:rtl/>
        </w:rPr>
        <w:t xml:space="preserve"> المحاسبية: يُجعل حساب "فرق الصندوق" مدينًا بالفرق، ويُجعل حساب الصندوق دائنًا بنفس المبلغ. ثم يُقفل حساب "فرق الصندوق" (المدين) في حساب الأرباح والخسائر (دائنًا) باعتباره مصروفًا أو خسارة للمنشأة. إذا اعتبر أمين الصندوق مسؤولاً عن العجز، يُسجل الع</w:t>
      </w:r>
      <w:r>
        <w:rPr>
          <w:rFonts w:cs="Arial" w:hint="eastAsia"/>
          <w:rtl/>
        </w:rPr>
        <w:t>جز</w:t>
      </w:r>
      <w:r>
        <w:rPr>
          <w:rFonts w:cs="Arial"/>
          <w:rtl/>
        </w:rPr>
        <w:t xml:space="preserve"> كدين عليه. يظهر رصيد الصندوق في الميزانية بالرصيد الفعلي الجديد</w:t>
      </w:r>
      <w:r>
        <w:t>.</w:t>
      </w:r>
    </w:p>
    <w:p w14:paraId="2687710A" w14:textId="77777777" w:rsidR="00105D4C" w:rsidRDefault="00105D4C" w:rsidP="00105D4C"/>
    <w:p w14:paraId="350862F4" w14:textId="77777777" w:rsidR="00105D4C" w:rsidRDefault="00105D4C" w:rsidP="00105D4C">
      <w:r>
        <w:rPr>
          <w:rFonts w:ascii="MS Gothic" w:eastAsia="MS Gothic" w:hAnsi="MS Gothic" w:cs="MS Gothic" w:hint="eastAsia"/>
        </w:rPr>
        <w:t>『</w:t>
      </w:r>
      <w:r>
        <w:t xml:space="preserve"> </w:t>
      </w:r>
      <w:r>
        <w:rPr>
          <w:rFonts w:ascii="Cambria Math" w:hAnsi="Cambria Math" w:cs="Cambria Math"/>
        </w:rPr>
        <w:t>𝖆𝖍𝖒𝖆𝖉</w:t>
      </w:r>
      <w:r>
        <w:t xml:space="preserve"> </w:t>
      </w:r>
      <w:r>
        <w:rPr>
          <w:rFonts w:ascii="Cambria Math" w:hAnsi="Cambria Math" w:cs="Cambria Math"/>
        </w:rPr>
        <w:t>𝖍𝖎𝖓𝖉𝖆𝖔𝖚𝖎</w:t>
      </w:r>
      <w:r>
        <w:t xml:space="preserve"> </w:t>
      </w:r>
      <w:r>
        <w:rPr>
          <w:rFonts w:ascii="Calibri" w:hAnsi="Calibri" w:cs="Calibri"/>
        </w:rPr>
        <w:t>ꪜ</w:t>
      </w:r>
      <w:r>
        <w:t xml:space="preserve"> </w:t>
      </w:r>
      <w:r>
        <w:rPr>
          <w:rFonts w:cs="Arial"/>
          <w:rtl/>
        </w:rPr>
        <w:t>أحمد هنداوي</w:t>
      </w:r>
      <w:r>
        <w:t xml:space="preserve"> </w:t>
      </w:r>
      <w:r>
        <w:rPr>
          <w:rFonts w:ascii="MS Gothic" w:eastAsia="MS Gothic" w:hAnsi="MS Gothic" w:cs="MS Gothic" w:hint="eastAsia"/>
        </w:rPr>
        <w:t>』</w:t>
      </w:r>
      <w:r>
        <w:t>, [9/10/2025 2:01 PM]</w:t>
      </w:r>
    </w:p>
    <w:p w14:paraId="1DC8E7B6" w14:textId="77777777" w:rsidR="00105D4C" w:rsidRDefault="00105D4C" w:rsidP="00105D4C">
      <w:r>
        <w:rPr>
          <w:rFonts w:cs="Arial" w:hint="eastAsia"/>
          <w:rtl/>
        </w:rPr>
        <w:t>دليل</w:t>
      </w:r>
      <w:r>
        <w:rPr>
          <w:rFonts w:cs="Arial"/>
          <w:rtl/>
        </w:rPr>
        <w:t xml:space="preserve"> دراسة شامل في مبادئ المحاسبة</w:t>
      </w:r>
    </w:p>
    <w:p w14:paraId="3F6DE604" w14:textId="77777777" w:rsidR="00105D4C" w:rsidRDefault="00105D4C" w:rsidP="00105D4C">
      <w:r>
        <w:rPr>
          <w:rFonts w:cs="Arial" w:hint="eastAsia"/>
          <w:rtl/>
        </w:rPr>
        <w:t>نظرة</w:t>
      </w:r>
      <w:r>
        <w:rPr>
          <w:rFonts w:cs="Arial"/>
          <w:rtl/>
        </w:rPr>
        <w:t xml:space="preserve"> عامة على الفصل الأول: المعادلة المحاسبية</w:t>
      </w:r>
    </w:p>
    <w:p w14:paraId="761E0A6E" w14:textId="77777777" w:rsidR="00105D4C" w:rsidRDefault="00105D4C" w:rsidP="00105D4C">
      <w:r>
        <w:t xml:space="preserve">1. </w:t>
      </w:r>
      <w:r>
        <w:rPr>
          <w:rFonts w:cs="Arial"/>
          <w:rtl/>
        </w:rPr>
        <w:t>المحاسبة كنظام للمعلومات</w:t>
      </w:r>
      <w:r>
        <w:t>:</w:t>
      </w:r>
    </w:p>
    <w:p w14:paraId="79831C23" w14:textId="77777777" w:rsidR="00105D4C" w:rsidRDefault="00105D4C" w:rsidP="00105D4C">
      <w:r>
        <w:rPr>
          <w:rFonts w:cs="Arial" w:hint="eastAsia"/>
          <w:rtl/>
        </w:rPr>
        <w:t>تعريف</w:t>
      </w:r>
      <w:r>
        <w:rPr>
          <w:rFonts w:cs="Arial"/>
          <w:rtl/>
        </w:rPr>
        <w:t xml:space="preserve"> المحاسبة: لغة الأعمال الأساسية، نظام للمعلومات يعكس تأثير الأنشطة على أداء المنشأة ووضعها المالي من خلال التحليل والقياس والمعالجة والتلخيص، ثم توصيل المعلومات المالية لصناع القرار</w:t>
      </w:r>
      <w:r>
        <w:t>.</w:t>
      </w:r>
    </w:p>
    <w:p w14:paraId="35DB666C" w14:textId="77777777" w:rsidR="00105D4C" w:rsidRDefault="00105D4C" w:rsidP="00105D4C">
      <w:r>
        <w:rPr>
          <w:rFonts w:cs="Arial" w:hint="eastAsia"/>
          <w:rtl/>
        </w:rPr>
        <w:t>خطوات</w:t>
      </w:r>
      <w:r>
        <w:rPr>
          <w:rFonts w:cs="Arial"/>
          <w:rtl/>
        </w:rPr>
        <w:t xml:space="preserve"> المحاسبة:القياس المحاسبي: تسجيل أنشطة الأعمال وفق الأساليب المحاسبية</w:t>
      </w:r>
      <w:r>
        <w:t>.</w:t>
      </w:r>
    </w:p>
    <w:p w14:paraId="3CF512E1" w14:textId="77777777" w:rsidR="00105D4C" w:rsidRDefault="00105D4C" w:rsidP="00105D4C">
      <w:r>
        <w:rPr>
          <w:rFonts w:cs="Arial" w:hint="eastAsia"/>
          <w:rtl/>
        </w:rPr>
        <w:t>تشغيل</w:t>
      </w:r>
      <w:r>
        <w:rPr>
          <w:rFonts w:cs="Arial"/>
          <w:rtl/>
        </w:rPr>
        <w:t xml:space="preserve"> البيانات: تجميعها وتبويبها وتصنيفها وتخزينها</w:t>
      </w:r>
      <w:r>
        <w:t>.</w:t>
      </w:r>
    </w:p>
    <w:p w14:paraId="20E20CD2" w14:textId="77777777" w:rsidR="00105D4C" w:rsidRDefault="00105D4C" w:rsidP="00105D4C">
      <w:r>
        <w:rPr>
          <w:rFonts w:cs="Arial" w:hint="eastAsia"/>
          <w:rtl/>
        </w:rPr>
        <w:t>توصيل</w:t>
      </w:r>
      <w:r>
        <w:rPr>
          <w:rFonts w:cs="Arial"/>
          <w:rtl/>
        </w:rPr>
        <w:t xml:space="preserve"> المعلومات: من خلال تقارير مناسبة لمتخذي القرارات</w:t>
      </w:r>
      <w:r>
        <w:t>.</w:t>
      </w:r>
    </w:p>
    <w:p w14:paraId="1B1287EB" w14:textId="77777777" w:rsidR="00105D4C" w:rsidRDefault="00105D4C" w:rsidP="00105D4C">
      <w:r>
        <w:rPr>
          <w:rFonts w:cs="Arial" w:hint="eastAsia"/>
          <w:rtl/>
        </w:rPr>
        <w:t>مستخدمو</w:t>
      </w:r>
      <w:r>
        <w:rPr>
          <w:rFonts w:cs="Arial"/>
          <w:rtl/>
        </w:rPr>
        <w:t xml:space="preserve"> المعلومات المحاسبية: أطراف داخلية (إدارة المنشأة) وأطراف خارجية (المالكون، المستثمرون، الدائنون، الجهات الحكومية)</w:t>
      </w:r>
      <w:r>
        <w:t>.</w:t>
      </w:r>
    </w:p>
    <w:p w14:paraId="30F4FB9E" w14:textId="77777777" w:rsidR="00105D4C" w:rsidRDefault="00105D4C" w:rsidP="00105D4C">
      <w:r>
        <w:t xml:space="preserve">2. </w:t>
      </w:r>
      <w:r>
        <w:rPr>
          <w:rFonts w:cs="Arial"/>
          <w:rtl/>
        </w:rPr>
        <w:t>أهداف منشآت الأعمال</w:t>
      </w:r>
      <w:r>
        <w:t>:</w:t>
      </w:r>
    </w:p>
    <w:p w14:paraId="4165AD8C" w14:textId="77777777" w:rsidR="00105D4C" w:rsidRDefault="00105D4C" w:rsidP="00105D4C">
      <w:r>
        <w:rPr>
          <w:rFonts w:cs="Arial" w:hint="eastAsia"/>
          <w:rtl/>
        </w:rPr>
        <w:t>الربحية</w:t>
      </w:r>
      <w:r>
        <w:rPr>
          <w:rFonts w:cs="Arial"/>
          <w:rtl/>
        </w:rPr>
        <w:t>: تحقيق دخل مُرضٍ للأموال المستثمرة وجذب المزيد من الاستثمارات</w:t>
      </w:r>
      <w:r>
        <w:t>.</w:t>
      </w:r>
    </w:p>
    <w:p w14:paraId="74BFA2D5" w14:textId="77777777" w:rsidR="00105D4C" w:rsidRDefault="00105D4C" w:rsidP="00105D4C">
      <w:r>
        <w:rPr>
          <w:rFonts w:cs="Arial" w:hint="eastAsia"/>
          <w:rtl/>
        </w:rPr>
        <w:t>السيولة</w:t>
      </w:r>
      <w:r>
        <w:rPr>
          <w:rFonts w:cs="Arial"/>
          <w:rtl/>
        </w:rPr>
        <w:t>: الاحتفاظ بقدر كافٍ من الأموال لتسديد الالتزامات المستحقة</w:t>
      </w:r>
      <w:r>
        <w:t>.</w:t>
      </w:r>
    </w:p>
    <w:p w14:paraId="76D6B073" w14:textId="77777777" w:rsidR="00105D4C" w:rsidRDefault="00105D4C" w:rsidP="00105D4C">
      <w:r>
        <w:rPr>
          <w:rFonts w:cs="Arial" w:hint="eastAsia"/>
          <w:rtl/>
        </w:rPr>
        <w:t>التوازن</w:t>
      </w:r>
      <w:r>
        <w:rPr>
          <w:rFonts w:cs="Arial"/>
          <w:rtl/>
        </w:rPr>
        <w:t>: الإدارة الجيدة هي التي تحقق التوازن بين الربحية والسيولة</w:t>
      </w:r>
      <w:r>
        <w:t>.</w:t>
      </w:r>
    </w:p>
    <w:p w14:paraId="253C1B59" w14:textId="77777777" w:rsidR="00105D4C" w:rsidRDefault="00105D4C" w:rsidP="00105D4C">
      <w:r>
        <w:t xml:space="preserve">3. </w:t>
      </w:r>
      <w:r>
        <w:rPr>
          <w:rFonts w:cs="Arial"/>
          <w:rtl/>
        </w:rPr>
        <w:t>المفاهيم المحاسبية الأساسية</w:t>
      </w:r>
      <w:r>
        <w:t>:</w:t>
      </w:r>
    </w:p>
    <w:p w14:paraId="0DF1EAA5" w14:textId="77777777" w:rsidR="00105D4C" w:rsidRDefault="00105D4C" w:rsidP="00105D4C">
      <w:r>
        <w:rPr>
          <w:rFonts w:cs="Arial" w:hint="eastAsia"/>
          <w:rtl/>
        </w:rPr>
        <w:t>الوحدة</w:t>
      </w:r>
      <w:r>
        <w:rPr>
          <w:rFonts w:cs="Arial"/>
          <w:rtl/>
        </w:rPr>
        <w:t xml:space="preserve"> المحاسبية: كل مشروع يمارس نشاطًا اقتصاديًا (فردي، شركة أشخاص، شركة مساهمة)</w:t>
      </w:r>
      <w:r>
        <w:t>.</w:t>
      </w:r>
    </w:p>
    <w:p w14:paraId="14C37018" w14:textId="77777777" w:rsidR="00105D4C" w:rsidRDefault="00105D4C" w:rsidP="00105D4C">
      <w:r>
        <w:rPr>
          <w:rFonts w:cs="Arial" w:hint="eastAsia"/>
          <w:rtl/>
        </w:rPr>
        <w:t>الشخصية</w:t>
      </w:r>
      <w:r>
        <w:rPr>
          <w:rFonts w:cs="Arial"/>
          <w:rtl/>
        </w:rPr>
        <w:t xml:space="preserve"> المعنوية: للمشروع شخصية معنوية مستقلة عن أصحابه وعن المشاريع الأخرى</w:t>
      </w:r>
      <w:r>
        <w:t>.</w:t>
      </w:r>
    </w:p>
    <w:p w14:paraId="28B00C61" w14:textId="77777777" w:rsidR="00105D4C" w:rsidRDefault="00105D4C" w:rsidP="00105D4C">
      <w:r>
        <w:rPr>
          <w:rFonts w:cs="Arial" w:hint="eastAsia"/>
          <w:rtl/>
        </w:rPr>
        <w:t>القياس</w:t>
      </w:r>
      <w:r>
        <w:rPr>
          <w:rFonts w:cs="Arial"/>
          <w:rtl/>
        </w:rPr>
        <w:t xml:space="preserve"> الكمي: المحاسبة تتعامل مع الأرقام الكمية فقط، والعبارات الوصفية لا تُسجل</w:t>
      </w:r>
      <w:r>
        <w:t>.</w:t>
      </w:r>
    </w:p>
    <w:p w14:paraId="04D7BFE8" w14:textId="77777777" w:rsidR="00105D4C" w:rsidRDefault="00105D4C" w:rsidP="00105D4C">
      <w:r>
        <w:rPr>
          <w:rFonts w:cs="Arial" w:hint="eastAsia"/>
          <w:rtl/>
        </w:rPr>
        <w:t>العمليات</w:t>
      </w:r>
      <w:r>
        <w:rPr>
          <w:rFonts w:cs="Arial"/>
          <w:rtl/>
        </w:rPr>
        <w:t xml:space="preserve"> التجارية (الصفقة): أنشطة تمويلية، رأسمالية، تشغيلية تتطلب</w:t>
      </w:r>
      <w:r>
        <w:t>:</w:t>
      </w:r>
    </w:p>
    <w:p w14:paraId="63E9D283" w14:textId="77777777" w:rsidR="00105D4C" w:rsidRDefault="00105D4C" w:rsidP="00105D4C">
      <w:r>
        <w:rPr>
          <w:rFonts w:cs="Arial" w:hint="eastAsia"/>
          <w:rtl/>
        </w:rPr>
        <w:t>القياس</w:t>
      </w:r>
      <w:r>
        <w:rPr>
          <w:rFonts w:cs="Arial"/>
          <w:rtl/>
        </w:rPr>
        <w:t xml:space="preserve"> النقدي للحدث</w:t>
      </w:r>
      <w:r>
        <w:t>.</w:t>
      </w:r>
    </w:p>
    <w:p w14:paraId="1C3DE460" w14:textId="77777777" w:rsidR="00105D4C" w:rsidRDefault="00105D4C" w:rsidP="00105D4C">
      <w:r>
        <w:rPr>
          <w:rFonts w:cs="Arial" w:hint="eastAsia"/>
          <w:rtl/>
        </w:rPr>
        <w:t>تأثيرها</w:t>
      </w:r>
      <w:r>
        <w:rPr>
          <w:rFonts w:cs="Arial"/>
          <w:rtl/>
        </w:rPr>
        <w:t xml:space="preserve"> على القوائم المالية</w:t>
      </w:r>
      <w:r>
        <w:t>.</w:t>
      </w:r>
    </w:p>
    <w:p w14:paraId="0D6F0939" w14:textId="77777777" w:rsidR="00105D4C" w:rsidRDefault="00105D4C" w:rsidP="00105D4C">
      <w:r>
        <w:rPr>
          <w:rFonts w:cs="Arial" w:hint="eastAsia"/>
          <w:rtl/>
        </w:rPr>
        <w:t>أن</w:t>
      </w:r>
      <w:r>
        <w:rPr>
          <w:rFonts w:cs="Arial"/>
          <w:rtl/>
        </w:rPr>
        <w:t xml:space="preserve"> يكون الحدث قد وقع فعلاً</w:t>
      </w:r>
      <w:r>
        <w:t>.</w:t>
      </w:r>
    </w:p>
    <w:p w14:paraId="77C19B15" w14:textId="77777777" w:rsidR="00105D4C" w:rsidRDefault="00105D4C" w:rsidP="00105D4C">
      <w:r>
        <w:rPr>
          <w:rFonts w:cs="Arial" w:hint="eastAsia"/>
          <w:rtl/>
        </w:rPr>
        <w:t>المركز</w:t>
      </w:r>
      <w:r>
        <w:rPr>
          <w:rFonts w:cs="Arial"/>
          <w:rtl/>
        </w:rPr>
        <w:t xml:space="preserve"> المالي للمشروع: بيان حركة موارد المشروع (أصول) والتزاماته (مطاليب ورأس مال) في تاريخ معين</w:t>
      </w:r>
      <w:r>
        <w:t>.</w:t>
      </w:r>
    </w:p>
    <w:p w14:paraId="59676A7D" w14:textId="77777777" w:rsidR="00105D4C" w:rsidRDefault="00105D4C" w:rsidP="00105D4C">
      <w:r>
        <w:rPr>
          <w:rFonts w:cs="Arial" w:hint="eastAsia"/>
          <w:rtl/>
        </w:rPr>
        <w:t>نتيجة</w:t>
      </w:r>
      <w:r>
        <w:rPr>
          <w:rFonts w:cs="Arial"/>
          <w:rtl/>
        </w:rPr>
        <w:t xml:space="preserve"> الأعمال: ملخص للعمليات خلال فترة زمنية معينة يظهر الربح أو الخسارة</w:t>
      </w:r>
      <w:r>
        <w:t>.</w:t>
      </w:r>
    </w:p>
    <w:p w14:paraId="6F6D32F8" w14:textId="77777777" w:rsidR="00105D4C" w:rsidRDefault="00105D4C" w:rsidP="00105D4C">
      <w:r>
        <w:lastRenderedPageBreak/>
        <w:t xml:space="preserve">4. </w:t>
      </w:r>
      <w:r>
        <w:rPr>
          <w:rFonts w:cs="Arial"/>
          <w:rtl/>
        </w:rPr>
        <w:t>الفرق بين المحاسبة ومسك الدفاتر المحاسبية</w:t>
      </w:r>
      <w:r>
        <w:t>:</w:t>
      </w:r>
    </w:p>
    <w:p w14:paraId="4B495412" w14:textId="77777777" w:rsidR="00105D4C" w:rsidRDefault="00105D4C" w:rsidP="00105D4C">
      <w:r>
        <w:rPr>
          <w:rFonts w:cs="Arial" w:hint="eastAsia"/>
          <w:rtl/>
        </w:rPr>
        <w:t>مسك</w:t>
      </w:r>
      <w:r>
        <w:rPr>
          <w:rFonts w:cs="Arial"/>
          <w:rtl/>
        </w:rPr>
        <w:t xml:space="preserve"> الدفاتر المحاسبية</w:t>
      </w:r>
      <w:r>
        <w:t xml:space="preserve"> (Bookkeeping): </w:t>
      </w:r>
      <w:r>
        <w:rPr>
          <w:rFonts w:cs="Arial"/>
          <w:rtl/>
        </w:rPr>
        <w:t>تسجيل العمليات المالية فقط، وهو جزء صغير من المحاسبة</w:t>
      </w:r>
      <w:r>
        <w:t>.</w:t>
      </w:r>
    </w:p>
    <w:p w14:paraId="572B19AB" w14:textId="77777777" w:rsidR="00105D4C" w:rsidRDefault="00105D4C" w:rsidP="00105D4C">
      <w:r>
        <w:rPr>
          <w:rFonts w:cs="Arial" w:hint="eastAsia"/>
          <w:rtl/>
        </w:rPr>
        <w:t>المحاسبة</w:t>
      </w:r>
      <w:r>
        <w:rPr>
          <w:rFonts w:cs="Arial"/>
          <w:rtl/>
        </w:rPr>
        <w:t>: تصميم نظام معلومات يوفر احتياجات متخذي القرارات، وهي أوسع نطاقاً</w:t>
      </w:r>
      <w:r>
        <w:t>.</w:t>
      </w:r>
    </w:p>
    <w:p w14:paraId="2B849AE0" w14:textId="77777777" w:rsidR="00105D4C" w:rsidRDefault="00105D4C" w:rsidP="00105D4C">
      <w:r>
        <w:rPr>
          <w:rFonts w:cs="Arial" w:hint="eastAsia"/>
          <w:rtl/>
        </w:rPr>
        <w:t>دور</w:t>
      </w:r>
      <w:r>
        <w:rPr>
          <w:rFonts w:cs="Arial"/>
          <w:rtl/>
        </w:rPr>
        <w:t xml:space="preserve"> الحاسب الإلكتروني: أداة لتسجيل وتبويب وتوصيل المعلومات بسرعة، وليس بديلاً عن المحاسب</w:t>
      </w:r>
      <w:r>
        <w:t>.</w:t>
      </w:r>
    </w:p>
    <w:p w14:paraId="1936507B" w14:textId="77777777" w:rsidR="00105D4C" w:rsidRDefault="00105D4C" w:rsidP="00105D4C">
      <w:r>
        <w:t xml:space="preserve">5. </w:t>
      </w:r>
      <w:r>
        <w:rPr>
          <w:rFonts w:cs="Arial"/>
          <w:rtl/>
        </w:rPr>
        <w:t>أهداف النظام المحاسبي</w:t>
      </w:r>
      <w:r>
        <w:t>:</w:t>
      </w:r>
    </w:p>
    <w:p w14:paraId="53BA2EA3" w14:textId="77777777" w:rsidR="00105D4C" w:rsidRDefault="00105D4C" w:rsidP="00105D4C">
      <w:r>
        <w:rPr>
          <w:rFonts w:cs="Arial" w:hint="eastAsia"/>
          <w:rtl/>
        </w:rPr>
        <w:t>تسجيل</w:t>
      </w:r>
      <w:r>
        <w:rPr>
          <w:rFonts w:cs="Arial"/>
          <w:rtl/>
        </w:rPr>
        <w:t xml:space="preserve"> كافة العمليات المحاسبية بتسلسل تاريخي</w:t>
      </w:r>
      <w:r>
        <w:t>.</w:t>
      </w:r>
    </w:p>
    <w:p w14:paraId="289C06A5" w14:textId="77777777" w:rsidR="00105D4C" w:rsidRDefault="00105D4C" w:rsidP="00105D4C">
      <w:r>
        <w:rPr>
          <w:rFonts w:cs="Arial" w:hint="eastAsia"/>
          <w:rtl/>
        </w:rPr>
        <w:t>تبويب</w:t>
      </w:r>
      <w:r>
        <w:rPr>
          <w:rFonts w:cs="Arial"/>
          <w:rtl/>
        </w:rPr>
        <w:t xml:space="preserve"> وتصنيف العمليات لتحديد الأصول والخصوم والإيرادات والمصروفات</w:t>
      </w:r>
      <w:r>
        <w:t>.</w:t>
      </w:r>
    </w:p>
    <w:p w14:paraId="04B7C335" w14:textId="77777777" w:rsidR="00105D4C" w:rsidRDefault="00105D4C" w:rsidP="00105D4C">
      <w:r>
        <w:rPr>
          <w:rFonts w:cs="Arial" w:hint="eastAsia"/>
          <w:rtl/>
        </w:rPr>
        <w:t>استخراج</w:t>
      </w:r>
      <w:r>
        <w:rPr>
          <w:rFonts w:cs="Arial"/>
          <w:rtl/>
        </w:rPr>
        <w:t xml:space="preserve"> نتيجة أعمال المنشأة (ربح أو خسارة) وبيان مركزها المالي</w:t>
      </w:r>
      <w:r>
        <w:t>.</w:t>
      </w:r>
    </w:p>
    <w:p w14:paraId="18C884E0" w14:textId="77777777" w:rsidR="00105D4C" w:rsidRDefault="00105D4C" w:rsidP="00105D4C">
      <w:r>
        <w:rPr>
          <w:rFonts w:cs="Arial" w:hint="eastAsia"/>
          <w:rtl/>
        </w:rPr>
        <w:t>تزويد</w:t>
      </w:r>
      <w:r>
        <w:rPr>
          <w:rFonts w:cs="Arial"/>
          <w:rtl/>
        </w:rPr>
        <w:t xml:space="preserve"> الإدارة بالمعلومات لاتخاذ القرارات الإدارية</w:t>
      </w:r>
      <w:r>
        <w:t>.</w:t>
      </w:r>
    </w:p>
    <w:p w14:paraId="5F9E36D3" w14:textId="77777777" w:rsidR="00105D4C" w:rsidRDefault="00105D4C" w:rsidP="00105D4C">
      <w:r>
        <w:rPr>
          <w:rFonts w:cs="Arial" w:hint="eastAsia"/>
          <w:rtl/>
        </w:rPr>
        <w:t>حماية</w:t>
      </w:r>
      <w:r>
        <w:rPr>
          <w:rFonts w:cs="Arial"/>
          <w:rtl/>
        </w:rPr>
        <w:t xml:space="preserve"> ممتلكات المنشأة ومنع الأخطاء</w:t>
      </w:r>
      <w:r>
        <w:t>.</w:t>
      </w:r>
    </w:p>
    <w:p w14:paraId="53AA385C" w14:textId="77777777" w:rsidR="00105D4C" w:rsidRDefault="00105D4C" w:rsidP="00105D4C">
      <w:r>
        <w:t xml:space="preserve">6. </w:t>
      </w:r>
      <w:r>
        <w:rPr>
          <w:rFonts w:cs="Arial"/>
          <w:rtl/>
        </w:rPr>
        <w:t>عناصر النظام المحاسبي</w:t>
      </w:r>
      <w:r>
        <w:t>:</w:t>
      </w:r>
    </w:p>
    <w:p w14:paraId="4440F6FD" w14:textId="77777777" w:rsidR="00105D4C" w:rsidRDefault="00105D4C" w:rsidP="00105D4C">
      <w:r>
        <w:rPr>
          <w:rFonts w:cs="Arial" w:hint="eastAsia"/>
          <w:rtl/>
        </w:rPr>
        <w:t>المجموعة</w:t>
      </w:r>
      <w:r>
        <w:rPr>
          <w:rFonts w:cs="Arial"/>
          <w:rtl/>
        </w:rPr>
        <w:t xml:space="preserve"> المستندية: وثائق المعاملات المالية (سندات قبض، صرف، فواتير)</w:t>
      </w:r>
      <w:r>
        <w:t>.</w:t>
      </w:r>
    </w:p>
    <w:p w14:paraId="0B503263" w14:textId="77777777" w:rsidR="00105D4C" w:rsidRDefault="00105D4C" w:rsidP="00105D4C">
      <w:r>
        <w:rPr>
          <w:rFonts w:cs="Arial" w:hint="eastAsia"/>
          <w:rtl/>
        </w:rPr>
        <w:t>المجموعة</w:t>
      </w:r>
      <w:r>
        <w:rPr>
          <w:rFonts w:cs="Arial"/>
          <w:rtl/>
        </w:rPr>
        <w:t xml:space="preserve"> الدفترية: السجلات (دفتر اليومية، دفتر الأستاذ، دفتر الجرد)</w:t>
      </w:r>
      <w:r>
        <w:t>.</w:t>
      </w:r>
    </w:p>
    <w:p w14:paraId="1EA9B7B7" w14:textId="77777777" w:rsidR="00105D4C" w:rsidRDefault="00105D4C" w:rsidP="00105D4C">
      <w:r>
        <w:rPr>
          <w:rFonts w:cs="Arial" w:hint="eastAsia"/>
          <w:rtl/>
        </w:rPr>
        <w:t>التقارير</w:t>
      </w:r>
      <w:r>
        <w:rPr>
          <w:rFonts w:cs="Arial"/>
          <w:rtl/>
        </w:rPr>
        <w:t xml:space="preserve"> المحاسبية: تقارير تعرض البيانات المالية وتحللها وتفسرها</w:t>
      </w:r>
      <w:r>
        <w:t>.</w:t>
      </w:r>
    </w:p>
    <w:p w14:paraId="6FF9A059" w14:textId="77777777" w:rsidR="00105D4C" w:rsidRDefault="00105D4C" w:rsidP="00105D4C">
      <w:r>
        <w:rPr>
          <w:rFonts w:cs="Arial" w:hint="eastAsia"/>
          <w:rtl/>
        </w:rPr>
        <w:t>الإجراءات</w:t>
      </w:r>
      <w:r>
        <w:rPr>
          <w:rFonts w:cs="Arial"/>
          <w:rtl/>
        </w:rPr>
        <w:t xml:space="preserve"> المحاسبية: القواعد المنظمة للعمل المحاسبي</w:t>
      </w:r>
      <w:r>
        <w:t>.</w:t>
      </w:r>
    </w:p>
    <w:p w14:paraId="5689715D" w14:textId="77777777" w:rsidR="00105D4C" w:rsidRDefault="00105D4C" w:rsidP="00105D4C">
      <w:r>
        <w:rPr>
          <w:rFonts w:cs="Arial" w:hint="eastAsia"/>
          <w:rtl/>
        </w:rPr>
        <w:t>وسائل</w:t>
      </w:r>
      <w:r>
        <w:rPr>
          <w:rFonts w:cs="Arial"/>
          <w:rtl/>
        </w:rPr>
        <w:t xml:space="preserve"> وأدوات: تطبيق النظام</w:t>
      </w:r>
      <w:r>
        <w:t>.</w:t>
      </w:r>
    </w:p>
    <w:p w14:paraId="71CEE083" w14:textId="77777777" w:rsidR="00105D4C" w:rsidRDefault="00105D4C" w:rsidP="00105D4C">
      <w:r>
        <w:rPr>
          <w:rFonts w:cs="Arial" w:hint="eastAsia"/>
          <w:rtl/>
        </w:rPr>
        <w:t>قواعد</w:t>
      </w:r>
      <w:r>
        <w:rPr>
          <w:rFonts w:cs="Arial"/>
          <w:rtl/>
        </w:rPr>
        <w:t xml:space="preserve"> الضبط والرقابة الداخلية: لضمان دقة الأعمال واكتشاف الأخطاء</w:t>
      </w:r>
      <w:r>
        <w:t>.</w:t>
      </w:r>
    </w:p>
    <w:p w14:paraId="2887F8BA" w14:textId="77777777" w:rsidR="00105D4C" w:rsidRDefault="00105D4C" w:rsidP="00105D4C">
      <w:r>
        <w:rPr>
          <w:rFonts w:cs="Arial" w:hint="eastAsia"/>
          <w:rtl/>
        </w:rPr>
        <w:t>مجموعة</w:t>
      </w:r>
      <w:r>
        <w:rPr>
          <w:rFonts w:cs="Arial"/>
          <w:rtl/>
        </w:rPr>
        <w:t xml:space="preserve"> من الأفراد: لتطبيق وتشغيل النظام</w:t>
      </w:r>
      <w:r>
        <w:t>.</w:t>
      </w:r>
    </w:p>
    <w:p w14:paraId="035DCA38" w14:textId="77777777" w:rsidR="00105D4C" w:rsidRDefault="00105D4C" w:rsidP="00105D4C">
      <w:r>
        <w:t xml:space="preserve">7. </w:t>
      </w:r>
      <w:r>
        <w:rPr>
          <w:rFonts w:cs="Arial"/>
          <w:rtl/>
        </w:rPr>
        <w:t>خصائص النظام المحاسبي</w:t>
      </w:r>
      <w:r>
        <w:t>:</w:t>
      </w:r>
    </w:p>
    <w:p w14:paraId="4023873B" w14:textId="77777777" w:rsidR="00105D4C" w:rsidRDefault="00105D4C" w:rsidP="00105D4C">
      <w:r>
        <w:rPr>
          <w:rFonts w:cs="Arial" w:hint="eastAsia"/>
          <w:rtl/>
        </w:rPr>
        <w:t>الوضوح</w:t>
      </w:r>
      <w:r>
        <w:rPr>
          <w:rFonts w:cs="Arial"/>
          <w:rtl/>
        </w:rPr>
        <w:t>: أن يكون واضحًا ومصحوبًا بتعليمات توضيحية</w:t>
      </w:r>
      <w:r>
        <w:t>.</w:t>
      </w:r>
    </w:p>
    <w:p w14:paraId="2E07C7D0" w14:textId="77777777" w:rsidR="00105D4C" w:rsidRDefault="00105D4C" w:rsidP="00105D4C">
      <w:r>
        <w:rPr>
          <w:rFonts w:cs="Arial" w:hint="eastAsia"/>
          <w:rtl/>
        </w:rPr>
        <w:t>السهولة</w:t>
      </w:r>
      <w:r>
        <w:rPr>
          <w:rFonts w:cs="Arial"/>
          <w:rtl/>
        </w:rPr>
        <w:t>: السهولة في التطبيق</w:t>
      </w:r>
      <w:r>
        <w:t>.</w:t>
      </w:r>
    </w:p>
    <w:p w14:paraId="7B89472F" w14:textId="77777777" w:rsidR="00105D4C" w:rsidRDefault="00105D4C" w:rsidP="00105D4C">
      <w:r>
        <w:rPr>
          <w:rFonts w:cs="Arial" w:hint="eastAsia"/>
          <w:rtl/>
        </w:rPr>
        <w:t>الدقة</w:t>
      </w:r>
      <w:r>
        <w:rPr>
          <w:rFonts w:cs="Arial"/>
          <w:rtl/>
        </w:rPr>
        <w:t>: تحقيق الدقة التامة في تنفيذ العمليات</w:t>
      </w:r>
      <w:r>
        <w:t>.</w:t>
      </w:r>
    </w:p>
    <w:p w14:paraId="5C7CC0FF" w14:textId="77777777" w:rsidR="00105D4C" w:rsidRDefault="00105D4C" w:rsidP="00105D4C">
      <w:r>
        <w:rPr>
          <w:rFonts w:cs="Arial" w:hint="eastAsia"/>
          <w:rtl/>
        </w:rPr>
        <w:t>السرعة</w:t>
      </w:r>
      <w:r>
        <w:rPr>
          <w:rFonts w:cs="Arial"/>
          <w:rtl/>
        </w:rPr>
        <w:t>: إنجاز العمليات بسرعة لتزويد الإدارة بالبيانات في الوقت المناسب</w:t>
      </w:r>
      <w:r>
        <w:t>.</w:t>
      </w:r>
    </w:p>
    <w:p w14:paraId="3904D845" w14:textId="77777777" w:rsidR="00105D4C" w:rsidRDefault="00105D4C" w:rsidP="00105D4C">
      <w:r>
        <w:rPr>
          <w:rFonts w:cs="Arial" w:hint="eastAsia"/>
          <w:rtl/>
        </w:rPr>
        <w:t>المرونة</w:t>
      </w:r>
      <w:r>
        <w:rPr>
          <w:rFonts w:cs="Arial"/>
          <w:rtl/>
        </w:rPr>
        <w:t>: أن يكون مرنًا وقابلاً للتعديل</w:t>
      </w:r>
      <w:r>
        <w:t>.</w:t>
      </w:r>
    </w:p>
    <w:p w14:paraId="09E99C8C" w14:textId="77777777" w:rsidR="00105D4C" w:rsidRDefault="00105D4C" w:rsidP="00105D4C">
      <w:r>
        <w:rPr>
          <w:rFonts w:cs="Arial" w:hint="eastAsia"/>
          <w:rtl/>
        </w:rPr>
        <w:t>التكلفة</w:t>
      </w:r>
      <w:r>
        <w:rPr>
          <w:rFonts w:cs="Arial"/>
          <w:rtl/>
        </w:rPr>
        <w:t xml:space="preserve"> الاقتصادية: أن تكون تكلفة النظام مناسبة للفائدة المرجوة</w:t>
      </w:r>
      <w:r>
        <w:t>.</w:t>
      </w:r>
    </w:p>
    <w:p w14:paraId="6227534A" w14:textId="77777777" w:rsidR="00105D4C" w:rsidRDefault="00105D4C" w:rsidP="00105D4C">
      <w:r>
        <w:t xml:space="preserve">8. </w:t>
      </w:r>
      <w:r>
        <w:rPr>
          <w:rFonts w:cs="Arial"/>
          <w:rtl/>
        </w:rPr>
        <w:t>المعادلة المحاسبية وخواص التعادل</w:t>
      </w:r>
      <w:r>
        <w:t>:</w:t>
      </w:r>
    </w:p>
    <w:p w14:paraId="19B33313" w14:textId="77777777" w:rsidR="00105D4C" w:rsidRDefault="00105D4C" w:rsidP="00105D4C">
      <w:r>
        <w:rPr>
          <w:rFonts w:cs="Arial" w:hint="eastAsia"/>
          <w:rtl/>
        </w:rPr>
        <w:t>مفهوم</w:t>
      </w:r>
      <w:r>
        <w:rPr>
          <w:rFonts w:cs="Arial"/>
          <w:rtl/>
        </w:rPr>
        <w:t xml:space="preserve"> المعادلة: "ما يملكه المشروع يساوي ما يترتب عليه من التزامات تجاه المالك وتجاه الدائنون</w:t>
      </w:r>
      <w:r>
        <w:t>."</w:t>
      </w:r>
    </w:p>
    <w:p w14:paraId="0ABB16AE" w14:textId="77777777" w:rsidR="00105D4C" w:rsidRDefault="00105D4C" w:rsidP="00105D4C">
      <w:r>
        <w:rPr>
          <w:rFonts w:cs="Arial" w:hint="eastAsia"/>
          <w:rtl/>
        </w:rPr>
        <w:t>المصطلحات</w:t>
      </w:r>
      <w:r>
        <w:rPr>
          <w:rFonts w:cs="Arial"/>
          <w:rtl/>
        </w:rPr>
        <w:t>:الأصول (الموجودات): ما يملكه المشروع وله قيمة نقدية (نقدية، مخزون، مباني، آلات)</w:t>
      </w:r>
      <w:r>
        <w:t>.</w:t>
      </w:r>
    </w:p>
    <w:p w14:paraId="4661BC38" w14:textId="77777777" w:rsidR="00105D4C" w:rsidRDefault="00105D4C" w:rsidP="00105D4C">
      <w:r>
        <w:rPr>
          <w:rFonts w:cs="Arial" w:hint="eastAsia"/>
          <w:rtl/>
        </w:rPr>
        <w:t>المطاليب</w:t>
      </w:r>
      <w:r>
        <w:rPr>
          <w:rFonts w:cs="Arial"/>
          <w:rtl/>
        </w:rPr>
        <w:t xml:space="preserve"> (الخصوم): التزامات مالية على المنشأة تجاه الغير (موردون، دائنون، قروض)</w:t>
      </w:r>
      <w:r>
        <w:t>.</w:t>
      </w:r>
    </w:p>
    <w:p w14:paraId="2E7E9439" w14:textId="77777777" w:rsidR="00105D4C" w:rsidRDefault="00105D4C" w:rsidP="00105D4C">
      <w:r>
        <w:rPr>
          <w:rFonts w:cs="Arial" w:hint="eastAsia"/>
          <w:rtl/>
        </w:rPr>
        <w:lastRenderedPageBreak/>
        <w:t>حق</w:t>
      </w:r>
      <w:r>
        <w:rPr>
          <w:rFonts w:cs="Arial"/>
          <w:rtl/>
        </w:rPr>
        <w:t xml:space="preserve"> الملكية (رأس المال): المبلغ المستثمر من قبل المالك مضافًا إليه الأرباح ومطروحًا منه الخسائر والمسحوبات الشخصية</w:t>
      </w:r>
      <w:r>
        <w:t>.</w:t>
      </w:r>
    </w:p>
    <w:p w14:paraId="49092D6B" w14:textId="77777777" w:rsidR="00105D4C" w:rsidRDefault="00105D4C" w:rsidP="00105D4C">
      <w:r>
        <w:rPr>
          <w:rFonts w:cs="Arial" w:hint="eastAsia"/>
          <w:rtl/>
        </w:rPr>
        <w:t>الصيغة</w:t>
      </w:r>
      <w:r>
        <w:rPr>
          <w:rFonts w:cs="Arial"/>
          <w:rtl/>
        </w:rPr>
        <w:t xml:space="preserve"> الأساسية: الأصول = المطاليب + حق الملكية</w:t>
      </w:r>
      <w:r>
        <w:t>.</w:t>
      </w:r>
    </w:p>
    <w:p w14:paraId="00202C21" w14:textId="77777777" w:rsidR="00105D4C" w:rsidRDefault="00105D4C" w:rsidP="00105D4C">
      <w:r>
        <w:rPr>
          <w:rFonts w:cs="Arial" w:hint="eastAsia"/>
          <w:rtl/>
        </w:rPr>
        <w:t>الصيغة</w:t>
      </w:r>
      <w:r>
        <w:rPr>
          <w:rFonts w:cs="Arial"/>
          <w:rtl/>
        </w:rPr>
        <w:t xml:space="preserve"> الموسعة: الأصول = المطاليب + رأس المال + الإيرادات - المصاريف - المسحوبات الشخصية</w:t>
      </w:r>
      <w:r>
        <w:t>.</w:t>
      </w:r>
    </w:p>
    <w:p w14:paraId="6D49A1B0" w14:textId="77777777" w:rsidR="00105D4C" w:rsidRDefault="00105D4C" w:rsidP="00105D4C">
      <w:r>
        <w:rPr>
          <w:rFonts w:cs="Arial" w:hint="eastAsia"/>
          <w:rtl/>
        </w:rPr>
        <w:t>خواص</w:t>
      </w:r>
      <w:r>
        <w:rPr>
          <w:rFonts w:cs="Arial"/>
          <w:rtl/>
        </w:rPr>
        <w:t xml:space="preserve"> التعادل: إضافة أو طرح عدد ثابت من طرفي المعادلة لا يؤثر على التوازن. إضافة وطرح نفس العدد من أحد الأطراف لا يؤثر</w:t>
      </w:r>
      <w:r>
        <w:t>.</w:t>
      </w:r>
    </w:p>
    <w:p w14:paraId="3CCCC384" w14:textId="77777777" w:rsidR="00105D4C" w:rsidRDefault="00105D4C" w:rsidP="00105D4C">
      <w:r>
        <w:t xml:space="preserve">9. </w:t>
      </w:r>
      <w:r>
        <w:rPr>
          <w:rFonts w:cs="Arial"/>
          <w:rtl/>
        </w:rPr>
        <w:t>الميزانية</w:t>
      </w:r>
      <w:r>
        <w:t>:</w:t>
      </w:r>
    </w:p>
    <w:p w14:paraId="16757A72" w14:textId="77777777" w:rsidR="00105D4C" w:rsidRDefault="00105D4C" w:rsidP="00105D4C">
      <w:r>
        <w:rPr>
          <w:rFonts w:cs="Arial" w:hint="eastAsia"/>
          <w:rtl/>
        </w:rPr>
        <w:t>تعريف</w:t>
      </w:r>
      <w:r>
        <w:rPr>
          <w:rFonts w:cs="Arial"/>
          <w:rtl/>
        </w:rPr>
        <w:t>: بيان يوضح أصول المنشأة والتزاماتها وحقوق الملكية في تاريخ معين</w:t>
      </w:r>
      <w:r>
        <w:t>.</w:t>
      </w:r>
    </w:p>
    <w:p w14:paraId="33E71293" w14:textId="77777777" w:rsidR="00105D4C" w:rsidRDefault="00105D4C" w:rsidP="00105D4C">
      <w:r>
        <w:rPr>
          <w:rFonts w:cs="Arial" w:hint="eastAsia"/>
          <w:rtl/>
        </w:rPr>
        <w:t>طرفا</w:t>
      </w:r>
      <w:r>
        <w:rPr>
          <w:rFonts w:cs="Arial"/>
          <w:rtl/>
        </w:rPr>
        <w:t xml:space="preserve"> الميزانية:الطرف الأيمن (الأصول): موجودات ثابتة (مادية، معنوية، وهمية) وموجودات متداولة (بضائع، زبائن، أوراق قبض، أوراق مالية، أموال جاهزة)</w:t>
      </w:r>
      <w:r>
        <w:t>.</w:t>
      </w:r>
    </w:p>
    <w:p w14:paraId="42C05CDB" w14:textId="77777777" w:rsidR="00105D4C" w:rsidRDefault="00105D4C" w:rsidP="00105D4C">
      <w:r>
        <w:rPr>
          <w:rFonts w:cs="Arial" w:hint="eastAsia"/>
          <w:rtl/>
        </w:rPr>
        <w:t>الطرف</w:t>
      </w:r>
      <w:r>
        <w:rPr>
          <w:rFonts w:cs="Arial"/>
          <w:rtl/>
        </w:rPr>
        <w:t xml:space="preserve"> الأيسر (الخصوم وحقوق الملكية): حقوق الملكية (رأس المال، أرباح، خسائر، مسحوبات، احتياطيات) وخصوم متداولة (موردون، أوراق دفع، قروض قصيرة الأجل، دائنون متنوعون)</w:t>
      </w:r>
      <w:r>
        <w:t>.</w:t>
      </w:r>
    </w:p>
    <w:p w14:paraId="68B71406" w14:textId="77777777" w:rsidR="00105D4C" w:rsidRDefault="00105D4C" w:rsidP="00105D4C">
      <w:r>
        <w:rPr>
          <w:rFonts w:cs="Arial" w:hint="eastAsia"/>
          <w:rtl/>
        </w:rPr>
        <w:t>تصنيف</w:t>
      </w:r>
      <w:r>
        <w:rPr>
          <w:rFonts w:cs="Arial"/>
          <w:rtl/>
        </w:rPr>
        <w:t xml:space="preserve"> البنود: تقسيم الأصول والخصوم إلى بنود رئيسية وفرعية</w:t>
      </w:r>
      <w:r>
        <w:t>.</w:t>
      </w:r>
    </w:p>
    <w:p w14:paraId="52881B8C" w14:textId="77777777" w:rsidR="00105D4C" w:rsidRDefault="00105D4C" w:rsidP="00105D4C">
      <w:r>
        <w:rPr>
          <w:rFonts w:cs="Arial" w:hint="eastAsia"/>
          <w:rtl/>
        </w:rPr>
        <w:t>نظرة</w:t>
      </w:r>
      <w:r>
        <w:rPr>
          <w:rFonts w:cs="Arial"/>
          <w:rtl/>
        </w:rPr>
        <w:t xml:space="preserve"> عامة على الفصل الثاني: نظرية المدين والدائن</w:t>
      </w:r>
    </w:p>
    <w:p w14:paraId="4A959CE1" w14:textId="77777777" w:rsidR="00105D4C" w:rsidRDefault="00105D4C" w:rsidP="00105D4C">
      <w:r>
        <w:t xml:space="preserve">1. </w:t>
      </w:r>
      <w:r>
        <w:rPr>
          <w:rFonts w:cs="Arial"/>
          <w:rtl/>
        </w:rPr>
        <w:t>مفهوم المدين والدائن</w:t>
      </w:r>
      <w:r>
        <w:t>:</w:t>
      </w:r>
    </w:p>
    <w:p w14:paraId="68B04777" w14:textId="77777777" w:rsidR="00105D4C" w:rsidRDefault="00105D4C" w:rsidP="00105D4C">
      <w:r>
        <w:rPr>
          <w:rFonts w:cs="Arial" w:hint="eastAsia"/>
          <w:rtl/>
        </w:rPr>
        <w:t>المدين</w:t>
      </w:r>
      <w:r>
        <w:rPr>
          <w:rFonts w:cs="Arial"/>
          <w:rtl/>
        </w:rPr>
        <w:t xml:space="preserve"> (من): الطرف الذي يأخذ أو يستلم</w:t>
      </w:r>
      <w:r>
        <w:t>.</w:t>
      </w:r>
    </w:p>
    <w:p w14:paraId="4DB2975E" w14:textId="77777777" w:rsidR="00105D4C" w:rsidRDefault="00105D4C" w:rsidP="00105D4C">
      <w:r>
        <w:rPr>
          <w:rFonts w:cs="Arial" w:hint="eastAsia"/>
          <w:rtl/>
        </w:rPr>
        <w:t>الدائن</w:t>
      </w:r>
      <w:r>
        <w:rPr>
          <w:rFonts w:cs="Arial"/>
          <w:rtl/>
        </w:rPr>
        <w:t xml:space="preserve"> (إلى): الطرف الذي يعطي أو يقدم</w:t>
      </w:r>
      <w:r>
        <w:t>.</w:t>
      </w:r>
    </w:p>
    <w:p w14:paraId="5765C3A5" w14:textId="77777777" w:rsidR="00105D4C" w:rsidRDefault="00105D4C" w:rsidP="00105D4C"/>
    <w:p w14:paraId="760F6A41" w14:textId="77777777" w:rsidR="00105D4C" w:rsidRDefault="00105D4C" w:rsidP="00105D4C">
      <w:r>
        <w:rPr>
          <w:rFonts w:ascii="MS Gothic" w:eastAsia="MS Gothic" w:hAnsi="MS Gothic" w:cs="MS Gothic" w:hint="eastAsia"/>
        </w:rPr>
        <w:t>『</w:t>
      </w:r>
      <w:r>
        <w:t xml:space="preserve"> </w:t>
      </w:r>
      <w:r>
        <w:rPr>
          <w:rFonts w:ascii="Cambria Math" w:hAnsi="Cambria Math" w:cs="Cambria Math"/>
        </w:rPr>
        <w:t>𝖆𝖍𝖒𝖆𝖉</w:t>
      </w:r>
      <w:r>
        <w:t xml:space="preserve"> </w:t>
      </w:r>
      <w:r>
        <w:rPr>
          <w:rFonts w:ascii="Cambria Math" w:hAnsi="Cambria Math" w:cs="Cambria Math"/>
        </w:rPr>
        <w:t>𝖍𝖎𝖓𝖉𝖆𝖔𝖚𝖎</w:t>
      </w:r>
      <w:r>
        <w:t xml:space="preserve"> </w:t>
      </w:r>
      <w:r>
        <w:rPr>
          <w:rFonts w:ascii="Calibri" w:hAnsi="Calibri" w:cs="Calibri"/>
        </w:rPr>
        <w:t>ꪜ</w:t>
      </w:r>
      <w:r>
        <w:t xml:space="preserve"> </w:t>
      </w:r>
      <w:r>
        <w:rPr>
          <w:rFonts w:cs="Arial"/>
          <w:rtl/>
        </w:rPr>
        <w:t>أحمد هنداوي</w:t>
      </w:r>
      <w:r>
        <w:t xml:space="preserve"> </w:t>
      </w:r>
      <w:r>
        <w:rPr>
          <w:rFonts w:ascii="MS Gothic" w:eastAsia="MS Gothic" w:hAnsi="MS Gothic" w:cs="MS Gothic" w:hint="eastAsia"/>
        </w:rPr>
        <w:t>』</w:t>
      </w:r>
      <w:r>
        <w:t>, [9/10/2025 2:01 PM]</w:t>
      </w:r>
    </w:p>
    <w:p w14:paraId="486C2D3C" w14:textId="77777777" w:rsidR="00105D4C" w:rsidRDefault="00105D4C" w:rsidP="00105D4C">
      <w:r>
        <w:rPr>
          <w:rFonts w:cs="Arial" w:hint="eastAsia"/>
          <w:rtl/>
        </w:rPr>
        <w:t>تصنيف</w:t>
      </w:r>
      <w:r>
        <w:rPr>
          <w:rFonts w:cs="Arial"/>
          <w:rtl/>
        </w:rPr>
        <w:t xml:space="preserve"> الحسابات بطبيعتها:حسابات مدينة بطبيعتها: أول عملية تجعلها مدينة</w:t>
      </w:r>
      <w:r>
        <w:t>.</w:t>
      </w:r>
    </w:p>
    <w:p w14:paraId="791026BE" w14:textId="77777777" w:rsidR="00105D4C" w:rsidRDefault="00105D4C" w:rsidP="00105D4C">
      <w:r>
        <w:rPr>
          <w:rFonts w:cs="Arial" w:hint="eastAsia"/>
          <w:rtl/>
        </w:rPr>
        <w:t>حسابات</w:t>
      </w:r>
      <w:r>
        <w:rPr>
          <w:rFonts w:cs="Arial"/>
          <w:rtl/>
        </w:rPr>
        <w:t xml:space="preserve"> دائنة بطبيعتها: أول عملية تجعلها دائنة</w:t>
      </w:r>
      <w:r>
        <w:t>.</w:t>
      </w:r>
    </w:p>
    <w:p w14:paraId="7BAB3FF4" w14:textId="77777777" w:rsidR="00105D4C" w:rsidRDefault="00105D4C" w:rsidP="00105D4C">
      <w:r>
        <w:rPr>
          <w:rFonts w:cs="Arial" w:hint="eastAsia"/>
          <w:rtl/>
        </w:rPr>
        <w:t>قواعد</w:t>
      </w:r>
      <w:r>
        <w:rPr>
          <w:rFonts w:cs="Arial"/>
          <w:rtl/>
        </w:rPr>
        <w:t xml:space="preserve"> الحركة:الحسابات المدينة: تزداد في الطرف المدين، وتنخفض في الطرف الدائن</w:t>
      </w:r>
      <w:r>
        <w:t>.</w:t>
      </w:r>
    </w:p>
    <w:p w14:paraId="73C17A6F" w14:textId="77777777" w:rsidR="00105D4C" w:rsidRDefault="00105D4C" w:rsidP="00105D4C">
      <w:r>
        <w:rPr>
          <w:rFonts w:cs="Arial" w:hint="eastAsia"/>
          <w:rtl/>
        </w:rPr>
        <w:t>الحسابات</w:t>
      </w:r>
      <w:r>
        <w:rPr>
          <w:rFonts w:cs="Arial"/>
          <w:rtl/>
        </w:rPr>
        <w:t xml:space="preserve"> الدائنة: تزداد في الطرف الدائن، وتنخفض في الطرف المدين</w:t>
      </w:r>
      <w:r>
        <w:t>.</w:t>
      </w:r>
    </w:p>
    <w:p w14:paraId="6082EBD5" w14:textId="77777777" w:rsidR="00105D4C" w:rsidRDefault="00105D4C" w:rsidP="00105D4C">
      <w:r>
        <w:rPr>
          <w:rFonts w:cs="Arial" w:hint="eastAsia"/>
          <w:rtl/>
        </w:rPr>
        <w:t>أمثلة</w:t>
      </w:r>
      <w:r>
        <w:rPr>
          <w:rFonts w:cs="Arial"/>
          <w:rtl/>
        </w:rPr>
        <w:t>: الصندوق والمخزون مدينان بطبيعتهما (لا يمكن أن يكون رصيدهما سالباً)</w:t>
      </w:r>
      <w:r>
        <w:t>.</w:t>
      </w:r>
    </w:p>
    <w:p w14:paraId="199E3FCB" w14:textId="77777777" w:rsidR="00105D4C" w:rsidRDefault="00105D4C" w:rsidP="00105D4C">
      <w:r>
        <w:t xml:space="preserve">2. </w:t>
      </w:r>
      <w:r>
        <w:rPr>
          <w:rFonts w:cs="Arial"/>
          <w:rtl/>
        </w:rPr>
        <w:t>تصنيف الحسابات الرئيسية</w:t>
      </w:r>
      <w:r>
        <w:t>:</w:t>
      </w:r>
    </w:p>
    <w:p w14:paraId="67021A6C" w14:textId="77777777" w:rsidR="00105D4C" w:rsidRDefault="00105D4C" w:rsidP="00105D4C">
      <w:r>
        <w:rPr>
          <w:rFonts w:cs="Arial" w:hint="eastAsia"/>
          <w:rtl/>
        </w:rPr>
        <w:t>أربع</w:t>
      </w:r>
      <w:r>
        <w:rPr>
          <w:rFonts w:cs="Arial"/>
          <w:rtl/>
        </w:rPr>
        <w:t xml:space="preserve"> مجموعات رئيسية: الأصول، الخصوم، المصاريف، الإيرادات</w:t>
      </w:r>
      <w:r>
        <w:t>.</w:t>
      </w:r>
    </w:p>
    <w:p w14:paraId="56BC8C9B" w14:textId="77777777" w:rsidR="00105D4C" w:rsidRDefault="00105D4C" w:rsidP="00105D4C">
      <w:r>
        <w:rPr>
          <w:rFonts w:cs="Arial" w:hint="eastAsia"/>
          <w:rtl/>
        </w:rPr>
        <w:t>قواعد</w:t>
      </w:r>
      <w:r>
        <w:rPr>
          <w:rFonts w:cs="Arial"/>
          <w:rtl/>
        </w:rPr>
        <w:t xml:space="preserve"> عامة:جميع حسابات الأصول مدينة (تزداد في المدين، تنقص في الدائن)</w:t>
      </w:r>
      <w:r>
        <w:t>.</w:t>
      </w:r>
    </w:p>
    <w:p w14:paraId="1A6AFB51" w14:textId="77777777" w:rsidR="00105D4C" w:rsidRDefault="00105D4C" w:rsidP="00105D4C">
      <w:r>
        <w:rPr>
          <w:rFonts w:cs="Arial" w:hint="eastAsia"/>
          <w:rtl/>
        </w:rPr>
        <w:t>جميع</w:t>
      </w:r>
      <w:r>
        <w:rPr>
          <w:rFonts w:cs="Arial"/>
          <w:rtl/>
        </w:rPr>
        <w:t xml:space="preserve"> حسابات المصاريف مدينة (تزداد في المدين، تنقص في الدائن)</w:t>
      </w:r>
      <w:r>
        <w:t>.</w:t>
      </w:r>
    </w:p>
    <w:p w14:paraId="15380036" w14:textId="77777777" w:rsidR="00105D4C" w:rsidRDefault="00105D4C" w:rsidP="00105D4C">
      <w:r>
        <w:rPr>
          <w:rFonts w:cs="Arial" w:hint="eastAsia"/>
          <w:rtl/>
        </w:rPr>
        <w:t>جميع</w:t>
      </w:r>
      <w:r>
        <w:rPr>
          <w:rFonts w:cs="Arial"/>
          <w:rtl/>
        </w:rPr>
        <w:t xml:space="preserve"> حسابات الخصوم دائنة (تزداد في الدائن، تنقص في المدين)</w:t>
      </w:r>
      <w:r>
        <w:t>.</w:t>
      </w:r>
    </w:p>
    <w:p w14:paraId="206CCA6C" w14:textId="77777777" w:rsidR="00105D4C" w:rsidRDefault="00105D4C" w:rsidP="00105D4C">
      <w:r>
        <w:rPr>
          <w:rFonts w:cs="Arial" w:hint="eastAsia"/>
          <w:rtl/>
        </w:rPr>
        <w:t>جميع</w:t>
      </w:r>
      <w:r>
        <w:rPr>
          <w:rFonts w:cs="Arial"/>
          <w:rtl/>
        </w:rPr>
        <w:t xml:space="preserve"> حسابات الإيرادات دائنة (تزداد في الدائن، تنقص في المدين)</w:t>
      </w:r>
      <w:r>
        <w:t>.</w:t>
      </w:r>
    </w:p>
    <w:p w14:paraId="089E4A8F" w14:textId="77777777" w:rsidR="00105D4C" w:rsidRDefault="00105D4C" w:rsidP="00105D4C">
      <w:r>
        <w:rPr>
          <w:rFonts w:cs="Arial" w:hint="eastAsia"/>
          <w:rtl/>
        </w:rPr>
        <w:t>استنتاجات</w:t>
      </w:r>
      <w:r>
        <w:rPr>
          <w:rFonts w:cs="Arial"/>
          <w:rtl/>
        </w:rPr>
        <w:t xml:space="preserve"> أخرى:المشتريات: مدينة (أول عملية تجعلها مدينة)</w:t>
      </w:r>
      <w:r>
        <w:t>.</w:t>
      </w:r>
    </w:p>
    <w:p w14:paraId="3B9F01B4" w14:textId="77777777" w:rsidR="00105D4C" w:rsidRDefault="00105D4C" w:rsidP="00105D4C">
      <w:r>
        <w:rPr>
          <w:rFonts w:cs="Arial" w:hint="eastAsia"/>
          <w:rtl/>
        </w:rPr>
        <w:lastRenderedPageBreak/>
        <w:t>المبيعات</w:t>
      </w:r>
      <w:r>
        <w:rPr>
          <w:rFonts w:cs="Arial"/>
          <w:rtl/>
        </w:rPr>
        <w:t>: دائنة (عكس المشتريات)</w:t>
      </w:r>
      <w:r>
        <w:t>.</w:t>
      </w:r>
    </w:p>
    <w:p w14:paraId="5E11213E" w14:textId="77777777" w:rsidR="00105D4C" w:rsidRDefault="00105D4C" w:rsidP="00105D4C">
      <w:r>
        <w:rPr>
          <w:rFonts w:cs="Arial" w:hint="eastAsia"/>
          <w:rtl/>
        </w:rPr>
        <w:t>مردودات</w:t>
      </w:r>
      <w:r>
        <w:rPr>
          <w:rFonts w:cs="Arial"/>
          <w:rtl/>
        </w:rPr>
        <w:t xml:space="preserve"> المشتريات: دائنة (عكس المشتريات)</w:t>
      </w:r>
      <w:r>
        <w:t>.</w:t>
      </w:r>
    </w:p>
    <w:p w14:paraId="523532F8" w14:textId="77777777" w:rsidR="00105D4C" w:rsidRDefault="00105D4C" w:rsidP="00105D4C">
      <w:r>
        <w:rPr>
          <w:rFonts w:cs="Arial" w:hint="eastAsia"/>
          <w:rtl/>
        </w:rPr>
        <w:t>مردودات</w:t>
      </w:r>
      <w:r>
        <w:rPr>
          <w:rFonts w:cs="Arial"/>
          <w:rtl/>
        </w:rPr>
        <w:t xml:space="preserve"> المبيعات: مدينة (عكس المبيعات)</w:t>
      </w:r>
      <w:r>
        <w:t>.</w:t>
      </w:r>
    </w:p>
    <w:p w14:paraId="5DF14010" w14:textId="77777777" w:rsidR="00105D4C" w:rsidRDefault="00105D4C" w:rsidP="00105D4C">
      <w:r>
        <w:rPr>
          <w:rFonts w:cs="Arial" w:hint="eastAsia"/>
          <w:rtl/>
        </w:rPr>
        <w:t>نظرة</w:t>
      </w:r>
      <w:r>
        <w:rPr>
          <w:rFonts w:cs="Arial"/>
          <w:rtl/>
        </w:rPr>
        <w:t xml:space="preserve"> عامة على الفصل الثالث: الدورة المستندية</w:t>
      </w:r>
    </w:p>
    <w:p w14:paraId="0B339C34" w14:textId="77777777" w:rsidR="00105D4C" w:rsidRDefault="00105D4C" w:rsidP="00105D4C">
      <w:r>
        <w:t xml:space="preserve">1. </w:t>
      </w:r>
      <w:r>
        <w:rPr>
          <w:rFonts w:cs="Arial"/>
          <w:rtl/>
        </w:rPr>
        <w:t>مقدمة</w:t>
      </w:r>
      <w:r>
        <w:t>:</w:t>
      </w:r>
    </w:p>
    <w:p w14:paraId="55FC2A11" w14:textId="77777777" w:rsidR="00105D4C" w:rsidRDefault="00105D4C" w:rsidP="00105D4C">
      <w:r>
        <w:rPr>
          <w:rFonts w:cs="Arial" w:hint="eastAsia"/>
          <w:rtl/>
        </w:rPr>
        <w:t>تعريف</w:t>
      </w:r>
      <w:r>
        <w:rPr>
          <w:rFonts w:cs="Arial"/>
          <w:rtl/>
        </w:rPr>
        <w:t xml:space="preserve"> الدورة المستندية: مجموعة خطوات يقوم بها محاسب الشركة للوصول إلى نتيجة العمل (ربح أو خسارة) وبيان المركز المالي</w:t>
      </w:r>
      <w:r>
        <w:t>.</w:t>
      </w:r>
    </w:p>
    <w:p w14:paraId="45E6AA56" w14:textId="77777777" w:rsidR="00105D4C" w:rsidRDefault="00105D4C" w:rsidP="00105D4C">
      <w:r>
        <w:t xml:space="preserve">2. </w:t>
      </w:r>
      <w:r>
        <w:rPr>
          <w:rFonts w:cs="Arial"/>
          <w:rtl/>
        </w:rPr>
        <w:t>خطوات الدورة المستندية</w:t>
      </w:r>
      <w:r>
        <w:t>:</w:t>
      </w:r>
    </w:p>
    <w:p w14:paraId="3D218F1E" w14:textId="77777777" w:rsidR="00105D4C" w:rsidRDefault="00105D4C" w:rsidP="00105D4C">
      <w:r>
        <w:rPr>
          <w:rFonts w:cs="Arial" w:hint="eastAsia"/>
          <w:rtl/>
        </w:rPr>
        <w:t>تسجيل</w:t>
      </w:r>
      <w:r>
        <w:rPr>
          <w:rFonts w:cs="Arial"/>
          <w:rtl/>
        </w:rPr>
        <w:t xml:space="preserve"> القيود (دفتر اليومية)</w:t>
      </w:r>
      <w:r>
        <w:t>:</w:t>
      </w:r>
    </w:p>
    <w:p w14:paraId="4B7C3EA0" w14:textId="77777777" w:rsidR="00105D4C" w:rsidRDefault="00105D4C" w:rsidP="00105D4C">
      <w:r>
        <w:rPr>
          <w:rFonts w:cs="Arial" w:hint="eastAsia"/>
          <w:rtl/>
        </w:rPr>
        <w:t>تسجيل</w:t>
      </w:r>
      <w:r>
        <w:rPr>
          <w:rFonts w:cs="Arial"/>
          <w:rtl/>
        </w:rPr>
        <w:t xml:space="preserve"> العمليات في دفتر خاص (دفتر اليومية)</w:t>
      </w:r>
      <w:r>
        <w:t>.</w:t>
      </w:r>
    </w:p>
    <w:p w14:paraId="787B59F6" w14:textId="77777777" w:rsidR="00105D4C" w:rsidRDefault="00105D4C" w:rsidP="00105D4C">
      <w:r>
        <w:rPr>
          <w:rFonts w:cs="Arial" w:hint="eastAsia"/>
          <w:rtl/>
        </w:rPr>
        <w:t>يجب</w:t>
      </w:r>
      <w:r>
        <w:rPr>
          <w:rFonts w:cs="Arial"/>
          <w:rtl/>
        </w:rPr>
        <w:t xml:space="preserve"> أن يكون الدفتر نظاميًا (ختم، ترقيم، عدم شطب أو محو)</w:t>
      </w:r>
      <w:r>
        <w:t>.</w:t>
      </w:r>
    </w:p>
    <w:p w14:paraId="2F372A67" w14:textId="77777777" w:rsidR="00105D4C" w:rsidRDefault="00105D4C" w:rsidP="00105D4C">
      <w:r>
        <w:rPr>
          <w:rFonts w:cs="Arial" w:hint="eastAsia"/>
          <w:rtl/>
        </w:rPr>
        <w:t>القيد</w:t>
      </w:r>
      <w:r>
        <w:rPr>
          <w:rFonts w:cs="Arial"/>
          <w:rtl/>
        </w:rPr>
        <w:t xml:space="preserve"> يشمل المبلغ، الطرف المدين، الطرف الدائن، التاريخ، والبيان</w:t>
      </w:r>
      <w:r>
        <w:t>.</w:t>
      </w:r>
    </w:p>
    <w:p w14:paraId="72628AF4" w14:textId="77777777" w:rsidR="00105D4C" w:rsidRDefault="00105D4C" w:rsidP="00105D4C">
      <w:r>
        <w:rPr>
          <w:rFonts w:cs="Arial" w:hint="eastAsia"/>
          <w:rtl/>
        </w:rPr>
        <w:t>مثال</w:t>
      </w:r>
      <w:r>
        <w:rPr>
          <w:rFonts w:cs="Arial"/>
          <w:rtl/>
        </w:rPr>
        <w:t>: بدء العمل برأس مال (الصندوق مدين، رأس المال دائن)</w:t>
      </w:r>
      <w:r>
        <w:t>.</w:t>
      </w:r>
    </w:p>
    <w:p w14:paraId="4979B52A" w14:textId="77777777" w:rsidR="00105D4C" w:rsidRDefault="00105D4C" w:rsidP="00105D4C">
      <w:r>
        <w:rPr>
          <w:rFonts w:cs="Arial" w:hint="eastAsia"/>
          <w:rtl/>
        </w:rPr>
        <w:t>ترحيل</w:t>
      </w:r>
      <w:r>
        <w:rPr>
          <w:rFonts w:cs="Arial"/>
          <w:rtl/>
        </w:rPr>
        <w:t xml:space="preserve"> القيود إلى دفتر الأستاذ</w:t>
      </w:r>
      <w:r>
        <w:t>:</w:t>
      </w:r>
    </w:p>
    <w:p w14:paraId="5D27F648" w14:textId="77777777" w:rsidR="00105D4C" w:rsidRDefault="00105D4C" w:rsidP="00105D4C">
      <w:r>
        <w:rPr>
          <w:rFonts w:cs="Arial" w:hint="eastAsia"/>
          <w:rtl/>
        </w:rPr>
        <w:t>دفتر</w:t>
      </w:r>
      <w:r>
        <w:rPr>
          <w:rFonts w:cs="Arial"/>
          <w:rtl/>
        </w:rPr>
        <w:t xml:space="preserve"> الأستاذ يوفر بيانات عن أرصدة الحسابات</w:t>
      </w:r>
      <w:r>
        <w:t>.</w:t>
      </w:r>
    </w:p>
    <w:p w14:paraId="612002D1" w14:textId="77777777" w:rsidR="00105D4C" w:rsidRDefault="00105D4C" w:rsidP="00105D4C">
      <w:r>
        <w:rPr>
          <w:rFonts w:cs="Arial" w:hint="eastAsia"/>
          <w:rtl/>
        </w:rPr>
        <w:t>كل</w:t>
      </w:r>
      <w:r>
        <w:rPr>
          <w:rFonts w:cs="Arial"/>
          <w:rtl/>
        </w:rPr>
        <w:t xml:space="preserve"> صفحة تمثل حسابًا</w:t>
      </w:r>
      <w:r>
        <w:t xml:space="preserve"> (</w:t>
      </w:r>
      <w:r>
        <w:rPr>
          <w:rFonts w:cs="Arial"/>
          <w:rtl/>
        </w:rPr>
        <w:t>حرف</w:t>
      </w:r>
      <w:r>
        <w:t xml:space="preserve"> T).</w:t>
      </w:r>
    </w:p>
    <w:p w14:paraId="241903E3" w14:textId="77777777" w:rsidR="00105D4C" w:rsidRDefault="00105D4C" w:rsidP="00105D4C">
      <w:r>
        <w:rPr>
          <w:rFonts w:cs="Arial" w:hint="eastAsia"/>
          <w:rtl/>
        </w:rPr>
        <w:t>ترحيل</w:t>
      </w:r>
      <w:r>
        <w:rPr>
          <w:rFonts w:cs="Arial"/>
          <w:rtl/>
        </w:rPr>
        <w:t xml:space="preserve"> المبالغ من دفتر اليومية إلى الجانب المدين أو الدائن في الحسابات المخصصة</w:t>
      </w:r>
      <w:r>
        <w:t>.</w:t>
      </w:r>
    </w:p>
    <w:p w14:paraId="6EB6EDE2" w14:textId="77777777" w:rsidR="00105D4C" w:rsidRDefault="00105D4C" w:rsidP="00105D4C">
      <w:r>
        <w:rPr>
          <w:rFonts w:cs="Arial" w:hint="eastAsia"/>
          <w:rtl/>
        </w:rPr>
        <w:t>ترصيد</w:t>
      </w:r>
      <w:r>
        <w:rPr>
          <w:rFonts w:cs="Arial"/>
          <w:rtl/>
        </w:rPr>
        <w:t xml:space="preserve"> الحسابات في دفتر الأستاذ</w:t>
      </w:r>
      <w:r>
        <w:t>:</w:t>
      </w:r>
    </w:p>
    <w:p w14:paraId="7AD0EFCF" w14:textId="77777777" w:rsidR="00105D4C" w:rsidRDefault="00105D4C" w:rsidP="00105D4C">
      <w:r>
        <w:rPr>
          <w:rFonts w:cs="Arial" w:hint="eastAsia"/>
          <w:rtl/>
        </w:rPr>
        <w:t>جمع</w:t>
      </w:r>
      <w:r>
        <w:rPr>
          <w:rFonts w:cs="Arial"/>
          <w:rtl/>
        </w:rPr>
        <w:t xml:space="preserve"> المبالغ في الطرف المدين والدائن لكل حساب</w:t>
      </w:r>
      <w:r>
        <w:t>.</w:t>
      </w:r>
    </w:p>
    <w:p w14:paraId="3C8CCA04" w14:textId="77777777" w:rsidR="00105D4C" w:rsidRDefault="00105D4C" w:rsidP="00105D4C">
      <w:r>
        <w:rPr>
          <w:rFonts w:cs="Arial" w:hint="eastAsia"/>
          <w:rtl/>
        </w:rPr>
        <w:t>وضع</w:t>
      </w:r>
      <w:r>
        <w:rPr>
          <w:rFonts w:cs="Arial"/>
          <w:rtl/>
        </w:rPr>
        <w:t xml:space="preserve"> المبلغ الأكبر في حقل المجموع بالطرفين</w:t>
      </w:r>
      <w:r>
        <w:t>.</w:t>
      </w:r>
    </w:p>
    <w:p w14:paraId="002ED200" w14:textId="77777777" w:rsidR="00105D4C" w:rsidRDefault="00105D4C" w:rsidP="00105D4C">
      <w:r>
        <w:rPr>
          <w:rFonts w:cs="Arial" w:hint="eastAsia"/>
          <w:rtl/>
        </w:rPr>
        <w:t>الرصيد</w:t>
      </w:r>
      <w:r>
        <w:rPr>
          <w:rFonts w:cs="Arial"/>
          <w:rtl/>
        </w:rPr>
        <w:t xml:space="preserve"> يظهر في الطرف الأقل ليعادل الطرف الأكبر</w:t>
      </w:r>
      <w:r>
        <w:t>.</w:t>
      </w:r>
    </w:p>
    <w:p w14:paraId="1F3AF59C" w14:textId="77777777" w:rsidR="00105D4C" w:rsidRDefault="00105D4C" w:rsidP="00105D4C">
      <w:r>
        <w:rPr>
          <w:rFonts w:cs="Arial" w:hint="eastAsia"/>
          <w:rtl/>
        </w:rPr>
        <w:t>إذا</w:t>
      </w:r>
      <w:r>
        <w:rPr>
          <w:rFonts w:cs="Arial"/>
          <w:rtl/>
        </w:rPr>
        <w:t xml:space="preserve"> كان الطرف المدين أكبر، فالرصيد مدين ويظهر في الطرف الدائن</w:t>
      </w:r>
      <w:r>
        <w:t>.</w:t>
      </w:r>
    </w:p>
    <w:p w14:paraId="33ED3093" w14:textId="77777777" w:rsidR="00105D4C" w:rsidRDefault="00105D4C" w:rsidP="00105D4C">
      <w:r>
        <w:rPr>
          <w:rFonts w:cs="Arial" w:hint="eastAsia"/>
          <w:rtl/>
        </w:rPr>
        <w:t>إذا</w:t>
      </w:r>
      <w:r>
        <w:rPr>
          <w:rFonts w:cs="Arial"/>
          <w:rtl/>
        </w:rPr>
        <w:t xml:space="preserve"> كان الطرف الدائن أكبر، فالرصيد دائن ويظهر في الطرف المدين</w:t>
      </w:r>
      <w:r>
        <w:t>.</w:t>
      </w:r>
    </w:p>
    <w:p w14:paraId="2D6D4388" w14:textId="77777777" w:rsidR="00105D4C" w:rsidRDefault="00105D4C" w:rsidP="00105D4C">
      <w:r>
        <w:rPr>
          <w:rFonts w:cs="Arial" w:hint="eastAsia"/>
          <w:rtl/>
        </w:rPr>
        <w:t>إعداد</w:t>
      </w:r>
      <w:r>
        <w:rPr>
          <w:rFonts w:cs="Arial"/>
          <w:rtl/>
        </w:rPr>
        <w:t xml:space="preserve"> ميزان المراجعة بالأرصدة</w:t>
      </w:r>
      <w:r>
        <w:t>:</w:t>
      </w:r>
    </w:p>
    <w:p w14:paraId="53C480DC" w14:textId="77777777" w:rsidR="00105D4C" w:rsidRDefault="00105D4C" w:rsidP="00105D4C">
      <w:r>
        <w:rPr>
          <w:rFonts w:cs="Arial" w:hint="eastAsia"/>
          <w:rtl/>
        </w:rPr>
        <w:t>جدول</w:t>
      </w:r>
      <w:r>
        <w:rPr>
          <w:rFonts w:cs="Arial"/>
          <w:rtl/>
        </w:rPr>
        <w:t xml:space="preserve"> يحتوي على الأرصدة المدينة والدائنة واسم الحساب من دفتر الأستاذ</w:t>
      </w:r>
      <w:r>
        <w:t>.</w:t>
      </w:r>
    </w:p>
    <w:p w14:paraId="34906A90" w14:textId="77777777" w:rsidR="00105D4C" w:rsidRDefault="00105D4C" w:rsidP="00105D4C">
      <w:r>
        <w:rPr>
          <w:rFonts w:cs="Arial" w:hint="eastAsia"/>
          <w:rtl/>
        </w:rPr>
        <w:t>يجب</w:t>
      </w:r>
      <w:r>
        <w:rPr>
          <w:rFonts w:cs="Arial"/>
          <w:rtl/>
        </w:rPr>
        <w:t xml:space="preserve"> أن يتساوى مجموع الأرصدة المدينة مع مجموع الأرصدة الدائنة</w:t>
      </w:r>
      <w:r>
        <w:t>.</w:t>
      </w:r>
    </w:p>
    <w:p w14:paraId="2354ECB5" w14:textId="77777777" w:rsidR="00105D4C" w:rsidRDefault="00105D4C" w:rsidP="00105D4C">
      <w:r>
        <w:rPr>
          <w:rFonts w:cs="Arial" w:hint="eastAsia"/>
          <w:rtl/>
        </w:rPr>
        <w:t>إعداد</w:t>
      </w:r>
      <w:r>
        <w:rPr>
          <w:rFonts w:cs="Arial"/>
          <w:rtl/>
        </w:rPr>
        <w:t xml:space="preserve"> الحسابات الختامية (المتاجرة + الأرباح والخسائر)</w:t>
      </w:r>
      <w:r>
        <w:t>:</w:t>
      </w:r>
    </w:p>
    <w:p w14:paraId="0C099FCB" w14:textId="77777777" w:rsidR="00105D4C" w:rsidRDefault="00105D4C" w:rsidP="00105D4C">
      <w:r>
        <w:rPr>
          <w:rFonts w:cs="Arial" w:hint="eastAsia"/>
          <w:rtl/>
        </w:rPr>
        <w:t>حساب</w:t>
      </w:r>
      <w:r>
        <w:rPr>
          <w:rFonts w:cs="Arial"/>
          <w:rtl/>
        </w:rPr>
        <w:t xml:space="preserve"> المتاجرة: لإقفال الحسابات المتعلقة بالبضاعة (بضاعة أول المدة، المشتريات، مردودات المشتريات، مصاريف نقل المشتريات، عمولة وكلاء الشراء، حسم مكتسب، مردودات المبيعات، بضاعة آخر المدة، حسم ممنوح) للوصول إلى مجمل الربح أو الخسارة</w:t>
      </w:r>
      <w:r>
        <w:t>.</w:t>
      </w:r>
    </w:p>
    <w:p w14:paraId="6843DF86" w14:textId="77777777" w:rsidR="00105D4C" w:rsidRDefault="00105D4C" w:rsidP="00105D4C">
      <w:r>
        <w:rPr>
          <w:rFonts w:cs="Arial" w:hint="eastAsia"/>
          <w:rtl/>
        </w:rPr>
        <w:lastRenderedPageBreak/>
        <w:t>حساب</w:t>
      </w:r>
      <w:r>
        <w:rPr>
          <w:rFonts w:cs="Arial"/>
          <w:rtl/>
        </w:rPr>
        <w:t xml:space="preserve"> الأرباح والخسائر: لإقفال باقي المصاريف والإيرادات للوصول إلى صافي الربح أو الخسارة</w:t>
      </w:r>
      <w:r>
        <w:t>.</w:t>
      </w:r>
    </w:p>
    <w:p w14:paraId="0EE2FB0A" w14:textId="77777777" w:rsidR="00105D4C" w:rsidRDefault="00105D4C" w:rsidP="00105D4C">
      <w:r>
        <w:rPr>
          <w:rFonts w:cs="Arial" w:hint="eastAsia"/>
          <w:rtl/>
        </w:rPr>
        <w:t>يشمل</w:t>
      </w:r>
      <w:r>
        <w:rPr>
          <w:rFonts w:cs="Arial"/>
          <w:rtl/>
        </w:rPr>
        <w:t xml:space="preserve"> (إيجار مستودع، رواتب، إعلان، عمولة وكلاء بيع، قرطاسية، إيجار محل، مواصلات، نقل مبيعات، عتالة، رسوم وضرائب، أجور عمال التنظيف، فوائد قرض، عمولة حوالات مصرفية، كهرباء وماء، فواتير هاتف، مصاريف نثرية، إيرادات أوراق مالية، عمولات دائنة، إيرادات تشغيل للغي</w:t>
      </w:r>
      <w:r>
        <w:rPr>
          <w:rFonts w:cs="Arial" w:hint="eastAsia"/>
          <w:rtl/>
        </w:rPr>
        <w:t>ر،</w:t>
      </w:r>
      <w:r>
        <w:rPr>
          <w:rFonts w:cs="Arial"/>
          <w:rtl/>
        </w:rPr>
        <w:t xml:space="preserve"> فوائد الحساب الجاري)</w:t>
      </w:r>
      <w:r>
        <w:t>.</w:t>
      </w:r>
    </w:p>
    <w:p w14:paraId="34C55C91" w14:textId="77777777" w:rsidR="00105D4C" w:rsidRDefault="00105D4C" w:rsidP="00105D4C">
      <w:r>
        <w:rPr>
          <w:rFonts w:cs="Arial" w:hint="eastAsia"/>
          <w:rtl/>
        </w:rPr>
        <w:t>الميزانية</w:t>
      </w:r>
      <w:r>
        <w:rPr>
          <w:rFonts w:cs="Arial"/>
          <w:rtl/>
        </w:rPr>
        <w:t xml:space="preserve"> الختامية (المركز المالي)</w:t>
      </w:r>
      <w:r>
        <w:t>:</w:t>
      </w:r>
    </w:p>
    <w:p w14:paraId="127CE76B" w14:textId="77777777" w:rsidR="00105D4C" w:rsidRDefault="00105D4C" w:rsidP="00105D4C">
      <w:r>
        <w:rPr>
          <w:rFonts w:cs="Arial" w:hint="eastAsia"/>
          <w:rtl/>
        </w:rPr>
        <w:t>آخر</w:t>
      </w:r>
      <w:r>
        <w:rPr>
          <w:rFonts w:cs="Arial"/>
          <w:rtl/>
        </w:rPr>
        <w:t xml:space="preserve"> خطوة، تظهر موجودات ومطاليب النشاط التجاري وحقوق الملكية في تاريخ معين</w:t>
      </w:r>
      <w:r>
        <w:t>.</w:t>
      </w:r>
    </w:p>
    <w:p w14:paraId="5CC6A4F3" w14:textId="77777777" w:rsidR="00105D4C" w:rsidRDefault="00105D4C" w:rsidP="00105D4C">
      <w:r>
        <w:rPr>
          <w:rFonts w:cs="Arial" w:hint="eastAsia"/>
          <w:rtl/>
        </w:rPr>
        <w:t>الطرف</w:t>
      </w:r>
      <w:r>
        <w:rPr>
          <w:rFonts w:cs="Arial"/>
          <w:rtl/>
        </w:rPr>
        <w:t xml:space="preserve"> الأيمن: الأصول (ثابتة، متداولة، أموال جاهزة)</w:t>
      </w:r>
      <w:r>
        <w:t>.</w:t>
      </w:r>
    </w:p>
    <w:p w14:paraId="4BB2D724" w14:textId="77777777" w:rsidR="00105D4C" w:rsidRDefault="00105D4C" w:rsidP="00105D4C">
      <w:r>
        <w:rPr>
          <w:rFonts w:cs="Arial" w:hint="eastAsia"/>
          <w:rtl/>
        </w:rPr>
        <w:t>الطرف</w:t>
      </w:r>
      <w:r>
        <w:rPr>
          <w:rFonts w:cs="Arial"/>
          <w:rtl/>
        </w:rPr>
        <w:t xml:space="preserve"> الأيسر: حقوق الملكية (رأس المال، يضاف الأرباح، يطرح الخسائر والمسحوبات، يضاف الاحتياطي) والخصوم المتداولة (موردون، أوراق دفع، قروض قصيرة الأجل، دائنون متنوعون)</w:t>
      </w:r>
      <w:r>
        <w:t>.</w:t>
      </w:r>
    </w:p>
    <w:p w14:paraId="26F46A41" w14:textId="77777777" w:rsidR="00105D4C" w:rsidRDefault="00105D4C" w:rsidP="00105D4C">
      <w:r>
        <w:rPr>
          <w:rFonts w:cs="Arial" w:hint="eastAsia"/>
          <w:rtl/>
        </w:rPr>
        <w:t>نظرة</w:t>
      </w:r>
      <w:r>
        <w:rPr>
          <w:rFonts w:cs="Arial"/>
          <w:rtl/>
        </w:rPr>
        <w:t xml:space="preserve"> عامة على الفصل الرابع: العمليات التجارية</w:t>
      </w:r>
      <w:r>
        <w:t xml:space="preserve"> (1)</w:t>
      </w:r>
    </w:p>
    <w:p w14:paraId="099D01DB" w14:textId="77777777" w:rsidR="00105D4C" w:rsidRDefault="00105D4C" w:rsidP="00105D4C">
      <w:r>
        <w:t xml:space="preserve">1. </w:t>
      </w:r>
      <w:r>
        <w:rPr>
          <w:rFonts w:cs="Arial"/>
          <w:rtl/>
        </w:rPr>
        <w:t>مقدمة</w:t>
      </w:r>
      <w:r>
        <w:t>:</w:t>
      </w:r>
    </w:p>
    <w:p w14:paraId="675CD18C" w14:textId="77777777" w:rsidR="00105D4C" w:rsidRDefault="00105D4C" w:rsidP="00105D4C">
      <w:r>
        <w:rPr>
          <w:rFonts w:cs="Arial" w:hint="eastAsia"/>
          <w:rtl/>
        </w:rPr>
        <w:t>النشاط</w:t>
      </w:r>
      <w:r>
        <w:rPr>
          <w:rFonts w:cs="Arial"/>
          <w:rtl/>
        </w:rPr>
        <w:t xml:space="preserve"> التجاري يدور حول المشتريات والمبيعات والمصاريف والإيرادات</w:t>
      </w:r>
      <w:r>
        <w:t>.</w:t>
      </w:r>
    </w:p>
    <w:p w14:paraId="6EDFE164" w14:textId="77777777" w:rsidR="00105D4C" w:rsidRDefault="00105D4C" w:rsidP="00105D4C">
      <w:r>
        <w:rPr>
          <w:rFonts w:cs="Arial" w:hint="eastAsia"/>
          <w:rtl/>
        </w:rPr>
        <w:t>المخزون</w:t>
      </w:r>
      <w:r>
        <w:rPr>
          <w:rFonts w:cs="Arial"/>
          <w:rtl/>
        </w:rPr>
        <w:t xml:space="preserve"> السلعي: جميع أنواع البضائع أو السلع التي تملكها المنشأة</w:t>
      </w:r>
      <w:r>
        <w:t>.</w:t>
      </w:r>
    </w:p>
    <w:p w14:paraId="1DD6AAFF" w14:textId="77777777" w:rsidR="00105D4C" w:rsidRDefault="00105D4C" w:rsidP="00105D4C">
      <w:r>
        <w:rPr>
          <w:rFonts w:cs="Arial" w:hint="eastAsia"/>
          <w:rtl/>
        </w:rPr>
        <w:t>أنظمة</w:t>
      </w:r>
      <w:r>
        <w:rPr>
          <w:rFonts w:cs="Arial"/>
          <w:rtl/>
        </w:rPr>
        <w:t xml:space="preserve"> الجرد:نظام الجرد المستمر: تتبع جميع التغيرات الحاصلة في حساب المخزون (الشراء، البيع، الإعادة)</w:t>
      </w:r>
      <w:r>
        <w:t>.</w:t>
      </w:r>
    </w:p>
    <w:p w14:paraId="4F6AC13E" w14:textId="77777777" w:rsidR="00105D4C" w:rsidRDefault="00105D4C" w:rsidP="00105D4C">
      <w:r>
        <w:rPr>
          <w:rFonts w:cs="Arial" w:hint="eastAsia"/>
          <w:rtl/>
        </w:rPr>
        <w:t>نظام</w:t>
      </w:r>
      <w:r>
        <w:rPr>
          <w:rFonts w:cs="Arial"/>
          <w:rtl/>
        </w:rPr>
        <w:t xml:space="preserve"> الجرد الدوري: يعتمد على جرد فعلي للمخزون في تاريخ معين لتحديد الكميات وتكلفة البضاعة المباعة. (التركيز عليه في هذا الفصل)</w:t>
      </w:r>
      <w:r>
        <w:t>.</w:t>
      </w:r>
    </w:p>
    <w:p w14:paraId="4D8441BD" w14:textId="77777777" w:rsidR="00105D4C" w:rsidRDefault="00105D4C" w:rsidP="00105D4C">
      <w:r>
        <w:t xml:space="preserve">2. </w:t>
      </w:r>
      <w:r>
        <w:rPr>
          <w:rFonts w:cs="Arial"/>
          <w:rtl/>
        </w:rPr>
        <w:t>المشتريات</w:t>
      </w:r>
      <w:r>
        <w:t>:</w:t>
      </w:r>
    </w:p>
    <w:p w14:paraId="65DABDCF" w14:textId="77777777" w:rsidR="00105D4C" w:rsidRDefault="00105D4C" w:rsidP="00105D4C">
      <w:r>
        <w:rPr>
          <w:rFonts w:cs="Arial" w:hint="eastAsia"/>
          <w:rtl/>
        </w:rPr>
        <w:t>تعريف</w:t>
      </w:r>
      <w:r>
        <w:rPr>
          <w:rFonts w:cs="Arial"/>
          <w:rtl/>
        </w:rPr>
        <w:t>: شراء البضاعة لغرض البيع وتحقيق مكاسب</w:t>
      </w:r>
      <w:r>
        <w:t>.</w:t>
      </w:r>
    </w:p>
    <w:p w14:paraId="13B0995A" w14:textId="77777777" w:rsidR="00105D4C" w:rsidRDefault="00105D4C" w:rsidP="00105D4C">
      <w:r>
        <w:rPr>
          <w:rFonts w:cs="Arial" w:hint="eastAsia"/>
          <w:rtl/>
        </w:rPr>
        <w:t>طرق</w:t>
      </w:r>
      <w:r>
        <w:rPr>
          <w:rFonts w:cs="Arial"/>
          <w:rtl/>
        </w:rPr>
        <w:t xml:space="preserve"> الشراء:نقدي: دفع القيمة نقدًا (المشتريات مدين، الصندوق دائن)</w:t>
      </w:r>
      <w:r>
        <w:t>.</w:t>
      </w:r>
    </w:p>
    <w:p w14:paraId="78F7BB6D" w14:textId="77777777" w:rsidR="00105D4C" w:rsidRDefault="00105D4C" w:rsidP="00105D4C">
      <w:r>
        <w:rPr>
          <w:rFonts w:cs="Arial" w:hint="eastAsia"/>
          <w:rtl/>
        </w:rPr>
        <w:t>على</w:t>
      </w:r>
      <w:r>
        <w:rPr>
          <w:rFonts w:cs="Arial"/>
          <w:rtl/>
        </w:rPr>
        <w:t xml:space="preserve"> الحساب (ائتمان تجاري): من الموردين (المشتريات مدين، المورد دائن)</w:t>
      </w:r>
      <w:r>
        <w:t>.</w:t>
      </w:r>
    </w:p>
    <w:p w14:paraId="52DE4B78" w14:textId="77777777" w:rsidR="00105D4C" w:rsidRDefault="00105D4C" w:rsidP="00105D4C">
      <w:r>
        <w:rPr>
          <w:rFonts w:cs="Arial" w:hint="eastAsia"/>
          <w:rtl/>
        </w:rPr>
        <w:t>بموجب</w:t>
      </w:r>
      <w:r>
        <w:rPr>
          <w:rFonts w:cs="Arial"/>
          <w:rtl/>
        </w:rPr>
        <w:t xml:space="preserve"> شيك: من المصرف (المشتريات مدين، المصرف دائن)</w:t>
      </w:r>
      <w:r>
        <w:t>.</w:t>
      </w:r>
    </w:p>
    <w:p w14:paraId="350212A3" w14:textId="77777777" w:rsidR="00105D4C" w:rsidRDefault="00105D4C" w:rsidP="00105D4C">
      <w:r>
        <w:rPr>
          <w:rFonts w:cs="Arial" w:hint="eastAsia"/>
          <w:rtl/>
        </w:rPr>
        <w:t>بموجب</w:t>
      </w:r>
      <w:r>
        <w:rPr>
          <w:rFonts w:cs="Arial"/>
          <w:rtl/>
        </w:rPr>
        <w:t xml:space="preserve"> ورقة تجارية (كمبيالة/سند إذني): (المشتريات مدين، أوراق الدفع دائن)</w:t>
      </w:r>
      <w:r>
        <w:t>.</w:t>
      </w:r>
    </w:p>
    <w:p w14:paraId="2B91BB1A" w14:textId="77777777" w:rsidR="00105D4C" w:rsidRDefault="00105D4C" w:rsidP="00105D4C">
      <w:r>
        <w:rPr>
          <w:rFonts w:cs="Arial" w:hint="eastAsia"/>
          <w:rtl/>
        </w:rPr>
        <w:t>عن</w:t>
      </w:r>
      <w:r>
        <w:rPr>
          <w:rFonts w:cs="Arial"/>
          <w:rtl/>
        </w:rPr>
        <w:t xml:space="preserve"> طريق الشبكة (بطاقة ائتمان): (المشتريات مدين، المصرف دائن)</w:t>
      </w:r>
      <w:r>
        <w:t>.</w:t>
      </w:r>
    </w:p>
    <w:p w14:paraId="10C39DA7" w14:textId="77777777" w:rsidR="00105D4C" w:rsidRDefault="00105D4C" w:rsidP="00105D4C">
      <w:r>
        <w:t xml:space="preserve">3. </w:t>
      </w:r>
      <w:r>
        <w:rPr>
          <w:rFonts w:cs="Arial"/>
          <w:rtl/>
        </w:rPr>
        <w:t>مردودات المشتريات</w:t>
      </w:r>
      <w:r>
        <w:t>:</w:t>
      </w:r>
    </w:p>
    <w:p w14:paraId="3B83D4E7" w14:textId="77777777" w:rsidR="00105D4C" w:rsidRDefault="00105D4C" w:rsidP="00105D4C">
      <w:r>
        <w:rPr>
          <w:rFonts w:cs="Arial" w:hint="eastAsia"/>
          <w:rtl/>
        </w:rPr>
        <w:t>تعريف</w:t>
      </w:r>
      <w:r>
        <w:rPr>
          <w:rFonts w:cs="Arial"/>
          <w:rtl/>
        </w:rPr>
        <w:t>: إعادة بضائع للموردين لوجود مخالفات في المواصفات</w:t>
      </w:r>
      <w:r>
        <w:t>.</w:t>
      </w:r>
    </w:p>
    <w:p w14:paraId="4B8B7576" w14:textId="77777777" w:rsidR="00105D4C" w:rsidRDefault="00105D4C" w:rsidP="00105D4C">
      <w:r>
        <w:rPr>
          <w:rFonts w:cs="Arial" w:hint="eastAsia"/>
          <w:rtl/>
        </w:rPr>
        <w:t>طرق</w:t>
      </w:r>
      <w:r>
        <w:rPr>
          <w:rFonts w:cs="Arial"/>
          <w:rtl/>
        </w:rPr>
        <w:t xml:space="preserve"> المردودات: عكس قيود الشراء الأصلية (مثال: الصندوق مدين، مردودات المشتريات دائن)</w:t>
      </w:r>
      <w:r>
        <w:t>.</w:t>
      </w:r>
    </w:p>
    <w:p w14:paraId="40261E03" w14:textId="77777777" w:rsidR="00105D4C" w:rsidRDefault="00105D4C" w:rsidP="00105D4C">
      <w:r>
        <w:rPr>
          <w:rFonts w:cs="Arial" w:hint="eastAsia"/>
          <w:rtl/>
        </w:rPr>
        <w:t>الإقفال</w:t>
      </w:r>
      <w:r>
        <w:rPr>
          <w:rFonts w:cs="Arial"/>
          <w:rtl/>
        </w:rPr>
        <w:t>: في نهاية السنة المالية تقفل في حساب المتاجرة (المتاجرة مدين، مردودات المشتريات دائن)</w:t>
      </w:r>
      <w:r>
        <w:t>.</w:t>
      </w:r>
    </w:p>
    <w:p w14:paraId="115A3362" w14:textId="77777777" w:rsidR="00105D4C" w:rsidRDefault="00105D4C" w:rsidP="00105D4C">
      <w:r>
        <w:t xml:space="preserve">4. </w:t>
      </w:r>
      <w:r>
        <w:rPr>
          <w:rFonts w:cs="Arial"/>
          <w:rtl/>
        </w:rPr>
        <w:t>مصاريف الشراء</w:t>
      </w:r>
      <w:r>
        <w:t>:</w:t>
      </w:r>
    </w:p>
    <w:p w14:paraId="4C71E55B" w14:textId="77777777" w:rsidR="00105D4C" w:rsidRDefault="00105D4C" w:rsidP="00105D4C"/>
    <w:p w14:paraId="4878BB16" w14:textId="77777777" w:rsidR="00105D4C" w:rsidRDefault="00105D4C" w:rsidP="00105D4C">
      <w:r>
        <w:rPr>
          <w:rFonts w:ascii="MS Gothic" w:eastAsia="MS Gothic" w:hAnsi="MS Gothic" w:cs="MS Gothic" w:hint="eastAsia"/>
        </w:rPr>
        <w:t>『</w:t>
      </w:r>
      <w:r>
        <w:t xml:space="preserve"> </w:t>
      </w:r>
      <w:r>
        <w:rPr>
          <w:rFonts w:ascii="Cambria Math" w:hAnsi="Cambria Math" w:cs="Cambria Math"/>
        </w:rPr>
        <w:t>𝖆𝖍𝖒𝖆𝖉</w:t>
      </w:r>
      <w:r>
        <w:t xml:space="preserve"> </w:t>
      </w:r>
      <w:r>
        <w:rPr>
          <w:rFonts w:ascii="Cambria Math" w:hAnsi="Cambria Math" w:cs="Cambria Math"/>
        </w:rPr>
        <w:t>𝖍𝖎𝖓𝖉𝖆𝖔𝖚𝖎</w:t>
      </w:r>
      <w:r>
        <w:t xml:space="preserve"> </w:t>
      </w:r>
      <w:r>
        <w:rPr>
          <w:rFonts w:ascii="Calibri" w:hAnsi="Calibri" w:cs="Calibri"/>
        </w:rPr>
        <w:t>ꪜ</w:t>
      </w:r>
      <w:r>
        <w:t xml:space="preserve"> </w:t>
      </w:r>
      <w:r>
        <w:rPr>
          <w:rFonts w:cs="Arial"/>
          <w:rtl/>
        </w:rPr>
        <w:t>أحمد هنداوي</w:t>
      </w:r>
      <w:r>
        <w:t xml:space="preserve"> </w:t>
      </w:r>
      <w:r>
        <w:rPr>
          <w:rFonts w:ascii="MS Gothic" w:eastAsia="MS Gothic" w:hAnsi="MS Gothic" w:cs="MS Gothic" w:hint="eastAsia"/>
        </w:rPr>
        <w:t>』</w:t>
      </w:r>
      <w:r>
        <w:t>, [9/10/2025 2:01 PM]</w:t>
      </w:r>
    </w:p>
    <w:p w14:paraId="5AAE0B77" w14:textId="77777777" w:rsidR="00105D4C" w:rsidRDefault="00105D4C" w:rsidP="00105D4C">
      <w:r>
        <w:rPr>
          <w:rFonts w:cs="Arial" w:hint="eastAsia"/>
          <w:rtl/>
        </w:rPr>
        <w:lastRenderedPageBreak/>
        <w:t>تعريف</w:t>
      </w:r>
      <w:r>
        <w:rPr>
          <w:rFonts w:cs="Arial"/>
          <w:rtl/>
        </w:rPr>
        <w:t>: مصاريف متممة لعمليات الشراء (رسوم جمركية، عمولة وكلاء شراء، تأمين على المشتريات، مصاريف نقل مشتريات)</w:t>
      </w:r>
      <w:r>
        <w:t>.</w:t>
      </w:r>
    </w:p>
    <w:p w14:paraId="61FAB137" w14:textId="77777777" w:rsidR="00105D4C" w:rsidRDefault="00105D4C" w:rsidP="00105D4C">
      <w:r>
        <w:rPr>
          <w:rFonts w:cs="Arial" w:hint="eastAsia"/>
          <w:rtl/>
        </w:rPr>
        <w:t>التسجيل</w:t>
      </w:r>
      <w:r>
        <w:rPr>
          <w:rFonts w:cs="Arial"/>
          <w:rtl/>
        </w:rPr>
        <w:t>: (مصاريف الشراء مدين، الصندوق/المصرف/أو غيره دائن)</w:t>
      </w:r>
      <w:r>
        <w:t>.</w:t>
      </w:r>
    </w:p>
    <w:p w14:paraId="696D74C7" w14:textId="77777777" w:rsidR="00105D4C" w:rsidRDefault="00105D4C" w:rsidP="00105D4C">
      <w:r>
        <w:rPr>
          <w:rFonts w:cs="Arial" w:hint="eastAsia"/>
          <w:rtl/>
        </w:rPr>
        <w:t>الإقفال</w:t>
      </w:r>
      <w:r>
        <w:rPr>
          <w:rFonts w:cs="Arial"/>
          <w:rtl/>
        </w:rPr>
        <w:t>: في نهاية العام تقفل في حساب المتاجرة (المتاجرة مدين، مصاريف الشراء دائن)</w:t>
      </w:r>
      <w:r>
        <w:t>.</w:t>
      </w:r>
    </w:p>
    <w:p w14:paraId="2725E26B" w14:textId="77777777" w:rsidR="00105D4C" w:rsidRDefault="00105D4C" w:rsidP="00105D4C">
      <w:r>
        <w:rPr>
          <w:rFonts w:cs="Arial" w:hint="eastAsia"/>
          <w:rtl/>
        </w:rPr>
        <w:t>مصاريف</w:t>
      </w:r>
      <w:r>
        <w:rPr>
          <w:rFonts w:cs="Arial"/>
          <w:rtl/>
        </w:rPr>
        <w:t xml:space="preserve"> النقل: تعتمد على اتفاق التسليم (مخازن البائع: على المشتري، مخازن المشتري: على البائع)</w:t>
      </w:r>
      <w:r>
        <w:t>.</w:t>
      </w:r>
    </w:p>
    <w:p w14:paraId="736BDA77" w14:textId="77777777" w:rsidR="00105D4C" w:rsidRDefault="00105D4C" w:rsidP="00105D4C">
      <w:r>
        <w:t xml:space="preserve">5. </w:t>
      </w:r>
      <w:r>
        <w:rPr>
          <w:rFonts w:cs="Arial"/>
          <w:rtl/>
        </w:rPr>
        <w:t>المبيعات</w:t>
      </w:r>
      <w:r>
        <w:t>:</w:t>
      </w:r>
    </w:p>
    <w:p w14:paraId="0BA8FEE5" w14:textId="77777777" w:rsidR="00105D4C" w:rsidRDefault="00105D4C" w:rsidP="00105D4C">
      <w:r>
        <w:rPr>
          <w:rFonts w:cs="Arial" w:hint="eastAsia"/>
          <w:rtl/>
        </w:rPr>
        <w:t>تعريف</w:t>
      </w:r>
      <w:r>
        <w:rPr>
          <w:rFonts w:cs="Arial"/>
          <w:rtl/>
        </w:rPr>
        <w:t>: الإيراد الرئيسي للمنشأة من بيع البضائع</w:t>
      </w:r>
      <w:r>
        <w:t>.</w:t>
      </w:r>
    </w:p>
    <w:p w14:paraId="6D474DD0" w14:textId="77777777" w:rsidR="00105D4C" w:rsidRDefault="00105D4C" w:rsidP="00105D4C">
      <w:r>
        <w:rPr>
          <w:rFonts w:cs="Arial" w:hint="eastAsia"/>
          <w:rtl/>
        </w:rPr>
        <w:t>طرق</w:t>
      </w:r>
      <w:r>
        <w:rPr>
          <w:rFonts w:cs="Arial"/>
          <w:rtl/>
        </w:rPr>
        <w:t xml:space="preserve"> المبيعات:نقدية: (الصندوق مدين، المبيعات دائن)</w:t>
      </w:r>
      <w:r>
        <w:t>.</w:t>
      </w:r>
    </w:p>
    <w:p w14:paraId="63810E5C" w14:textId="77777777" w:rsidR="00105D4C" w:rsidRDefault="00105D4C" w:rsidP="00105D4C">
      <w:r>
        <w:rPr>
          <w:rFonts w:cs="Arial" w:hint="eastAsia"/>
          <w:rtl/>
        </w:rPr>
        <w:t>آجلة</w:t>
      </w:r>
      <w:r>
        <w:rPr>
          <w:rFonts w:cs="Arial"/>
          <w:rtl/>
        </w:rPr>
        <w:t xml:space="preserve"> (على الحساب): (الزبائن مدين، المبيعات دائن)</w:t>
      </w:r>
      <w:r>
        <w:t>.</w:t>
      </w:r>
    </w:p>
    <w:p w14:paraId="6910CB8B" w14:textId="77777777" w:rsidR="00105D4C" w:rsidRDefault="00105D4C" w:rsidP="00105D4C">
      <w:r>
        <w:rPr>
          <w:rFonts w:cs="Arial" w:hint="eastAsia"/>
          <w:rtl/>
        </w:rPr>
        <w:t>بموجب</w:t>
      </w:r>
      <w:r>
        <w:rPr>
          <w:rFonts w:cs="Arial"/>
          <w:rtl/>
        </w:rPr>
        <w:t xml:space="preserve"> شيك: (أوراق القبض مدين، المبيعات دائن)</w:t>
      </w:r>
      <w:r>
        <w:t>.</w:t>
      </w:r>
    </w:p>
    <w:p w14:paraId="445D7175" w14:textId="77777777" w:rsidR="00105D4C" w:rsidRDefault="00105D4C" w:rsidP="00105D4C">
      <w:r>
        <w:rPr>
          <w:rFonts w:cs="Arial" w:hint="eastAsia"/>
          <w:rtl/>
        </w:rPr>
        <w:t>عن</w:t>
      </w:r>
      <w:r>
        <w:rPr>
          <w:rFonts w:cs="Arial"/>
          <w:rtl/>
        </w:rPr>
        <w:t xml:space="preserve"> طريق الشبكة (بطاقة ائتمان): (المصرف مدين، المبيعات دائن)</w:t>
      </w:r>
      <w:r>
        <w:t>.</w:t>
      </w:r>
    </w:p>
    <w:p w14:paraId="4FD666CD" w14:textId="77777777" w:rsidR="00105D4C" w:rsidRDefault="00105D4C" w:rsidP="00105D4C">
      <w:r>
        <w:rPr>
          <w:rFonts w:cs="Arial" w:hint="eastAsia"/>
          <w:rtl/>
        </w:rPr>
        <w:t>الإقفال</w:t>
      </w:r>
      <w:r>
        <w:rPr>
          <w:rFonts w:cs="Arial"/>
          <w:rtl/>
        </w:rPr>
        <w:t>: في نهاية الفترة المالية يقفل رصيدها في حساب المتاجرة (المبيعات مدين، المتاجرة دائن)</w:t>
      </w:r>
      <w:r>
        <w:t>.</w:t>
      </w:r>
    </w:p>
    <w:p w14:paraId="6F32A362" w14:textId="77777777" w:rsidR="00105D4C" w:rsidRDefault="00105D4C" w:rsidP="00105D4C">
      <w:r>
        <w:t xml:space="preserve">6. </w:t>
      </w:r>
      <w:r>
        <w:rPr>
          <w:rFonts w:cs="Arial"/>
          <w:rtl/>
        </w:rPr>
        <w:t>مردودات المبيعات</w:t>
      </w:r>
      <w:r>
        <w:t>:</w:t>
      </w:r>
    </w:p>
    <w:p w14:paraId="04B2C970" w14:textId="77777777" w:rsidR="00105D4C" w:rsidRDefault="00105D4C" w:rsidP="00105D4C">
      <w:r>
        <w:rPr>
          <w:rFonts w:cs="Arial" w:hint="eastAsia"/>
          <w:rtl/>
        </w:rPr>
        <w:t>تعريف</w:t>
      </w:r>
      <w:r>
        <w:rPr>
          <w:rFonts w:cs="Arial"/>
          <w:rtl/>
        </w:rPr>
        <w:t>: ما يتم إعادته من بضائع من قبل الزبائن لوجود مخالفات</w:t>
      </w:r>
      <w:r>
        <w:t>.</w:t>
      </w:r>
    </w:p>
    <w:p w14:paraId="59E67147" w14:textId="77777777" w:rsidR="00105D4C" w:rsidRDefault="00105D4C" w:rsidP="00105D4C">
      <w:r>
        <w:rPr>
          <w:rFonts w:cs="Arial" w:hint="eastAsia"/>
          <w:rtl/>
        </w:rPr>
        <w:t>طرق</w:t>
      </w:r>
      <w:r>
        <w:rPr>
          <w:rFonts w:cs="Arial"/>
          <w:rtl/>
        </w:rPr>
        <w:t xml:space="preserve"> المردودات: عكس قيود المبيعات الأصلية (مثال: مردودات المبيعات مدين، الصندوق دائن)</w:t>
      </w:r>
      <w:r>
        <w:t>.</w:t>
      </w:r>
    </w:p>
    <w:p w14:paraId="78949558" w14:textId="77777777" w:rsidR="00105D4C" w:rsidRDefault="00105D4C" w:rsidP="00105D4C">
      <w:r>
        <w:rPr>
          <w:rFonts w:cs="Arial" w:hint="eastAsia"/>
          <w:rtl/>
        </w:rPr>
        <w:t>الإقفال</w:t>
      </w:r>
      <w:r>
        <w:rPr>
          <w:rFonts w:cs="Arial"/>
          <w:rtl/>
        </w:rPr>
        <w:t>: في نهاية الفترة المالية تقفل في حساب المتاجرة (المتاجرة دائن، مردودات المبيعات مدين)</w:t>
      </w:r>
      <w:r>
        <w:t>.</w:t>
      </w:r>
    </w:p>
    <w:p w14:paraId="77324807" w14:textId="77777777" w:rsidR="00105D4C" w:rsidRDefault="00105D4C" w:rsidP="00105D4C">
      <w:r>
        <w:rPr>
          <w:rFonts w:cs="Arial" w:hint="eastAsia"/>
          <w:rtl/>
        </w:rPr>
        <w:t>نظرة</w:t>
      </w:r>
      <w:r>
        <w:rPr>
          <w:rFonts w:cs="Arial"/>
          <w:rtl/>
        </w:rPr>
        <w:t xml:space="preserve"> عامة على الفصل الخامس: العمليات التجارية</w:t>
      </w:r>
      <w:r>
        <w:t xml:space="preserve"> (2)</w:t>
      </w:r>
    </w:p>
    <w:p w14:paraId="5F022682" w14:textId="77777777" w:rsidR="00105D4C" w:rsidRDefault="00105D4C" w:rsidP="00105D4C">
      <w:r>
        <w:t xml:space="preserve">1. </w:t>
      </w:r>
      <w:r>
        <w:rPr>
          <w:rFonts w:cs="Arial"/>
          <w:rtl/>
        </w:rPr>
        <w:t>الحسومات</w:t>
      </w:r>
      <w:r>
        <w:t>:</w:t>
      </w:r>
    </w:p>
    <w:p w14:paraId="708C2DB4" w14:textId="77777777" w:rsidR="00105D4C" w:rsidRDefault="00105D4C" w:rsidP="00105D4C">
      <w:r>
        <w:rPr>
          <w:rFonts w:cs="Arial" w:hint="eastAsia"/>
          <w:rtl/>
        </w:rPr>
        <w:t>الحسم</w:t>
      </w:r>
      <w:r>
        <w:rPr>
          <w:rFonts w:cs="Arial"/>
          <w:rtl/>
        </w:rPr>
        <w:t xml:space="preserve"> التجاري:يحصل عليه التاجر لشراء كميات كبيرة أو نتيجة المفاوضات</w:t>
      </w:r>
      <w:r>
        <w:t>.</w:t>
      </w:r>
    </w:p>
    <w:p w14:paraId="4CC2427C" w14:textId="77777777" w:rsidR="00105D4C" w:rsidRDefault="00105D4C" w:rsidP="00105D4C">
      <w:r>
        <w:rPr>
          <w:rFonts w:cs="Arial" w:hint="eastAsia"/>
          <w:rtl/>
        </w:rPr>
        <w:t>لا</w:t>
      </w:r>
      <w:r>
        <w:rPr>
          <w:rFonts w:cs="Arial"/>
          <w:rtl/>
        </w:rPr>
        <w:t xml:space="preserve"> يُسجل محاسبياً في الدفاتر، بل تُسجل العملية بالمبلغ بعد الحسم</w:t>
      </w:r>
      <w:r>
        <w:t>.</w:t>
      </w:r>
    </w:p>
    <w:p w14:paraId="537D5EB2" w14:textId="77777777" w:rsidR="00105D4C" w:rsidRDefault="00105D4C" w:rsidP="00105D4C">
      <w:r>
        <w:rPr>
          <w:rFonts w:cs="Arial" w:hint="eastAsia"/>
          <w:rtl/>
        </w:rPr>
        <w:t>مثال</w:t>
      </w:r>
      <w:r>
        <w:rPr>
          <w:rFonts w:cs="Arial"/>
          <w:rtl/>
        </w:rPr>
        <w:t>: بضاعة بـ 1,000,000 بحسم 20% تُسجل بـ 800,000</w:t>
      </w:r>
      <w:r>
        <w:t>.</w:t>
      </w:r>
    </w:p>
    <w:p w14:paraId="0BA6AFBB" w14:textId="77777777" w:rsidR="00105D4C" w:rsidRDefault="00105D4C" w:rsidP="00105D4C">
      <w:r>
        <w:rPr>
          <w:rFonts w:cs="Arial" w:hint="eastAsia"/>
          <w:rtl/>
        </w:rPr>
        <w:t>الحسم</w:t>
      </w:r>
      <w:r>
        <w:rPr>
          <w:rFonts w:cs="Arial"/>
          <w:rtl/>
        </w:rPr>
        <w:t xml:space="preserve"> النقدي (حسم تعجيل الدفع):الحسم المكتسب: يحصل عليه التاجر لتسديد التزاماته قبل موعد الاستحقاق (ينشأ عن عملية شراء)</w:t>
      </w:r>
      <w:r>
        <w:t>.</w:t>
      </w:r>
    </w:p>
    <w:p w14:paraId="14B03CFA" w14:textId="77777777" w:rsidR="00105D4C" w:rsidRDefault="00105D4C" w:rsidP="00105D4C">
      <w:r>
        <w:rPr>
          <w:rFonts w:cs="Arial" w:hint="eastAsia"/>
          <w:rtl/>
        </w:rPr>
        <w:t>الحسم</w:t>
      </w:r>
      <w:r>
        <w:rPr>
          <w:rFonts w:cs="Arial"/>
          <w:rtl/>
        </w:rPr>
        <w:t xml:space="preserve"> الممنوح: يمنحه التاجر للغير لتسديد التزاماتهم ضمن فترة الشرط (ينشأ عن عملية بيع)</w:t>
      </w:r>
      <w:r>
        <w:t>.</w:t>
      </w:r>
    </w:p>
    <w:p w14:paraId="48200475" w14:textId="77777777" w:rsidR="00105D4C" w:rsidRDefault="00105D4C" w:rsidP="00105D4C">
      <w:r>
        <w:rPr>
          <w:rFonts w:cs="Arial" w:hint="eastAsia"/>
          <w:rtl/>
        </w:rPr>
        <w:t>صيغة</w:t>
      </w:r>
      <w:r>
        <w:rPr>
          <w:rFonts w:cs="Arial"/>
          <w:rtl/>
        </w:rPr>
        <w:t xml:space="preserve"> الشرط: (مثال: 5/10، ص/30) تعني حسم 5% إذا تم الدفع خلال 10 أيام، وإلا فالدفع كامل خلال 30 يوماً</w:t>
      </w:r>
      <w:r>
        <w:t>.</w:t>
      </w:r>
    </w:p>
    <w:p w14:paraId="0F57DAD8" w14:textId="77777777" w:rsidR="00105D4C" w:rsidRDefault="00105D4C" w:rsidP="00105D4C">
      <w:r>
        <w:rPr>
          <w:rFonts w:cs="Arial" w:hint="eastAsia"/>
          <w:rtl/>
        </w:rPr>
        <w:t>التسجيل</w:t>
      </w:r>
      <w:r>
        <w:rPr>
          <w:rFonts w:cs="Arial"/>
          <w:rtl/>
        </w:rPr>
        <w:t xml:space="preserve"> المحاسبي: يُسجل الحسم النقدي كجزء من عملية الدفع أو التحصيل</w:t>
      </w:r>
      <w:r>
        <w:t>.</w:t>
      </w:r>
    </w:p>
    <w:p w14:paraId="387337E2" w14:textId="77777777" w:rsidR="00105D4C" w:rsidRDefault="00105D4C" w:rsidP="00105D4C">
      <w:r>
        <w:rPr>
          <w:rFonts w:cs="Arial" w:hint="eastAsia"/>
          <w:rtl/>
        </w:rPr>
        <w:t>عند</w:t>
      </w:r>
      <w:r>
        <w:rPr>
          <w:rFonts w:cs="Arial"/>
          <w:rtl/>
        </w:rPr>
        <w:t xml:space="preserve"> التحصيل (للبائع - حسم ممنوح): الصندوق مدين بالمبلغ الصافي، حسم ممنوح مدين بقيمة الحسم، الزبون دائن بالمبلغ الأصلي</w:t>
      </w:r>
      <w:r>
        <w:t>.</w:t>
      </w:r>
    </w:p>
    <w:p w14:paraId="3733A169" w14:textId="77777777" w:rsidR="00105D4C" w:rsidRDefault="00105D4C" w:rsidP="00105D4C">
      <w:r>
        <w:rPr>
          <w:rFonts w:cs="Arial" w:hint="eastAsia"/>
          <w:rtl/>
        </w:rPr>
        <w:t>عند</w:t>
      </w:r>
      <w:r>
        <w:rPr>
          <w:rFonts w:cs="Arial"/>
          <w:rtl/>
        </w:rPr>
        <w:t xml:space="preserve"> السداد (للمشتري - حسم مكتسب): المورد مدين بالمبلغ الأصلي، الصندوق دائن بالمبلغ الصافي، حسم مكتسب دائن بقيمة الحسم</w:t>
      </w:r>
      <w:r>
        <w:t>.</w:t>
      </w:r>
    </w:p>
    <w:p w14:paraId="52C3F77C" w14:textId="77777777" w:rsidR="00105D4C" w:rsidRDefault="00105D4C" w:rsidP="00105D4C">
      <w:r>
        <w:lastRenderedPageBreak/>
        <w:t xml:space="preserve">2. </w:t>
      </w:r>
      <w:r>
        <w:rPr>
          <w:rFonts w:cs="Arial"/>
          <w:rtl/>
        </w:rPr>
        <w:t>المصروفات</w:t>
      </w:r>
      <w:r>
        <w:t>:</w:t>
      </w:r>
    </w:p>
    <w:p w14:paraId="42FA2EAE" w14:textId="77777777" w:rsidR="00105D4C" w:rsidRDefault="00105D4C" w:rsidP="00105D4C">
      <w:r>
        <w:rPr>
          <w:rFonts w:cs="Arial" w:hint="eastAsia"/>
          <w:rtl/>
        </w:rPr>
        <w:t>المصاريف</w:t>
      </w:r>
      <w:r>
        <w:rPr>
          <w:rFonts w:cs="Arial"/>
          <w:rtl/>
        </w:rPr>
        <w:t xml:space="preserve"> الرأسمالية</w:t>
      </w:r>
      <w:r>
        <w:t xml:space="preserve"> (CAPEX):</w:t>
      </w:r>
      <w:r>
        <w:rPr>
          <w:rFonts w:cs="Arial"/>
          <w:rtl/>
        </w:rPr>
        <w:t>تدفع لشراء أصول ثابتة (أراضي، مباني، آلات، معدات، سيارات، تجهيزات، براءة اختراع، مصاريف تأسيس)</w:t>
      </w:r>
      <w:r>
        <w:t>.</w:t>
      </w:r>
    </w:p>
    <w:p w14:paraId="12DDB2DD" w14:textId="77777777" w:rsidR="00105D4C" w:rsidRDefault="00105D4C" w:rsidP="00105D4C">
      <w:r>
        <w:rPr>
          <w:rFonts w:cs="Arial" w:hint="eastAsia"/>
          <w:rtl/>
        </w:rPr>
        <w:t>تنفق</w:t>
      </w:r>
      <w:r>
        <w:rPr>
          <w:rFonts w:cs="Arial"/>
          <w:rtl/>
        </w:rPr>
        <w:t xml:space="preserve"> مرة واحدة وتتعلق بأساسيات العمل، ومبالغها كبيرة</w:t>
      </w:r>
      <w:r>
        <w:t>.</w:t>
      </w:r>
    </w:p>
    <w:p w14:paraId="5E23801B" w14:textId="77777777" w:rsidR="00105D4C" w:rsidRDefault="00105D4C" w:rsidP="00105D4C">
      <w:r>
        <w:rPr>
          <w:rFonts w:cs="Arial" w:hint="eastAsia"/>
          <w:rtl/>
        </w:rPr>
        <w:t>تظهر</w:t>
      </w:r>
      <w:r>
        <w:rPr>
          <w:rFonts w:cs="Arial"/>
          <w:rtl/>
        </w:rPr>
        <w:t xml:space="preserve"> في الميزانية كأصول</w:t>
      </w:r>
      <w:r>
        <w:t>.</w:t>
      </w:r>
    </w:p>
    <w:p w14:paraId="12F67204" w14:textId="77777777" w:rsidR="00105D4C" w:rsidRDefault="00105D4C" w:rsidP="00105D4C">
      <w:r>
        <w:rPr>
          <w:rFonts w:cs="Arial" w:hint="eastAsia"/>
          <w:rtl/>
        </w:rPr>
        <w:t>المصاريف</w:t>
      </w:r>
      <w:r>
        <w:rPr>
          <w:rFonts w:cs="Arial"/>
          <w:rtl/>
        </w:rPr>
        <w:t xml:space="preserve"> التشغيلية</w:t>
      </w:r>
      <w:r>
        <w:t xml:space="preserve"> (OPEX):</w:t>
      </w:r>
      <w:r>
        <w:rPr>
          <w:rFonts w:cs="Arial"/>
          <w:rtl/>
        </w:rPr>
        <w:t>التكاليف المستمرة اللازمة لإدارة العمل (رواتب، إعلان، نقل مبيعات، كهرباء، ماء، هاتف، قرطاسية، إيجار محل، مواصلات، عتالة، رسوم وضرائب، أجور عمال، فوائد قرض، عمولة حوالات مصرفية، مصاريف نثرية)</w:t>
      </w:r>
      <w:r>
        <w:t>.</w:t>
      </w:r>
    </w:p>
    <w:p w14:paraId="1380ADA4" w14:textId="77777777" w:rsidR="00105D4C" w:rsidRDefault="00105D4C" w:rsidP="00105D4C">
      <w:r>
        <w:rPr>
          <w:rFonts w:cs="Arial" w:hint="eastAsia"/>
          <w:rtl/>
        </w:rPr>
        <w:t>مصاريف</w:t>
      </w:r>
      <w:r>
        <w:rPr>
          <w:rFonts w:cs="Arial"/>
          <w:rtl/>
        </w:rPr>
        <w:t xml:space="preserve"> البيع والتوزيع: رواتب وعمولات المبيعات، مصاريف نقل المبيعات</w:t>
      </w:r>
      <w:r>
        <w:t>.</w:t>
      </w:r>
    </w:p>
    <w:p w14:paraId="4A922A2B" w14:textId="77777777" w:rsidR="00105D4C" w:rsidRDefault="00105D4C" w:rsidP="00105D4C">
      <w:r>
        <w:rPr>
          <w:rFonts w:cs="Arial" w:hint="eastAsia"/>
          <w:rtl/>
        </w:rPr>
        <w:t>مصاريف</w:t>
      </w:r>
      <w:r>
        <w:rPr>
          <w:rFonts w:cs="Arial"/>
          <w:rtl/>
        </w:rPr>
        <w:t xml:space="preserve"> إدارية: رواتب المدراء، رسوم وتراخيص</w:t>
      </w:r>
      <w:r>
        <w:t>.</w:t>
      </w:r>
    </w:p>
    <w:p w14:paraId="6468994C" w14:textId="77777777" w:rsidR="00105D4C" w:rsidRDefault="00105D4C" w:rsidP="00105D4C">
      <w:r>
        <w:rPr>
          <w:rFonts w:cs="Arial" w:hint="eastAsia"/>
          <w:rtl/>
        </w:rPr>
        <w:t>التسجيل</w:t>
      </w:r>
      <w:r>
        <w:rPr>
          <w:rFonts w:cs="Arial"/>
          <w:rtl/>
        </w:rPr>
        <w:t>: المصروف مدين، الصندوق/المصرف دائن</w:t>
      </w:r>
      <w:r>
        <w:t>.</w:t>
      </w:r>
    </w:p>
    <w:p w14:paraId="1BCDE51C" w14:textId="77777777" w:rsidR="00105D4C" w:rsidRDefault="00105D4C" w:rsidP="00105D4C">
      <w:r>
        <w:rPr>
          <w:rFonts w:cs="Arial" w:hint="eastAsia"/>
          <w:rtl/>
        </w:rPr>
        <w:t>الإقفال</w:t>
      </w:r>
      <w:r>
        <w:rPr>
          <w:rFonts w:cs="Arial"/>
          <w:rtl/>
        </w:rPr>
        <w:t>:مصاريف الشراء تقفل في حساب المتاجرة في الطرف المدين</w:t>
      </w:r>
      <w:r>
        <w:t>.</w:t>
      </w:r>
    </w:p>
    <w:p w14:paraId="44DB173F" w14:textId="77777777" w:rsidR="00105D4C" w:rsidRDefault="00105D4C" w:rsidP="00105D4C">
      <w:r>
        <w:rPr>
          <w:rFonts w:cs="Arial" w:hint="eastAsia"/>
          <w:rtl/>
        </w:rPr>
        <w:t>باقي</w:t>
      </w:r>
      <w:r>
        <w:rPr>
          <w:rFonts w:cs="Arial"/>
          <w:rtl/>
        </w:rPr>
        <w:t xml:space="preserve"> المصاريف التشغيلية تقفل في حساب الأرباح والخسائر في الطرف المدين</w:t>
      </w:r>
      <w:r>
        <w:t>.</w:t>
      </w:r>
    </w:p>
    <w:p w14:paraId="2417AEF2" w14:textId="77777777" w:rsidR="00105D4C" w:rsidRDefault="00105D4C" w:rsidP="00105D4C">
      <w:r>
        <w:rPr>
          <w:rFonts w:cs="Arial" w:hint="eastAsia"/>
          <w:rtl/>
        </w:rPr>
        <w:t>قاعدة</w:t>
      </w:r>
      <w:r>
        <w:rPr>
          <w:rFonts w:cs="Arial"/>
          <w:rtl/>
        </w:rPr>
        <w:t>: جميع المصاريف تُجعل مدينة عند الدفع وتُقفل في حساب الأرباح والخسائر في الطرف المدين</w:t>
      </w:r>
      <w:r>
        <w:t>.</w:t>
      </w:r>
    </w:p>
    <w:p w14:paraId="3B9F3256" w14:textId="77777777" w:rsidR="00105D4C" w:rsidRDefault="00105D4C" w:rsidP="00105D4C">
      <w:r>
        <w:t xml:space="preserve">3. </w:t>
      </w:r>
      <w:r>
        <w:rPr>
          <w:rFonts w:cs="Arial"/>
          <w:rtl/>
        </w:rPr>
        <w:t>الإيرادات</w:t>
      </w:r>
      <w:r>
        <w:t>:</w:t>
      </w:r>
    </w:p>
    <w:p w14:paraId="655ADE76" w14:textId="77777777" w:rsidR="00105D4C" w:rsidRDefault="00105D4C" w:rsidP="00105D4C">
      <w:r>
        <w:rPr>
          <w:rFonts w:cs="Arial" w:hint="eastAsia"/>
          <w:rtl/>
        </w:rPr>
        <w:t>إيرادات</w:t>
      </w:r>
      <w:r>
        <w:rPr>
          <w:rFonts w:cs="Arial"/>
          <w:rtl/>
        </w:rPr>
        <w:t xml:space="preserve"> رأسمالية:ناتجة عن بيع الأصول الثابتة بربح، أو تأجير عقار/آلات</w:t>
      </w:r>
      <w:r>
        <w:t>.</w:t>
      </w:r>
    </w:p>
    <w:p w14:paraId="6A15512C" w14:textId="77777777" w:rsidR="00105D4C" w:rsidRDefault="00105D4C" w:rsidP="00105D4C">
      <w:r>
        <w:rPr>
          <w:rFonts w:cs="Arial" w:hint="eastAsia"/>
          <w:rtl/>
        </w:rPr>
        <w:t>إيرادات</w:t>
      </w:r>
      <w:r>
        <w:rPr>
          <w:rFonts w:cs="Arial"/>
          <w:rtl/>
        </w:rPr>
        <w:t xml:space="preserve"> جارية:ناتجة عن بيع البضاعة أو تقديم الخدمات</w:t>
      </w:r>
      <w:r>
        <w:t>.</w:t>
      </w:r>
    </w:p>
    <w:p w14:paraId="4ED7EBEF" w14:textId="77777777" w:rsidR="00105D4C" w:rsidRDefault="00105D4C" w:rsidP="00105D4C">
      <w:r>
        <w:rPr>
          <w:rFonts w:cs="Arial" w:hint="eastAsia"/>
          <w:rtl/>
        </w:rPr>
        <w:t>أرباح</w:t>
      </w:r>
      <w:r>
        <w:rPr>
          <w:rFonts w:cs="Arial"/>
          <w:rtl/>
        </w:rPr>
        <w:t xml:space="preserve"> أوراق مالية، فوائد الحساب الجاري في المصرف، عمولات دائنة أخرى، إيراد تقديم خدمات، إيرادات متنوعة</w:t>
      </w:r>
      <w:r>
        <w:t>.</w:t>
      </w:r>
    </w:p>
    <w:p w14:paraId="4C831FB1" w14:textId="77777777" w:rsidR="00105D4C" w:rsidRDefault="00105D4C" w:rsidP="00105D4C">
      <w:r>
        <w:rPr>
          <w:rFonts w:cs="Arial" w:hint="eastAsia"/>
          <w:rtl/>
        </w:rPr>
        <w:t>التسجيل</w:t>
      </w:r>
      <w:r>
        <w:rPr>
          <w:rFonts w:cs="Arial"/>
          <w:rtl/>
        </w:rPr>
        <w:t>: الصندوق/المصرف مدين، الإيراد دائن</w:t>
      </w:r>
      <w:r>
        <w:t>.</w:t>
      </w:r>
    </w:p>
    <w:p w14:paraId="5D63AA68" w14:textId="77777777" w:rsidR="00105D4C" w:rsidRDefault="00105D4C" w:rsidP="00105D4C">
      <w:r>
        <w:rPr>
          <w:rFonts w:cs="Arial" w:hint="eastAsia"/>
          <w:rtl/>
        </w:rPr>
        <w:t>الإقفال</w:t>
      </w:r>
      <w:r>
        <w:rPr>
          <w:rFonts w:cs="Arial"/>
          <w:rtl/>
        </w:rPr>
        <w:t>:إيراد المبيعات يقفل في حساب المتاجرة في الطرف الدائن</w:t>
      </w:r>
      <w:r>
        <w:t>.</w:t>
      </w:r>
    </w:p>
    <w:p w14:paraId="538D4134" w14:textId="77777777" w:rsidR="00105D4C" w:rsidRDefault="00105D4C" w:rsidP="00105D4C">
      <w:r>
        <w:rPr>
          <w:rFonts w:cs="Arial" w:hint="eastAsia"/>
          <w:rtl/>
        </w:rPr>
        <w:t>باقي</w:t>
      </w:r>
      <w:r>
        <w:rPr>
          <w:rFonts w:cs="Arial"/>
          <w:rtl/>
        </w:rPr>
        <w:t xml:space="preserve"> الإيرادات تقفل في حساب الأرباح والخسائر في الطرف الدائن</w:t>
      </w:r>
      <w:r>
        <w:t>.</w:t>
      </w:r>
    </w:p>
    <w:p w14:paraId="6D0B5788" w14:textId="77777777" w:rsidR="00105D4C" w:rsidRDefault="00105D4C" w:rsidP="00105D4C">
      <w:r>
        <w:rPr>
          <w:rFonts w:cs="Arial" w:hint="eastAsia"/>
          <w:rtl/>
        </w:rPr>
        <w:t>قاعدة</w:t>
      </w:r>
      <w:r>
        <w:rPr>
          <w:rFonts w:cs="Arial"/>
          <w:rtl/>
        </w:rPr>
        <w:t>: جميع الإيرادات (باستثناء المبيعات) تُجعل دائنة عند القبض وتُقفل في حساب الأرباح والخسائر في الطرف الدائن</w:t>
      </w:r>
      <w:r>
        <w:t>.</w:t>
      </w:r>
    </w:p>
    <w:p w14:paraId="6729EEF8" w14:textId="77777777" w:rsidR="00105D4C" w:rsidRDefault="00105D4C" w:rsidP="00105D4C">
      <w:r>
        <w:rPr>
          <w:rFonts w:cs="Arial" w:hint="eastAsia"/>
          <w:rtl/>
        </w:rPr>
        <w:t>نظرة</w:t>
      </w:r>
      <w:r>
        <w:rPr>
          <w:rFonts w:cs="Arial"/>
          <w:rtl/>
        </w:rPr>
        <w:t xml:space="preserve"> عامة على الفصل السادس: القوائم المالية</w:t>
      </w:r>
    </w:p>
    <w:p w14:paraId="4EC195F5" w14:textId="77777777" w:rsidR="00105D4C" w:rsidRDefault="00105D4C" w:rsidP="00105D4C">
      <w:r>
        <w:t xml:space="preserve">1. </w:t>
      </w:r>
      <w:r>
        <w:rPr>
          <w:rFonts w:cs="Arial"/>
          <w:rtl/>
        </w:rPr>
        <w:t>قائمة الدخل في المنشآت التجارية</w:t>
      </w:r>
      <w:r>
        <w:t>:</w:t>
      </w:r>
    </w:p>
    <w:p w14:paraId="73A2A720" w14:textId="77777777" w:rsidR="00105D4C" w:rsidRDefault="00105D4C" w:rsidP="00105D4C">
      <w:r>
        <w:rPr>
          <w:rFonts w:cs="Arial" w:hint="eastAsia"/>
          <w:rtl/>
        </w:rPr>
        <w:t>الهدف</w:t>
      </w:r>
      <w:r>
        <w:rPr>
          <w:rFonts w:cs="Arial"/>
          <w:rtl/>
        </w:rPr>
        <w:t>: دمج حسابي المتاجرة والأرباح والخسائر لبيان تكلفة البضاعة المباعة، مجمل الربح، وصافي الربح أو الخسارة خلال فترة زمنية معينة</w:t>
      </w:r>
      <w:r>
        <w:t>.</w:t>
      </w:r>
    </w:p>
    <w:p w14:paraId="41F26FA2" w14:textId="77777777" w:rsidR="00105D4C" w:rsidRDefault="00105D4C" w:rsidP="00105D4C">
      <w:r>
        <w:rPr>
          <w:rFonts w:cs="Arial" w:hint="eastAsia"/>
          <w:rtl/>
        </w:rPr>
        <w:t>المكونات</w:t>
      </w:r>
      <w:r>
        <w:rPr>
          <w:rFonts w:cs="Arial"/>
          <w:rtl/>
        </w:rPr>
        <w:t xml:space="preserve"> الأساسية:صافي المبيعات: المبيعات - مردودات ومسموحات المبيعات - الحسم الممنوح</w:t>
      </w:r>
      <w:r>
        <w:t>.</w:t>
      </w:r>
    </w:p>
    <w:p w14:paraId="0CB1812E" w14:textId="77777777" w:rsidR="00105D4C" w:rsidRDefault="00105D4C" w:rsidP="00105D4C">
      <w:r>
        <w:rPr>
          <w:rFonts w:cs="Arial" w:hint="eastAsia"/>
          <w:rtl/>
        </w:rPr>
        <w:t>تكلفة</w:t>
      </w:r>
      <w:r>
        <w:rPr>
          <w:rFonts w:cs="Arial"/>
          <w:rtl/>
        </w:rPr>
        <w:t xml:space="preserve"> البضاعة المباعة: بضاعة أول المدة + صافي المشتريات - بضاعة آخر المدة</w:t>
      </w:r>
      <w:r>
        <w:t>.</w:t>
      </w:r>
    </w:p>
    <w:p w14:paraId="10B587B2" w14:textId="77777777" w:rsidR="00105D4C" w:rsidRDefault="00105D4C" w:rsidP="00105D4C">
      <w:r>
        <w:rPr>
          <w:rFonts w:cs="Arial" w:hint="eastAsia"/>
          <w:rtl/>
        </w:rPr>
        <w:t>صافي</w:t>
      </w:r>
      <w:r>
        <w:rPr>
          <w:rFonts w:cs="Arial"/>
          <w:rtl/>
        </w:rPr>
        <w:t xml:space="preserve"> المشتريات: المشتريات + مصاريف الشراء - مردودات ومسموحات المشتريات - الحسم المكتسب</w:t>
      </w:r>
      <w:r>
        <w:t>.</w:t>
      </w:r>
    </w:p>
    <w:p w14:paraId="1F23842B" w14:textId="77777777" w:rsidR="00105D4C" w:rsidRDefault="00105D4C" w:rsidP="00105D4C">
      <w:r>
        <w:rPr>
          <w:rFonts w:cs="Arial" w:hint="eastAsia"/>
          <w:rtl/>
        </w:rPr>
        <w:t>مجمل</w:t>
      </w:r>
      <w:r>
        <w:rPr>
          <w:rFonts w:cs="Arial"/>
          <w:rtl/>
        </w:rPr>
        <w:t xml:space="preserve"> الربح: صافي المبيعات - تكلفة البضاعة المباعة</w:t>
      </w:r>
      <w:r>
        <w:t>.</w:t>
      </w:r>
    </w:p>
    <w:p w14:paraId="30922A8E" w14:textId="77777777" w:rsidR="00105D4C" w:rsidRDefault="00105D4C" w:rsidP="00105D4C">
      <w:r>
        <w:rPr>
          <w:rFonts w:cs="Arial" w:hint="eastAsia"/>
          <w:rtl/>
        </w:rPr>
        <w:lastRenderedPageBreak/>
        <w:t>مصاريف</w:t>
      </w:r>
      <w:r>
        <w:rPr>
          <w:rFonts w:cs="Arial"/>
          <w:rtl/>
        </w:rPr>
        <w:t xml:space="preserve"> التشغيل: مصاريف بيعية، إدارية، تمويلية (تُطرح من مجمل الربح)</w:t>
      </w:r>
      <w:r>
        <w:t>.</w:t>
      </w:r>
    </w:p>
    <w:p w14:paraId="7277679E" w14:textId="77777777" w:rsidR="00105D4C" w:rsidRDefault="00105D4C" w:rsidP="00105D4C">
      <w:r>
        <w:rPr>
          <w:rFonts w:cs="Arial" w:hint="eastAsia"/>
          <w:rtl/>
        </w:rPr>
        <w:t>إيرادات</w:t>
      </w:r>
      <w:r>
        <w:rPr>
          <w:rFonts w:cs="Arial"/>
          <w:rtl/>
        </w:rPr>
        <w:t xml:space="preserve"> ومكاسب أخرى: (تُضاف)</w:t>
      </w:r>
      <w:r>
        <w:t>.</w:t>
      </w:r>
    </w:p>
    <w:p w14:paraId="69CF1706" w14:textId="77777777" w:rsidR="00105D4C" w:rsidRDefault="00105D4C" w:rsidP="00105D4C">
      <w:r>
        <w:rPr>
          <w:rFonts w:cs="Arial" w:hint="eastAsia"/>
          <w:rtl/>
        </w:rPr>
        <w:t>صافي</w:t>
      </w:r>
      <w:r>
        <w:rPr>
          <w:rFonts w:cs="Arial"/>
          <w:rtl/>
        </w:rPr>
        <w:t xml:space="preserve"> الربح: مجمل الربح - مصاريف التشغيل + إيرادات ومكاسب أخرى</w:t>
      </w:r>
      <w:r>
        <w:t>.</w:t>
      </w:r>
    </w:p>
    <w:p w14:paraId="48B3407C" w14:textId="77777777" w:rsidR="00105D4C" w:rsidRDefault="00105D4C" w:rsidP="00105D4C">
      <w:r>
        <w:t xml:space="preserve">2. </w:t>
      </w:r>
      <w:r>
        <w:rPr>
          <w:rFonts w:cs="Arial"/>
          <w:rtl/>
        </w:rPr>
        <w:t>قائمة حقوق الملكية</w:t>
      </w:r>
      <w:r>
        <w:t>:</w:t>
      </w:r>
    </w:p>
    <w:p w14:paraId="1FBD9FD4" w14:textId="77777777" w:rsidR="00105D4C" w:rsidRDefault="00105D4C" w:rsidP="00105D4C">
      <w:r>
        <w:rPr>
          <w:rFonts w:cs="Arial" w:hint="eastAsia"/>
          <w:rtl/>
        </w:rPr>
        <w:t>الهدف</w:t>
      </w:r>
      <w:r>
        <w:rPr>
          <w:rFonts w:cs="Arial"/>
          <w:rtl/>
        </w:rPr>
        <w:t>: إظهار التغيرات الحاصلة في حق الملكية لفترة زمنية معينة</w:t>
      </w:r>
      <w:r>
        <w:t>.</w:t>
      </w:r>
    </w:p>
    <w:p w14:paraId="48A94622" w14:textId="77777777" w:rsidR="00105D4C" w:rsidRDefault="00105D4C" w:rsidP="00105D4C">
      <w:r>
        <w:rPr>
          <w:rFonts w:cs="Arial" w:hint="eastAsia"/>
          <w:rtl/>
        </w:rPr>
        <w:t>المكونات</w:t>
      </w:r>
      <w:r>
        <w:rPr>
          <w:rFonts w:cs="Arial"/>
          <w:rtl/>
        </w:rPr>
        <w:t xml:space="preserve"> الأساسية:رأس المال في أول المدة</w:t>
      </w:r>
      <w:r>
        <w:t>.</w:t>
      </w:r>
    </w:p>
    <w:p w14:paraId="20F45015" w14:textId="77777777" w:rsidR="00105D4C" w:rsidRDefault="00105D4C" w:rsidP="00105D4C">
      <w:r>
        <w:rPr>
          <w:rFonts w:cs="Arial" w:hint="eastAsia"/>
          <w:rtl/>
        </w:rPr>
        <w:t>صافي</w:t>
      </w:r>
      <w:r>
        <w:rPr>
          <w:rFonts w:cs="Arial"/>
          <w:rtl/>
        </w:rPr>
        <w:t xml:space="preserve"> الأرباح (أو - صافي الخسائر)</w:t>
      </w:r>
      <w:r>
        <w:t>.</w:t>
      </w:r>
    </w:p>
    <w:p w14:paraId="57B10547" w14:textId="77777777" w:rsidR="00105D4C" w:rsidRDefault="00105D4C" w:rsidP="00105D4C">
      <w:r>
        <w:rPr>
          <w:rFonts w:cs="Arial" w:hint="eastAsia"/>
          <w:rtl/>
        </w:rPr>
        <w:t>المسحوبات</w:t>
      </w:r>
      <w:r>
        <w:rPr>
          <w:rFonts w:cs="Arial"/>
          <w:rtl/>
        </w:rPr>
        <w:t xml:space="preserve"> الشخصية</w:t>
      </w:r>
      <w:r>
        <w:t>.</w:t>
      </w:r>
    </w:p>
    <w:p w14:paraId="3D2451DB" w14:textId="77777777" w:rsidR="00105D4C" w:rsidRDefault="00105D4C" w:rsidP="00105D4C">
      <w:r>
        <w:rPr>
          <w:rFonts w:cs="Arial" w:hint="eastAsia"/>
          <w:rtl/>
        </w:rPr>
        <w:t>يضاف</w:t>
      </w:r>
      <w:r>
        <w:rPr>
          <w:rFonts w:cs="Arial"/>
          <w:rtl/>
        </w:rPr>
        <w:t xml:space="preserve"> الاحتياطي</w:t>
      </w:r>
      <w:r>
        <w:t>.</w:t>
      </w:r>
    </w:p>
    <w:p w14:paraId="356508F7" w14:textId="77777777" w:rsidR="00105D4C" w:rsidRDefault="00105D4C" w:rsidP="00105D4C">
      <w:r>
        <w:t xml:space="preserve">= </w:t>
      </w:r>
      <w:r>
        <w:rPr>
          <w:rFonts w:cs="Arial"/>
          <w:rtl/>
        </w:rPr>
        <w:t>رأس المال المستثمر في نهاية المدة</w:t>
      </w:r>
      <w:r>
        <w:t>.</w:t>
      </w:r>
    </w:p>
    <w:p w14:paraId="0015AD5F" w14:textId="77777777" w:rsidR="00105D4C" w:rsidRDefault="00105D4C" w:rsidP="00105D4C"/>
    <w:p w14:paraId="5AA8CD7B" w14:textId="77777777" w:rsidR="00105D4C" w:rsidRDefault="00105D4C" w:rsidP="00105D4C">
      <w:r>
        <w:rPr>
          <w:rFonts w:ascii="MS Gothic" w:eastAsia="MS Gothic" w:hAnsi="MS Gothic" w:cs="MS Gothic" w:hint="eastAsia"/>
        </w:rPr>
        <w:t>『</w:t>
      </w:r>
      <w:r>
        <w:t xml:space="preserve"> </w:t>
      </w:r>
      <w:r>
        <w:rPr>
          <w:rFonts w:ascii="Cambria Math" w:hAnsi="Cambria Math" w:cs="Cambria Math"/>
        </w:rPr>
        <w:t>𝖆𝖍𝖒𝖆𝖉</w:t>
      </w:r>
      <w:r>
        <w:t xml:space="preserve"> </w:t>
      </w:r>
      <w:r>
        <w:rPr>
          <w:rFonts w:ascii="Cambria Math" w:hAnsi="Cambria Math" w:cs="Cambria Math"/>
        </w:rPr>
        <w:t>𝖍𝖎𝖓𝖉𝖆𝖔𝖚𝖎</w:t>
      </w:r>
      <w:r>
        <w:t xml:space="preserve"> </w:t>
      </w:r>
      <w:r>
        <w:rPr>
          <w:rFonts w:ascii="Calibri" w:hAnsi="Calibri" w:cs="Calibri"/>
        </w:rPr>
        <w:t>ꪜ</w:t>
      </w:r>
      <w:r>
        <w:t xml:space="preserve"> </w:t>
      </w:r>
      <w:r>
        <w:rPr>
          <w:rFonts w:cs="Arial"/>
          <w:rtl/>
        </w:rPr>
        <w:t>أحمد هنداوي</w:t>
      </w:r>
      <w:r>
        <w:t xml:space="preserve"> </w:t>
      </w:r>
      <w:r>
        <w:rPr>
          <w:rFonts w:ascii="MS Gothic" w:eastAsia="MS Gothic" w:hAnsi="MS Gothic" w:cs="MS Gothic" w:hint="eastAsia"/>
        </w:rPr>
        <w:t>』</w:t>
      </w:r>
      <w:r>
        <w:t>, [9/10/2025 2:01 PM]</w:t>
      </w:r>
    </w:p>
    <w:p w14:paraId="18DFDBD4" w14:textId="77777777" w:rsidR="00105D4C" w:rsidRDefault="00105D4C" w:rsidP="00105D4C">
      <w:r>
        <w:t xml:space="preserve">3. </w:t>
      </w:r>
      <w:r>
        <w:rPr>
          <w:rFonts w:cs="Arial"/>
          <w:rtl/>
        </w:rPr>
        <w:t>قائمة المركز المالي (الميزانية)</w:t>
      </w:r>
      <w:r>
        <w:t>:</w:t>
      </w:r>
    </w:p>
    <w:p w14:paraId="5F010398" w14:textId="77777777" w:rsidR="00105D4C" w:rsidRDefault="00105D4C" w:rsidP="00105D4C">
      <w:r>
        <w:rPr>
          <w:rFonts w:cs="Arial" w:hint="eastAsia"/>
          <w:rtl/>
        </w:rPr>
        <w:t>الهدف</w:t>
      </w:r>
      <w:r>
        <w:rPr>
          <w:rFonts w:cs="Arial"/>
          <w:rtl/>
        </w:rPr>
        <w:t>: إظهار أصول المنشأة والخصوم وحقوق الملكية في تاريخ معين</w:t>
      </w:r>
      <w:r>
        <w:t>.</w:t>
      </w:r>
    </w:p>
    <w:p w14:paraId="44F3C52C" w14:textId="77777777" w:rsidR="00105D4C" w:rsidRDefault="00105D4C" w:rsidP="00105D4C">
      <w:r>
        <w:rPr>
          <w:rFonts w:cs="Arial" w:hint="eastAsia"/>
          <w:rtl/>
        </w:rPr>
        <w:t>الطرف</w:t>
      </w:r>
      <w:r>
        <w:rPr>
          <w:rFonts w:cs="Arial"/>
          <w:rtl/>
        </w:rPr>
        <w:t xml:space="preserve"> الأيمن (الموجودات/الأصول):موجودات ثابتة:مادية: أراضي، مباني، عقارات، آلات، معدات، تجهيزات، مفروشات، سيارات، عدد وأدوات</w:t>
      </w:r>
      <w:r>
        <w:t>.</w:t>
      </w:r>
    </w:p>
    <w:p w14:paraId="56DFF27D" w14:textId="77777777" w:rsidR="00105D4C" w:rsidRDefault="00105D4C" w:rsidP="00105D4C">
      <w:r>
        <w:rPr>
          <w:rFonts w:cs="Arial" w:hint="eastAsia"/>
          <w:rtl/>
        </w:rPr>
        <w:t>معنوية</w:t>
      </w:r>
      <w:r>
        <w:rPr>
          <w:rFonts w:cs="Arial"/>
          <w:rtl/>
        </w:rPr>
        <w:t>: شهرة محل، براءة اختراع، حق امتياز، علامة تجارية، اسم تجاري</w:t>
      </w:r>
      <w:r>
        <w:t>.</w:t>
      </w:r>
    </w:p>
    <w:p w14:paraId="68668684" w14:textId="77777777" w:rsidR="00105D4C" w:rsidRDefault="00105D4C" w:rsidP="00105D4C">
      <w:r>
        <w:rPr>
          <w:rFonts w:cs="Arial" w:hint="eastAsia"/>
          <w:rtl/>
        </w:rPr>
        <w:t>وهمية</w:t>
      </w:r>
      <w:r>
        <w:rPr>
          <w:rFonts w:cs="Arial"/>
          <w:rtl/>
        </w:rPr>
        <w:t>: نفقات التأسيس (إذا كانت كبيرة)، تأمينات طويلة الأجل</w:t>
      </w:r>
      <w:r>
        <w:t>.</w:t>
      </w:r>
    </w:p>
    <w:p w14:paraId="40435F61" w14:textId="77777777" w:rsidR="00105D4C" w:rsidRDefault="00105D4C" w:rsidP="00105D4C">
      <w:r>
        <w:rPr>
          <w:rFonts w:cs="Arial" w:hint="eastAsia"/>
          <w:rtl/>
        </w:rPr>
        <w:t>موجودات</w:t>
      </w:r>
      <w:r>
        <w:rPr>
          <w:rFonts w:cs="Arial"/>
          <w:rtl/>
        </w:rPr>
        <w:t xml:space="preserve"> متداولة: بضاعة آخر المدة، زبائن، أوراق مالية، أوراق قبض، مدينون متنوعون</w:t>
      </w:r>
      <w:r>
        <w:t>.</w:t>
      </w:r>
    </w:p>
    <w:p w14:paraId="73AED584" w14:textId="77777777" w:rsidR="00105D4C" w:rsidRDefault="00105D4C" w:rsidP="00105D4C">
      <w:r>
        <w:rPr>
          <w:rFonts w:cs="Arial" w:hint="eastAsia"/>
          <w:rtl/>
        </w:rPr>
        <w:t>أموال</w:t>
      </w:r>
      <w:r>
        <w:rPr>
          <w:rFonts w:cs="Arial"/>
          <w:rtl/>
        </w:rPr>
        <w:t xml:space="preserve"> جاهزة: صندوق، مصرف</w:t>
      </w:r>
      <w:r>
        <w:t>.</w:t>
      </w:r>
    </w:p>
    <w:p w14:paraId="15421B85" w14:textId="77777777" w:rsidR="00105D4C" w:rsidRDefault="00105D4C" w:rsidP="00105D4C">
      <w:r>
        <w:rPr>
          <w:rFonts w:cs="Arial" w:hint="eastAsia"/>
          <w:rtl/>
        </w:rPr>
        <w:t>حسابات</w:t>
      </w:r>
      <w:r>
        <w:rPr>
          <w:rFonts w:cs="Arial"/>
          <w:rtl/>
        </w:rPr>
        <w:t xml:space="preserve"> تسوية مدينة: مصاريف مدفوعة مقدمًا، إيرادات مستحقة وغير مقبوضة</w:t>
      </w:r>
      <w:r>
        <w:t>.</w:t>
      </w:r>
    </w:p>
    <w:p w14:paraId="24268CD1" w14:textId="77777777" w:rsidR="00105D4C" w:rsidRDefault="00105D4C" w:rsidP="00105D4C">
      <w:r>
        <w:rPr>
          <w:rFonts w:cs="Arial" w:hint="eastAsia"/>
          <w:rtl/>
        </w:rPr>
        <w:t>الطرف</w:t>
      </w:r>
      <w:r>
        <w:rPr>
          <w:rFonts w:cs="Arial"/>
          <w:rtl/>
        </w:rPr>
        <w:t xml:space="preserve"> الأيسر (المطاليب/الخصوم وحقوق الملكية):حقوق الملكية: رأس المال (بعد تعديله بصافي الربح/الخسارة والمسحوبات والاحتياطيات)، أرباح محتجزة</w:t>
      </w:r>
      <w:r>
        <w:t>.</w:t>
      </w:r>
    </w:p>
    <w:p w14:paraId="75F4FD0C" w14:textId="77777777" w:rsidR="00105D4C" w:rsidRDefault="00105D4C" w:rsidP="00105D4C">
      <w:r>
        <w:rPr>
          <w:rFonts w:cs="Arial" w:hint="eastAsia"/>
          <w:rtl/>
        </w:rPr>
        <w:t>مطاليب</w:t>
      </w:r>
      <w:r>
        <w:rPr>
          <w:rFonts w:cs="Arial"/>
          <w:rtl/>
        </w:rPr>
        <w:t xml:space="preserve"> متداولة (خصوم متداولة): موردون، أوراق دفع، قروض قصيرة الأجل، دائنون متنوعون</w:t>
      </w:r>
      <w:r>
        <w:t>.</w:t>
      </w:r>
    </w:p>
    <w:p w14:paraId="529CAE5E" w14:textId="77777777" w:rsidR="00105D4C" w:rsidRDefault="00105D4C" w:rsidP="00105D4C">
      <w:r>
        <w:rPr>
          <w:rFonts w:cs="Arial" w:hint="eastAsia"/>
          <w:rtl/>
        </w:rPr>
        <w:t>حسابات</w:t>
      </w:r>
      <w:r>
        <w:rPr>
          <w:rFonts w:cs="Arial"/>
          <w:rtl/>
        </w:rPr>
        <w:t xml:space="preserve"> تسوية دائنة: مصاريف مستحقة وغير مدفوعة، إيرادات مقبوضة مقدمًا</w:t>
      </w:r>
      <w:r>
        <w:t>.</w:t>
      </w:r>
    </w:p>
    <w:p w14:paraId="5FDA3379" w14:textId="77777777" w:rsidR="00105D4C" w:rsidRDefault="00105D4C" w:rsidP="00105D4C">
      <w:r>
        <w:rPr>
          <w:rFonts w:cs="Arial" w:hint="eastAsia"/>
          <w:rtl/>
        </w:rPr>
        <w:t>نظرة</w:t>
      </w:r>
      <w:r>
        <w:rPr>
          <w:rFonts w:cs="Arial"/>
          <w:rtl/>
        </w:rPr>
        <w:t xml:space="preserve"> عامة على الفصل الثامن: جرد الموجودات الثابتة</w:t>
      </w:r>
    </w:p>
    <w:p w14:paraId="50F5954D" w14:textId="77777777" w:rsidR="00105D4C" w:rsidRDefault="00105D4C" w:rsidP="00105D4C">
      <w:r>
        <w:t xml:space="preserve">1. </w:t>
      </w:r>
      <w:r>
        <w:rPr>
          <w:rFonts w:cs="Arial"/>
          <w:rtl/>
        </w:rPr>
        <w:t>تصنيف الموجودات الثابتة</w:t>
      </w:r>
      <w:r>
        <w:t>:</w:t>
      </w:r>
    </w:p>
    <w:p w14:paraId="786D9DD6" w14:textId="77777777" w:rsidR="00105D4C" w:rsidRDefault="00105D4C" w:rsidP="00105D4C">
      <w:r>
        <w:rPr>
          <w:rFonts w:cs="Arial" w:hint="eastAsia"/>
          <w:rtl/>
        </w:rPr>
        <w:t>الموجودات</w:t>
      </w:r>
      <w:r>
        <w:rPr>
          <w:rFonts w:cs="Arial"/>
          <w:rtl/>
        </w:rPr>
        <w:t xml:space="preserve"> الثابتة المادية: عقارات، أثاث، آلات، تجهيزات. (لها وجود مادي)</w:t>
      </w:r>
      <w:r>
        <w:t>.</w:t>
      </w:r>
    </w:p>
    <w:p w14:paraId="204D060B" w14:textId="77777777" w:rsidR="00105D4C" w:rsidRDefault="00105D4C" w:rsidP="00105D4C">
      <w:r>
        <w:rPr>
          <w:rFonts w:cs="Arial" w:hint="eastAsia"/>
          <w:rtl/>
        </w:rPr>
        <w:t>الموجودات</w:t>
      </w:r>
      <w:r>
        <w:rPr>
          <w:rFonts w:cs="Arial"/>
          <w:rtl/>
        </w:rPr>
        <w:t xml:space="preserve"> الثابتة المعنوية: براءة اختراع، امتيازات، رسوم، نماذج، شهرة محل. (ليس لها وجود مادي، تعطي حقاً معنوياً)</w:t>
      </w:r>
      <w:r>
        <w:t>.</w:t>
      </w:r>
    </w:p>
    <w:p w14:paraId="45ED8BAB" w14:textId="77777777" w:rsidR="00105D4C" w:rsidRDefault="00105D4C" w:rsidP="00105D4C">
      <w:r>
        <w:rPr>
          <w:rFonts w:cs="Arial" w:hint="eastAsia"/>
          <w:rtl/>
        </w:rPr>
        <w:lastRenderedPageBreak/>
        <w:t>الموجودات</w:t>
      </w:r>
      <w:r>
        <w:rPr>
          <w:rFonts w:cs="Arial"/>
          <w:rtl/>
        </w:rPr>
        <w:t xml:space="preserve"> الثابتة الوهمية: نفقات التأسيس، تأمينات طويلة الأجل. (ليس لها وجود مادي أو حق معنوي، لكنها نفقات كبيرة تستفيد منها عدة دورات)</w:t>
      </w:r>
      <w:r>
        <w:t>.</w:t>
      </w:r>
    </w:p>
    <w:p w14:paraId="4513F763" w14:textId="77777777" w:rsidR="00105D4C" w:rsidRDefault="00105D4C" w:rsidP="00105D4C">
      <w:r>
        <w:t xml:space="preserve">2. </w:t>
      </w:r>
      <w:r>
        <w:rPr>
          <w:rFonts w:cs="Arial"/>
          <w:rtl/>
        </w:rPr>
        <w:t>جرد الموجودات الثابتة</w:t>
      </w:r>
      <w:r>
        <w:t>:</w:t>
      </w:r>
    </w:p>
    <w:p w14:paraId="2A0669C2" w14:textId="77777777" w:rsidR="00105D4C" w:rsidRDefault="00105D4C" w:rsidP="00105D4C">
      <w:r>
        <w:rPr>
          <w:rFonts w:cs="Arial" w:hint="eastAsia"/>
          <w:rtl/>
        </w:rPr>
        <w:t>الهدف</w:t>
      </w:r>
      <w:r>
        <w:rPr>
          <w:rFonts w:cs="Arial"/>
          <w:rtl/>
        </w:rPr>
        <w:t xml:space="preserve"> من الجرد: التحقق من وجود الموجودات، ملكيتها، وقيمتها</w:t>
      </w:r>
      <w:r>
        <w:t>.</w:t>
      </w:r>
    </w:p>
    <w:p w14:paraId="5313F451" w14:textId="77777777" w:rsidR="00105D4C" w:rsidRDefault="00105D4C" w:rsidP="00105D4C">
      <w:r>
        <w:rPr>
          <w:rFonts w:cs="Arial" w:hint="eastAsia"/>
          <w:rtl/>
        </w:rPr>
        <w:t>الصعوبة</w:t>
      </w:r>
      <w:r>
        <w:rPr>
          <w:rFonts w:cs="Arial"/>
          <w:rtl/>
        </w:rPr>
        <w:t>: تكمن في تقييم الموجودات الثابتة بسبب تدني قيمتها مع مرور الزمن والاستخدام</w:t>
      </w:r>
      <w:r>
        <w:t>.</w:t>
      </w:r>
    </w:p>
    <w:p w14:paraId="3F90B426" w14:textId="77777777" w:rsidR="00105D4C" w:rsidRDefault="00105D4C" w:rsidP="00105D4C">
      <w:r>
        <w:rPr>
          <w:rFonts w:cs="Arial" w:hint="eastAsia"/>
          <w:rtl/>
        </w:rPr>
        <w:t>الاهتلاك</w:t>
      </w:r>
      <w:r>
        <w:rPr>
          <w:rFonts w:cs="Arial"/>
          <w:rtl/>
        </w:rPr>
        <w:t>: هو تدني أو النقص التدريجي في قيمة الموجودات الثابتة الناتج عن الاستخدام أو مرور الزمن أو التقادم</w:t>
      </w:r>
      <w:r>
        <w:t>.</w:t>
      </w:r>
    </w:p>
    <w:p w14:paraId="2D5BDEC9" w14:textId="77777777" w:rsidR="00105D4C" w:rsidRDefault="00105D4C" w:rsidP="00105D4C">
      <w:r>
        <w:t xml:space="preserve">3. </w:t>
      </w:r>
      <w:r>
        <w:rPr>
          <w:rFonts w:cs="Arial"/>
          <w:rtl/>
        </w:rPr>
        <w:t>تعريف وأسباب الاهتلاك</w:t>
      </w:r>
      <w:r>
        <w:t>:</w:t>
      </w:r>
    </w:p>
    <w:p w14:paraId="387E9BB6" w14:textId="77777777" w:rsidR="00105D4C" w:rsidRDefault="00105D4C" w:rsidP="00105D4C">
      <w:r>
        <w:rPr>
          <w:rFonts w:cs="Arial" w:hint="eastAsia"/>
          <w:rtl/>
        </w:rPr>
        <w:t>تعريف</w:t>
      </w:r>
      <w:r>
        <w:rPr>
          <w:rFonts w:cs="Arial"/>
          <w:rtl/>
        </w:rPr>
        <w:t>: النقص الحاصل في قيمة الموجودات الثابتة نتيجة عوامل متعددة كالاستخدام، مرور الزمن، والعامل التقني</w:t>
      </w:r>
      <w:r>
        <w:t>.</w:t>
      </w:r>
    </w:p>
    <w:p w14:paraId="6C287506" w14:textId="77777777" w:rsidR="00105D4C" w:rsidRDefault="00105D4C" w:rsidP="00105D4C">
      <w:r>
        <w:rPr>
          <w:rFonts w:cs="Arial" w:hint="eastAsia"/>
          <w:rtl/>
        </w:rPr>
        <w:t>أسباب</w:t>
      </w:r>
      <w:r>
        <w:rPr>
          <w:rFonts w:cs="Arial"/>
          <w:rtl/>
        </w:rPr>
        <w:t xml:space="preserve"> الاهتلاك:الاستخدام: يؤدي تدريجياً إلى فناء الأصل</w:t>
      </w:r>
      <w:r>
        <w:t>.</w:t>
      </w:r>
    </w:p>
    <w:p w14:paraId="671E5433" w14:textId="77777777" w:rsidR="00105D4C" w:rsidRDefault="00105D4C" w:rsidP="00105D4C">
      <w:r>
        <w:rPr>
          <w:rFonts w:cs="Arial" w:hint="eastAsia"/>
          <w:rtl/>
        </w:rPr>
        <w:t>التقادم</w:t>
      </w:r>
      <w:r>
        <w:rPr>
          <w:rFonts w:cs="Arial"/>
          <w:rtl/>
        </w:rPr>
        <w:t>: ظهور اختراعات حديثة تجعل استخدام الأصل غير اقتصادي</w:t>
      </w:r>
      <w:r>
        <w:t>.</w:t>
      </w:r>
    </w:p>
    <w:p w14:paraId="11910D75" w14:textId="77777777" w:rsidR="00105D4C" w:rsidRDefault="00105D4C" w:rsidP="00105D4C">
      <w:r>
        <w:rPr>
          <w:rFonts w:cs="Arial" w:hint="eastAsia"/>
          <w:rtl/>
        </w:rPr>
        <w:t>مفهوم</w:t>
      </w:r>
      <w:r>
        <w:rPr>
          <w:rFonts w:cs="Arial"/>
          <w:rtl/>
        </w:rPr>
        <w:t xml:space="preserve"> مجمع الاهتلاك: يمثل تجميعاً للنقدية التي يمكن استخدامها لشراء أصل جديد، لكنه في الواقع قيد دفتري غير نقدي</w:t>
      </w:r>
      <w:r>
        <w:t>.</w:t>
      </w:r>
    </w:p>
    <w:p w14:paraId="04BE0EAF" w14:textId="77777777" w:rsidR="00105D4C" w:rsidRDefault="00105D4C" w:rsidP="00105D4C">
      <w:r>
        <w:t xml:space="preserve">4. </w:t>
      </w:r>
      <w:r>
        <w:rPr>
          <w:rFonts w:cs="Arial"/>
          <w:rtl/>
        </w:rPr>
        <w:t>العوامل الرئيسية لتحديد قيمة الاهتلاك</w:t>
      </w:r>
      <w:r>
        <w:t>:</w:t>
      </w:r>
    </w:p>
    <w:p w14:paraId="0A460680" w14:textId="77777777" w:rsidR="00105D4C" w:rsidRDefault="00105D4C" w:rsidP="00105D4C">
      <w:r>
        <w:rPr>
          <w:rFonts w:cs="Arial" w:hint="eastAsia"/>
          <w:rtl/>
        </w:rPr>
        <w:t>تكلفة</w:t>
      </w:r>
      <w:r>
        <w:rPr>
          <w:rFonts w:cs="Arial"/>
          <w:rtl/>
        </w:rPr>
        <w:t xml:space="preserve"> الأصل: ثمن الشراء بالإضافة إلى جميع المصاريف المدفوعة حتى تشغيله (نقل، تأمين، رسوم جمركية، تركيب)</w:t>
      </w:r>
      <w:r>
        <w:t>.</w:t>
      </w:r>
    </w:p>
    <w:p w14:paraId="3B741572" w14:textId="77777777" w:rsidR="00105D4C" w:rsidRDefault="00105D4C" w:rsidP="00105D4C">
      <w:r>
        <w:rPr>
          <w:rFonts w:cs="Arial" w:hint="eastAsia"/>
          <w:rtl/>
        </w:rPr>
        <w:t>العمر</w:t>
      </w:r>
      <w:r>
        <w:rPr>
          <w:rFonts w:cs="Arial"/>
          <w:rtl/>
        </w:rPr>
        <w:t xml:space="preserve"> الإنتاجي للأصل: يقاس بوحدات زمنية (سنوات/أشهر) أو بوحدات منتجة (ساعات عمل/كيلومترات). يتأثر بعوامل النقص الطبيعي (الاستخدام، الرطوبة، الصدأ) والعوامل الاقتصادية (التقادم)</w:t>
      </w:r>
      <w:r>
        <w:t>.</w:t>
      </w:r>
    </w:p>
    <w:p w14:paraId="6F67920C" w14:textId="77777777" w:rsidR="00105D4C" w:rsidRDefault="00105D4C" w:rsidP="00105D4C">
      <w:r>
        <w:rPr>
          <w:rFonts w:cs="Arial" w:hint="eastAsia"/>
          <w:rtl/>
        </w:rPr>
        <w:t>قيمة</w:t>
      </w:r>
      <w:r>
        <w:rPr>
          <w:rFonts w:cs="Arial"/>
          <w:rtl/>
        </w:rPr>
        <w:t xml:space="preserve"> النفاية (الخردة): القيمة التقديرية لبيع الأصل في نهاية عمره الإنتاجي، وهي تكلفة غير قابلة للاهتلاك</w:t>
      </w:r>
      <w:r>
        <w:t>.</w:t>
      </w:r>
    </w:p>
    <w:p w14:paraId="735ADC2E" w14:textId="77777777" w:rsidR="00105D4C" w:rsidRDefault="00105D4C" w:rsidP="00105D4C">
      <w:r>
        <w:rPr>
          <w:rFonts w:cs="Arial" w:hint="eastAsia"/>
          <w:rtl/>
        </w:rPr>
        <w:t>طريقة</w:t>
      </w:r>
      <w:r>
        <w:rPr>
          <w:rFonts w:cs="Arial"/>
          <w:rtl/>
        </w:rPr>
        <w:t xml:space="preserve"> الاهتلاك: الطريقة المستخدمة لحساب الاهتلاك</w:t>
      </w:r>
      <w:r>
        <w:t>.</w:t>
      </w:r>
    </w:p>
    <w:p w14:paraId="7FBDBA6E" w14:textId="77777777" w:rsidR="00105D4C" w:rsidRDefault="00105D4C" w:rsidP="00105D4C">
      <w:r>
        <w:t xml:space="preserve">5. </w:t>
      </w:r>
      <w:r>
        <w:rPr>
          <w:rFonts w:cs="Arial"/>
          <w:rtl/>
        </w:rPr>
        <w:t>طرق الاهتلاك</w:t>
      </w:r>
      <w:r>
        <w:t>:</w:t>
      </w:r>
    </w:p>
    <w:p w14:paraId="2CA6198E" w14:textId="77777777" w:rsidR="00105D4C" w:rsidRDefault="00105D4C" w:rsidP="00105D4C">
      <w:r>
        <w:rPr>
          <w:rFonts w:cs="Arial" w:hint="eastAsia"/>
          <w:rtl/>
        </w:rPr>
        <w:t>طريقة</w:t>
      </w:r>
      <w:r>
        <w:rPr>
          <w:rFonts w:cs="Arial"/>
          <w:rtl/>
        </w:rPr>
        <w:t xml:space="preserve"> القسط الثابت</w:t>
      </w:r>
      <w:r>
        <w:t xml:space="preserve"> (Straight-line Method):</w:t>
      </w:r>
      <w:r>
        <w:rPr>
          <w:rFonts w:cs="Arial"/>
          <w:rtl/>
        </w:rPr>
        <w:t>الحساب: (تكلفة الأصل - قيمة النفاية) / العمر الإنتاجي للأصل (بالسنوات)</w:t>
      </w:r>
      <w:r>
        <w:t>.</w:t>
      </w:r>
    </w:p>
    <w:p w14:paraId="7B2F1F58" w14:textId="77777777" w:rsidR="00105D4C" w:rsidRDefault="00105D4C" w:rsidP="00105D4C">
      <w:r>
        <w:rPr>
          <w:rFonts w:cs="Arial" w:hint="eastAsia"/>
          <w:rtl/>
        </w:rPr>
        <w:t>الاهتلاك</w:t>
      </w:r>
      <w:r>
        <w:rPr>
          <w:rFonts w:cs="Arial"/>
          <w:rtl/>
        </w:rPr>
        <w:t xml:space="preserve"> الجزئي: إذا تم اقتناء الأصل خلال الدورة المالية، يحسب الاهتلاك لعدد الأشهر المتبقية من تاريخ بدء التشغيل حتى نهاية الدورة المالية</w:t>
      </w:r>
      <w:r>
        <w:t>.</w:t>
      </w:r>
    </w:p>
    <w:p w14:paraId="59D26D1A" w14:textId="77777777" w:rsidR="00105D4C" w:rsidRDefault="00105D4C" w:rsidP="00105D4C">
      <w:r>
        <w:rPr>
          <w:rFonts w:cs="Arial" w:hint="eastAsia"/>
          <w:rtl/>
        </w:rPr>
        <w:t>المميزات</w:t>
      </w:r>
      <w:r>
        <w:rPr>
          <w:rFonts w:cs="Arial"/>
          <w:rtl/>
        </w:rPr>
        <w:t>: سهلة الاستخدام، تحمل جميع السنوات بحصص متساوية، الأفضل عندما يكون استخدام الأصل وتكاليف الصيانة ثابتة</w:t>
      </w:r>
      <w:r>
        <w:t>.</w:t>
      </w:r>
    </w:p>
    <w:p w14:paraId="78B05B47" w14:textId="77777777" w:rsidR="00105D4C" w:rsidRDefault="00105D4C" w:rsidP="00105D4C">
      <w:r>
        <w:rPr>
          <w:rFonts w:cs="Arial" w:hint="eastAsia"/>
          <w:rtl/>
        </w:rPr>
        <w:t>طريقة</w:t>
      </w:r>
      <w:r>
        <w:rPr>
          <w:rFonts w:cs="Arial"/>
          <w:rtl/>
        </w:rPr>
        <w:t xml:space="preserve"> القسط المتناقص</w:t>
      </w:r>
      <w:r>
        <w:t xml:space="preserve"> (Declining Balance Method):</w:t>
      </w:r>
      <w:r>
        <w:rPr>
          <w:rFonts w:cs="Arial"/>
          <w:rtl/>
        </w:rPr>
        <w:t>المفهوم: الاستفادة من الأصل تتناقص تدريجياً، لذا أقساط الاهتلاك تتناقص</w:t>
      </w:r>
      <w:r>
        <w:t>.</w:t>
      </w:r>
    </w:p>
    <w:p w14:paraId="20AAB505" w14:textId="77777777" w:rsidR="00105D4C" w:rsidRDefault="00105D4C" w:rsidP="00105D4C">
      <w:r>
        <w:rPr>
          <w:rFonts w:cs="Arial" w:hint="eastAsia"/>
          <w:rtl/>
        </w:rPr>
        <w:t>القواعد</w:t>
      </w:r>
      <w:r>
        <w:rPr>
          <w:rFonts w:cs="Arial"/>
          <w:rtl/>
        </w:rPr>
        <w:t>:قيمة النفاية لا تُطرح عند حساب المبلغ الخاضع للاهتلاك (لكن تُخصم في السنة الأخيرة لجعل القيمة الدفترية تساوي قيمة النردة)</w:t>
      </w:r>
      <w:r>
        <w:t>.</w:t>
      </w:r>
    </w:p>
    <w:p w14:paraId="4FEF4EF7" w14:textId="77777777" w:rsidR="00105D4C" w:rsidRDefault="00105D4C" w:rsidP="00105D4C">
      <w:r>
        <w:rPr>
          <w:rFonts w:cs="Arial" w:hint="eastAsia"/>
          <w:rtl/>
        </w:rPr>
        <w:t>معدل</w:t>
      </w:r>
      <w:r>
        <w:rPr>
          <w:rFonts w:cs="Arial"/>
          <w:rtl/>
        </w:rPr>
        <w:t xml:space="preserve"> الاهتلاك هو ضعف المعدل بطريقة القسط الثابت</w:t>
      </w:r>
      <w:r>
        <w:t>.</w:t>
      </w:r>
    </w:p>
    <w:p w14:paraId="2AB544E1" w14:textId="77777777" w:rsidR="00105D4C" w:rsidRDefault="00105D4C" w:rsidP="00105D4C">
      <w:r>
        <w:rPr>
          <w:rFonts w:cs="Arial" w:hint="eastAsia"/>
          <w:rtl/>
        </w:rPr>
        <w:t>يُضرب</w:t>
      </w:r>
      <w:r>
        <w:rPr>
          <w:rFonts w:cs="Arial"/>
          <w:rtl/>
        </w:rPr>
        <w:t xml:space="preserve"> معدل الاهتلاك برصيد الأصل النهائي (التكلفة - الاهتلاكات السابقة)</w:t>
      </w:r>
      <w:r>
        <w:t>.</w:t>
      </w:r>
    </w:p>
    <w:p w14:paraId="07203BD7" w14:textId="77777777" w:rsidR="00105D4C" w:rsidRDefault="00105D4C" w:rsidP="00105D4C">
      <w:r>
        <w:rPr>
          <w:rFonts w:cs="Arial" w:hint="eastAsia"/>
          <w:rtl/>
        </w:rPr>
        <w:t>في</w:t>
      </w:r>
      <w:r>
        <w:rPr>
          <w:rFonts w:cs="Arial"/>
          <w:rtl/>
        </w:rPr>
        <w:t xml:space="preserve"> السنة الأخيرة، قسط الاهتلاك = التكلفة الصافية للأصل - الخردة</w:t>
      </w:r>
      <w:r>
        <w:t>.</w:t>
      </w:r>
    </w:p>
    <w:p w14:paraId="7AA4613F" w14:textId="77777777" w:rsidR="00105D4C" w:rsidRDefault="00105D4C" w:rsidP="00105D4C">
      <w:r>
        <w:rPr>
          <w:rFonts w:cs="Arial" w:hint="eastAsia"/>
          <w:rtl/>
        </w:rPr>
        <w:lastRenderedPageBreak/>
        <w:t>طريقة</w:t>
      </w:r>
      <w:r>
        <w:rPr>
          <w:rFonts w:cs="Arial"/>
          <w:rtl/>
        </w:rPr>
        <w:t xml:space="preserve"> مجموع أرقام السنوات</w:t>
      </w:r>
      <w:r>
        <w:t xml:space="preserve"> (Sum-of-the-Years'-Digits Method):</w:t>
      </w:r>
      <w:r>
        <w:rPr>
          <w:rFonts w:cs="Arial"/>
          <w:rtl/>
        </w:rPr>
        <w:t>الحساب: (تكلفة الأصل - قيمة النفاية) × (العدد المتناقص من السنوات المتبقية / مجموع أرقام السنوات)</w:t>
      </w:r>
      <w:r>
        <w:t>.</w:t>
      </w:r>
    </w:p>
    <w:p w14:paraId="0F33AC4B" w14:textId="77777777" w:rsidR="00105D4C" w:rsidRDefault="00105D4C" w:rsidP="00105D4C">
      <w:r>
        <w:rPr>
          <w:rFonts w:cs="Arial" w:hint="eastAsia"/>
          <w:rtl/>
        </w:rPr>
        <w:t>مثال</w:t>
      </w:r>
      <w:r>
        <w:rPr>
          <w:rFonts w:cs="Arial"/>
          <w:rtl/>
        </w:rPr>
        <w:t>: لعمر 4 سنوات، مجموع أرقام السنوات = 1+2+3+4 = 10. السنة الأولى: (4/10) × المبلغ القابل للاهتلاك</w:t>
      </w:r>
      <w:r>
        <w:t>.</w:t>
      </w:r>
    </w:p>
    <w:p w14:paraId="4C657D35" w14:textId="77777777" w:rsidR="00105D4C" w:rsidRDefault="00105D4C" w:rsidP="00105D4C">
      <w:r>
        <w:rPr>
          <w:rFonts w:cs="Arial" w:hint="eastAsia"/>
          <w:rtl/>
        </w:rPr>
        <w:t>الطريقة</w:t>
      </w:r>
      <w:r>
        <w:rPr>
          <w:rFonts w:cs="Arial"/>
          <w:rtl/>
        </w:rPr>
        <w:t xml:space="preserve"> الإنتاجية</w:t>
      </w:r>
      <w:r>
        <w:t xml:space="preserve"> (Units of Production Method):</w:t>
      </w:r>
      <w:r>
        <w:rPr>
          <w:rFonts w:cs="Arial"/>
          <w:rtl/>
        </w:rPr>
        <w:t>المفهوم: توزيع تكلفة الأصل بناءً على نسبة الاستخدام أو الاستغلال (طاقة إنتاجية)</w:t>
      </w:r>
      <w:r>
        <w:t>.</w:t>
      </w:r>
    </w:p>
    <w:p w14:paraId="6C812A6D" w14:textId="77777777" w:rsidR="00105D4C" w:rsidRDefault="00105D4C" w:rsidP="00105D4C">
      <w:r>
        <w:rPr>
          <w:rFonts w:cs="Arial" w:hint="eastAsia"/>
          <w:rtl/>
        </w:rPr>
        <w:t>الحساب</w:t>
      </w:r>
      <w:r>
        <w:rPr>
          <w:rFonts w:cs="Arial"/>
          <w:rtl/>
        </w:rPr>
        <w:t>:معدل الاهتلاك للوحدة = (التكلفة - النفاية) / العمر الإنتاجي بالوحدات</w:t>
      </w:r>
      <w:r>
        <w:t>.</w:t>
      </w:r>
    </w:p>
    <w:p w14:paraId="32457F13" w14:textId="77777777" w:rsidR="00105D4C" w:rsidRDefault="00105D4C" w:rsidP="00105D4C">
      <w:r>
        <w:rPr>
          <w:rFonts w:cs="Arial" w:hint="eastAsia"/>
          <w:rtl/>
        </w:rPr>
        <w:t>قسط</w:t>
      </w:r>
      <w:r>
        <w:rPr>
          <w:rFonts w:cs="Arial"/>
          <w:rtl/>
        </w:rPr>
        <w:t xml:space="preserve"> الاهتلاك خلال الدورة = عدد الوحدات المنتجة × معدل الاهتلاك للوحدة</w:t>
      </w:r>
      <w:r>
        <w:t>.</w:t>
      </w:r>
    </w:p>
    <w:p w14:paraId="2F28CFE6" w14:textId="77777777" w:rsidR="00105D4C" w:rsidRDefault="00105D4C" w:rsidP="00105D4C">
      <w:r>
        <w:rPr>
          <w:rFonts w:cs="Arial" w:hint="eastAsia"/>
          <w:rtl/>
        </w:rPr>
        <w:t>طريقة</w:t>
      </w:r>
      <w:r>
        <w:rPr>
          <w:rFonts w:cs="Arial"/>
          <w:rtl/>
        </w:rPr>
        <w:t xml:space="preserve"> إعادة التقدير</w:t>
      </w:r>
      <w:r>
        <w:t xml:space="preserve"> (Revaluation Method):</w:t>
      </w:r>
      <w:r>
        <w:rPr>
          <w:rFonts w:cs="Arial"/>
          <w:rtl/>
        </w:rPr>
        <w:t>الاستخدام: للأصول كثيرة العدد قليلة الثمن (كالعدد والأدوات)</w:t>
      </w:r>
      <w:r>
        <w:t>.</w:t>
      </w:r>
    </w:p>
    <w:p w14:paraId="4BBC75C8" w14:textId="77777777" w:rsidR="00105D4C" w:rsidRDefault="00105D4C" w:rsidP="00105D4C">
      <w:r>
        <w:rPr>
          <w:rFonts w:cs="Arial" w:hint="eastAsia"/>
          <w:rtl/>
        </w:rPr>
        <w:t>الحساب</w:t>
      </w:r>
      <w:r>
        <w:rPr>
          <w:rFonts w:cs="Arial"/>
          <w:rtl/>
        </w:rPr>
        <w:t>: الاهتلاك = قيمة الأصل في بداية الدورة - قيمة الأصل المقدرة في نهاية الدورة</w:t>
      </w:r>
      <w:r>
        <w:t>.</w:t>
      </w:r>
    </w:p>
    <w:p w14:paraId="17FF6196" w14:textId="77777777" w:rsidR="00105D4C" w:rsidRDefault="00105D4C" w:rsidP="00105D4C">
      <w:r>
        <w:t xml:space="preserve">6. </w:t>
      </w:r>
      <w:r>
        <w:rPr>
          <w:rFonts w:cs="Arial"/>
          <w:rtl/>
        </w:rPr>
        <w:t>الإثبات المحاسبي للاهتلاك</w:t>
      </w:r>
      <w:r>
        <w:t>:</w:t>
      </w:r>
    </w:p>
    <w:p w14:paraId="3B4F687F" w14:textId="77777777" w:rsidR="00105D4C" w:rsidRDefault="00105D4C" w:rsidP="00105D4C">
      <w:r>
        <w:rPr>
          <w:rFonts w:cs="Arial" w:hint="eastAsia"/>
          <w:rtl/>
        </w:rPr>
        <w:t>طريقة</w:t>
      </w:r>
      <w:r>
        <w:rPr>
          <w:rFonts w:cs="Arial"/>
          <w:rtl/>
        </w:rPr>
        <w:t xml:space="preserve"> مجمع الاهتلاك</w:t>
      </w:r>
      <w:r>
        <w:t xml:space="preserve"> (Accumulated Depreciation Method):</w:t>
      </w:r>
      <w:r>
        <w:rPr>
          <w:rFonts w:cs="Arial"/>
          <w:rtl/>
        </w:rPr>
        <w:t>القيد: من حـ/ الاهتلاك إلى حـ/ مجمع الاهتلاك</w:t>
      </w:r>
      <w:r>
        <w:t>.</w:t>
      </w:r>
    </w:p>
    <w:p w14:paraId="7068A208" w14:textId="77777777" w:rsidR="00105D4C" w:rsidRDefault="00105D4C" w:rsidP="00105D4C"/>
    <w:p w14:paraId="791CFB33" w14:textId="77777777" w:rsidR="00105D4C" w:rsidRDefault="00105D4C" w:rsidP="00105D4C">
      <w:r>
        <w:rPr>
          <w:rFonts w:ascii="MS Gothic" w:eastAsia="MS Gothic" w:hAnsi="MS Gothic" w:cs="MS Gothic" w:hint="eastAsia"/>
        </w:rPr>
        <w:t>『</w:t>
      </w:r>
      <w:r>
        <w:t xml:space="preserve"> </w:t>
      </w:r>
      <w:r>
        <w:rPr>
          <w:rFonts w:ascii="Cambria Math" w:hAnsi="Cambria Math" w:cs="Cambria Math"/>
        </w:rPr>
        <w:t>𝖆𝖍𝖒𝖆𝖉</w:t>
      </w:r>
      <w:r>
        <w:t xml:space="preserve"> </w:t>
      </w:r>
      <w:r>
        <w:rPr>
          <w:rFonts w:ascii="Cambria Math" w:hAnsi="Cambria Math" w:cs="Cambria Math"/>
        </w:rPr>
        <w:t>𝖍𝖎𝖓𝖉𝖆𝖔𝖚𝖎</w:t>
      </w:r>
      <w:r>
        <w:t xml:space="preserve"> </w:t>
      </w:r>
      <w:r>
        <w:rPr>
          <w:rFonts w:ascii="Calibri" w:hAnsi="Calibri" w:cs="Calibri"/>
        </w:rPr>
        <w:t>ꪜ</w:t>
      </w:r>
      <w:r>
        <w:t xml:space="preserve"> </w:t>
      </w:r>
      <w:r>
        <w:rPr>
          <w:rFonts w:cs="Arial"/>
          <w:rtl/>
        </w:rPr>
        <w:t>أحمد هنداوي</w:t>
      </w:r>
      <w:r>
        <w:t xml:space="preserve"> </w:t>
      </w:r>
      <w:r>
        <w:rPr>
          <w:rFonts w:ascii="MS Gothic" w:eastAsia="MS Gothic" w:hAnsi="MS Gothic" w:cs="MS Gothic" w:hint="eastAsia"/>
        </w:rPr>
        <w:t>』</w:t>
      </w:r>
      <w:r>
        <w:t>, [9/10/2025 2:01 PM]</w:t>
      </w:r>
    </w:p>
    <w:p w14:paraId="67DDBBC0" w14:textId="77777777" w:rsidR="00105D4C" w:rsidRDefault="00105D4C" w:rsidP="00105D4C">
      <w:r>
        <w:rPr>
          <w:rFonts w:cs="Arial" w:hint="eastAsia"/>
          <w:rtl/>
        </w:rPr>
        <w:t>الظهور</w:t>
      </w:r>
      <w:r>
        <w:rPr>
          <w:rFonts w:cs="Arial"/>
          <w:rtl/>
        </w:rPr>
        <w:t>: الاهتلاك يظهر في قائمة الأرباح والخسائر (المصاريف). مجمع الاهتلاك يظهر في الميزانية مطروحاً من تكلفة الأصل. (الأفضل لأنها تظهر التكلفة التاريخية والقيمة الدفترية)</w:t>
      </w:r>
      <w:r>
        <w:t>.</w:t>
      </w:r>
    </w:p>
    <w:p w14:paraId="4078A811" w14:textId="77777777" w:rsidR="00105D4C" w:rsidRDefault="00105D4C" w:rsidP="00105D4C">
      <w:r>
        <w:rPr>
          <w:rFonts w:cs="Arial" w:hint="eastAsia"/>
          <w:rtl/>
        </w:rPr>
        <w:t>الطريقة</w:t>
      </w:r>
      <w:r>
        <w:rPr>
          <w:rFonts w:cs="Arial"/>
          <w:rtl/>
        </w:rPr>
        <w:t xml:space="preserve"> المباشرة</w:t>
      </w:r>
      <w:r>
        <w:t xml:space="preserve"> (Direct Method):</w:t>
      </w:r>
      <w:r>
        <w:rPr>
          <w:rFonts w:cs="Arial"/>
          <w:rtl/>
        </w:rPr>
        <w:t>القيد: من حـ/ الاهتلاك إلى حـ/ الأصل</w:t>
      </w:r>
      <w:r>
        <w:t>.</w:t>
      </w:r>
    </w:p>
    <w:p w14:paraId="6FD45C8E" w14:textId="77777777" w:rsidR="00105D4C" w:rsidRDefault="00105D4C" w:rsidP="00105D4C">
      <w:r>
        <w:rPr>
          <w:rFonts w:cs="Arial" w:hint="eastAsia"/>
          <w:rtl/>
        </w:rPr>
        <w:t>الظهور</w:t>
      </w:r>
      <w:r>
        <w:rPr>
          <w:rFonts w:cs="Arial"/>
          <w:rtl/>
        </w:rPr>
        <w:t>: الاهتلاك يظهر في قائمة الأرباح والخسائر. الأصل يظهر في الميزانية بقيمته الصافية (الدفترية) بعد خصم الاهتلاك مباشرة. (تستخدم عادة للأصول غير المادية مثل براءة الاختراع)</w:t>
      </w:r>
      <w:r>
        <w:t>.</w:t>
      </w:r>
    </w:p>
    <w:p w14:paraId="40EF9F42" w14:textId="77777777" w:rsidR="00105D4C" w:rsidRDefault="00105D4C" w:rsidP="00105D4C">
      <w:r>
        <w:t xml:space="preserve">7. </w:t>
      </w:r>
      <w:r>
        <w:rPr>
          <w:rFonts w:cs="Arial"/>
          <w:rtl/>
        </w:rPr>
        <w:t>المعالجة المحاسبية للنفاية</w:t>
      </w:r>
      <w:r>
        <w:t>:</w:t>
      </w:r>
    </w:p>
    <w:p w14:paraId="43BD8191" w14:textId="77777777" w:rsidR="00105D4C" w:rsidRDefault="00105D4C" w:rsidP="00105D4C">
      <w:r>
        <w:rPr>
          <w:rFonts w:cs="Arial" w:hint="eastAsia"/>
          <w:rtl/>
        </w:rPr>
        <w:t>عند</w:t>
      </w:r>
      <w:r>
        <w:rPr>
          <w:rFonts w:cs="Arial"/>
          <w:rtl/>
        </w:rPr>
        <w:t xml:space="preserve"> بيع الأصل في نهاية عمره الإنتاجي (النفاية):قيد إقفال مجمع الاهتلاك: من حـ/ مجمع الاهتلاك إلى حـ/ الأصل</w:t>
      </w:r>
      <w:r>
        <w:t>.</w:t>
      </w:r>
    </w:p>
    <w:p w14:paraId="5820624E" w14:textId="77777777" w:rsidR="00105D4C" w:rsidRDefault="00105D4C" w:rsidP="00105D4C">
      <w:r>
        <w:rPr>
          <w:rFonts w:cs="Arial" w:hint="eastAsia"/>
          <w:rtl/>
        </w:rPr>
        <w:t>الاحتمالات</w:t>
      </w:r>
      <w:r>
        <w:rPr>
          <w:rFonts w:cs="Arial"/>
          <w:rtl/>
        </w:rPr>
        <w:t xml:space="preserve"> الأربعة لبيع النفاية (بعد إقفال المجمع):بسعر مقدر: من حـ/ الصندوق إلى حـ/ الأصل</w:t>
      </w:r>
      <w:r>
        <w:t>.</w:t>
      </w:r>
    </w:p>
    <w:p w14:paraId="6D6820E0" w14:textId="77777777" w:rsidR="00105D4C" w:rsidRDefault="00105D4C" w:rsidP="00105D4C">
      <w:r>
        <w:rPr>
          <w:rFonts w:cs="Arial" w:hint="eastAsia"/>
          <w:rtl/>
        </w:rPr>
        <w:t>بسعر</w:t>
      </w:r>
      <w:r>
        <w:rPr>
          <w:rFonts w:cs="Arial"/>
          <w:rtl/>
        </w:rPr>
        <w:t xml:space="preserve"> أكبر من المقدر (ربح): من حـ/ الصندوق إلى مذكورين (حـ/ الأصل، حـ/ الأرباح والخسائر بالربح)</w:t>
      </w:r>
      <w:r>
        <w:t>.</w:t>
      </w:r>
    </w:p>
    <w:p w14:paraId="4EC229B6" w14:textId="77777777" w:rsidR="00105D4C" w:rsidRDefault="00105D4C" w:rsidP="00105D4C">
      <w:r>
        <w:rPr>
          <w:rFonts w:cs="Arial" w:hint="eastAsia"/>
          <w:rtl/>
        </w:rPr>
        <w:t>بسعر</w:t>
      </w:r>
      <w:r>
        <w:rPr>
          <w:rFonts w:cs="Arial"/>
          <w:rtl/>
        </w:rPr>
        <w:t xml:space="preserve"> أقل من المقدر (خسارة): من مذكورين (حـ/ الصندوق، حـ/ الأرباح والخسائر بالخسارة) إلى حـ/ الأصل</w:t>
      </w:r>
      <w:r>
        <w:t>.</w:t>
      </w:r>
    </w:p>
    <w:p w14:paraId="09C6FA2C" w14:textId="77777777" w:rsidR="00105D4C" w:rsidRDefault="00105D4C" w:rsidP="00105D4C">
      <w:r>
        <w:rPr>
          <w:rFonts w:cs="Arial" w:hint="eastAsia"/>
          <w:rtl/>
        </w:rPr>
        <w:t>عدم</w:t>
      </w:r>
      <w:r>
        <w:rPr>
          <w:rFonts w:cs="Arial"/>
          <w:rtl/>
        </w:rPr>
        <w:t xml:space="preserve"> التمكن من البيع: من حـ/ الأرباح والخسائر إلى حـ/ الأصل (بكامل قيمة النفاية)</w:t>
      </w:r>
      <w:r>
        <w:t>.</w:t>
      </w:r>
    </w:p>
    <w:p w14:paraId="31780F4D" w14:textId="77777777" w:rsidR="00105D4C" w:rsidRDefault="00105D4C" w:rsidP="00105D4C">
      <w:r>
        <w:rPr>
          <w:rFonts w:cs="Arial" w:hint="eastAsia"/>
          <w:rtl/>
        </w:rPr>
        <w:t>نظرة</w:t>
      </w:r>
      <w:r>
        <w:rPr>
          <w:rFonts w:cs="Arial"/>
          <w:rtl/>
        </w:rPr>
        <w:t xml:space="preserve"> عامة على الفصل التاسع: جرد الزبائن</w:t>
      </w:r>
    </w:p>
    <w:p w14:paraId="65EFC1FB" w14:textId="77777777" w:rsidR="00105D4C" w:rsidRDefault="00105D4C" w:rsidP="00105D4C">
      <w:r>
        <w:t xml:space="preserve">1. </w:t>
      </w:r>
      <w:r>
        <w:rPr>
          <w:rFonts w:cs="Arial"/>
          <w:rtl/>
        </w:rPr>
        <w:t>مقدمة</w:t>
      </w:r>
      <w:r>
        <w:t>:</w:t>
      </w:r>
    </w:p>
    <w:p w14:paraId="39F19F30" w14:textId="77777777" w:rsidR="00105D4C" w:rsidRDefault="00105D4C" w:rsidP="00105D4C">
      <w:r>
        <w:rPr>
          <w:rFonts w:cs="Arial" w:hint="eastAsia"/>
          <w:rtl/>
        </w:rPr>
        <w:t>دراسة</w:t>
      </w:r>
      <w:r>
        <w:rPr>
          <w:rFonts w:cs="Arial"/>
          <w:rtl/>
        </w:rPr>
        <w:t xml:space="preserve"> أرصدة الزبائن: يتم في نهاية كل عام مالي لوضع جدول يبين وضع الزبائن وتصنيفهم حسب قدرتهم المالية</w:t>
      </w:r>
      <w:r>
        <w:t>.</w:t>
      </w:r>
    </w:p>
    <w:p w14:paraId="0574C896" w14:textId="77777777" w:rsidR="00105D4C" w:rsidRDefault="00105D4C" w:rsidP="00105D4C">
      <w:r>
        <w:rPr>
          <w:rFonts w:cs="Arial" w:hint="eastAsia"/>
          <w:rtl/>
        </w:rPr>
        <w:t>تصنيف</w:t>
      </w:r>
      <w:r>
        <w:rPr>
          <w:rFonts w:cs="Arial"/>
          <w:rtl/>
        </w:rPr>
        <w:t xml:space="preserve"> الزبائن:دين جيد: مبلغ يمكن تحصيله دون عقبات (لا يتخذ إجراء)</w:t>
      </w:r>
      <w:r>
        <w:t>.</w:t>
      </w:r>
    </w:p>
    <w:p w14:paraId="6C3FD54B" w14:textId="77777777" w:rsidR="00105D4C" w:rsidRDefault="00105D4C" w:rsidP="00105D4C">
      <w:r>
        <w:rPr>
          <w:rFonts w:cs="Arial" w:hint="eastAsia"/>
          <w:rtl/>
        </w:rPr>
        <w:t>دين</w:t>
      </w:r>
      <w:r>
        <w:rPr>
          <w:rFonts w:cs="Arial"/>
          <w:rtl/>
        </w:rPr>
        <w:t xml:space="preserve"> مشكوك فيه: خسارة متوقعة في حال عدم التحصيل (يُشكل له مؤونة)</w:t>
      </w:r>
      <w:r>
        <w:t>.</w:t>
      </w:r>
    </w:p>
    <w:p w14:paraId="67E67DED" w14:textId="77777777" w:rsidR="00105D4C" w:rsidRDefault="00105D4C" w:rsidP="00105D4C">
      <w:r>
        <w:rPr>
          <w:rFonts w:cs="Arial" w:hint="eastAsia"/>
          <w:rtl/>
        </w:rPr>
        <w:t>دين</w:t>
      </w:r>
      <w:r>
        <w:rPr>
          <w:rFonts w:cs="Arial"/>
          <w:rtl/>
        </w:rPr>
        <w:t xml:space="preserve"> معدوم: خسارة محققة لهذا العام (يُخفض من أرباح الدورة الحالية)</w:t>
      </w:r>
      <w:r>
        <w:t>.</w:t>
      </w:r>
    </w:p>
    <w:p w14:paraId="1079EBA8" w14:textId="77777777" w:rsidR="00105D4C" w:rsidRDefault="00105D4C" w:rsidP="00105D4C">
      <w:r>
        <w:rPr>
          <w:rFonts w:cs="Arial" w:hint="eastAsia"/>
          <w:rtl/>
        </w:rPr>
        <w:lastRenderedPageBreak/>
        <w:t>المؤونة</w:t>
      </w:r>
      <w:r>
        <w:rPr>
          <w:rFonts w:cs="Arial"/>
          <w:rtl/>
        </w:rPr>
        <w:t>: اقتطاع جزء من الأرباح الحالية لمواجهة خسائر قد تقع مستقبلاً</w:t>
      </w:r>
      <w:r>
        <w:t>.</w:t>
      </w:r>
    </w:p>
    <w:p w14:paraId="3052377E" w14:textId="77777777" w:rsidR="00105D4C" w:rsidRDefault="00105D4C" w:rsidP="00105D4C">
      <w:r>
        <w:t xml:space="preserve">2. </w:t>
      </w:r>
      <w:r>
        <w:rPr>
          <w:rFonts w:cs="Arial"/>
          <w:rtl/>
        </w:rPr>
        <w:t>المعالجة المحاسبية للديون</w:t>
      </w:r>
      <w:r>
        <w:t>:</w:t>
      </w:r>
    </w:p>
    <w:p w14:paraId="5D279DBC" w14:textId="77777777" w:rsidR="00105D4C" w:rsidRDefault="00105D4C" w:rsidP="00105D4C">
      <w:r>
        <w:rPr>
          <w:rFonts w:cs="Arial" w:hint="eastAsia"/>
          <w:rtl/>
        </w:rPr>
        <w:t>قيد</w:t>
      </w:r>
      <w:r>
        <w:rPr>
          <w:rFonts w:cs="Arial"/>
          <w:rtl/>
        </w:rPr>
        <w:t xml:space="preserve"> إعدام الدين: من حـ/ الديون المعدومة إلى حـ/ الزبائن (بإجمالي الديون المعدومة)</w:t>
      </w:r>
      <w:r>
        <w:t>.</w:t>
      </w:r>
    </w:p>
    <w:p w14:paraId="53DB21A4" w14:textId="77777777" w:rsidR="00105D4C" w:rsidRDefault="00105D4C" w:rsidP="00105D4C">
      <w:r>
        <w:rPr>
          <w:rFonts w:cs="Arial" w:hint="eastAsia"/>
          <w:rtl/>
        </w:rPr>
        <w:t>قيد</w:t>
      </w:r>
      <w:r>
        <w:rPr>
          <w:rFonts w:cs="Arial"/>
          <w:rtl/>
        </w:rPr>
        <w:t xml:space="preserve"> إقفال الديون المعدومة:الحالة العامة: من حـ/ الأرباح والخسائر إلى حـ/ الديون المعدومة</w:t>
      </w:r>
      <w:r>
        <w:t>.</w:t>
      </w:r>
    </w:p>
    <w:p w14:paraId="18A68372" w14:textId="77777777" w:rsidR="00105D4C" w:rsidRDefault="00105D4C" w:rsidP="00105D4C">
      <w:r>
        <w:rPr>
          <w:rFonts w:cs="Arial" w:hint="eastAsia"/>
          <w:rtl/>
        </w:rPr>
        <w:t>قيد</w:t>
      </w:r>
      <w:r>
        <w:rPr>
          <w:rFonts w:cs="Arial"/>
          <w:rtl/>
        </w:rPr>
        <w:t xml:space="preserve"> تشكيل المؤونة: من حـ/ الأرباح والخسائر إلى حـ/ مؤونة الديون المشكوك فيها (بالقيمة المقدرة للمؤونة الجديدة)</w:t>
      </w:r>
      <w:r>
        <w:t>.</w:t>
      </w:r>
    </w:p>
    <w:p w14:paraId="470D7159" w14:textId="77777777" w:rsidR="00105D4C" w:rsidRDefault="00105D4C" w:rsidP="00105D4C">
      <w:r>
        <w:t xml:space="preserve">3. </w:t>
      </w:r>
      <w:r>
        <w:rPr>
          <w:rFonts w:cs="Arial"/>
          <w:rtl/>
        </w:rPr>
        <w:t>حالات جرد الديون المشكوك فيها (مع وجود مؤونة سابقة)</w:t>
      </w:r>
      <w:r>
        <w:t>:</w:t>
      </w:r>
    </w:p>
    <w:p w14:paraId="69C2415D" w14:textId="77777777" w:rsidR="00105D4C" w:rsidRDefault="00105D4C" w:rsidP="00105D4C">
      <w:r>
        <w:rPr>
          <w:rFonts w:cs="Arial" w:hint="eastAsia"/>
          <w:rtl/>
        </w:rPr>
        <w:t>لا</w:t>
      </w:r>
      <w:r>
        <w:rPr>
          <w:rFonts w:cs="Arial"/>
          <w:rtl/>
        </w:rPr>
        <w:t xml:space="preserve"> توجد مؤونة من العام السابق (أو المؤونة = 0)</w:t>
      </w:r>
      <w:r>
        <w:t>:</w:t>
      </w:r>
    </w:p>
    <w:p w14:paraId="5C528B6A" w14:textId="77777777" w:rsidR="00105D4C" w:rsidRDefault="00105D4C" w:rsidP="00105D4C">
      <w:r>
        <w:rPr>
          <w:rFonts w:cs="Arial" w:hint="eastAsia"/>
          <w:rtl/>
        </w:rPr>
        <w:t>تُعدم</w:t>
      </w:r>
      <w:r>
        <w:rPr>
          <w:rFonts w:cs="Arial"/>
          <w:rtl/>
        </w:rPr>
        <w:t xml:space="preserve"> الديون المعدومة (من حـ/ الديون المعدومة إلى حـ/ الزبائن)</w:t>
      </w:r>
      <w:r>
        <w:t>.</w:t>
      </w:r>
    </w:p>
    <w:p w14:paraId="65BB3A4C" w14:textId="77777777" w:rsidR="00105D4C" w:rsidRDefault="00105D4C" w:rsidP="00105D4C">
      <w:r>
        <w:rPr>
          <w:rFonts w:cs="Arial" w:hint="eastAsia"/>
          <w:rtl/>
        </w:rPr>
        <w:t>تُقفل</w:t>
      </w:r>
      <w:r>
        <w:rPr>
          <w:rFonts w:cs="Arial"/>
          <w:rtl/>
        </w:rPr>
        <w:t xml:space="preserve"> الديون المعدومة في الأرباح والخسائر (من حـ/ الأرباح والخسائر إلى حـ/ الديون المعدومة)</w:t>
      </w:r>
      <w:r>
        <w:t>.</w:t>
      </w:r>
    </w:p>
    <w:p w14:paraId="5AB858D0" w14:textId="77777777" w:rsidR="00105D4C" w:rsidRDefault="00105D4C" w:rsidP="00105D4C">
      <w:r>
        <w:rPr>
          <w:rFonts w:cs="Arial" w:hint="eastAsia"/>
          <w:rtl/>
        </w:rPr>
        <w:t>تُشكل</w:t>
      </w:r>
      <w:r>
        <w:rPr>
          <w:rFonts w:cs="Arial"/>
          <w:rtl/>
        </w:rPr>
        <w:t xml:space="preserve"> مؤونة جديدة للعام القادم (من حـ/ الأرباح والخسائر إلى حـ/ مؤونة د.م.ب)</w:t>
      </w:r>
      <w:r>
        <w:t>.</w:t>
      </w:r>
    </w:p>
    <w:p w14:paraId="6D341048" w14:textId="77777777" w:rsidR="00105D4C" w:rsidRDefault="00105D4C" w:rsidP="00105D4C">
      <w:r>
        <w:rPr>
          <w:rFonts w:cs="Arial" w:hint="eastAsia"/>
          <w:rtl/>
        </w:rPr>
        <w:t>الظهور</w:t>
      </w:r>
      <w:r>
        <w:rPr>
          <w:rFonts w:cs="Arial"/>
          <w:rtl/>
        </w:rPr>
        <w:t xml:space="preserve"> في الميزانية: الزبائن (رصيدهم بعد إعدام الديون) - مؤونة د.م.ب = صافي رصيد الزبائن</w:t>
      </w:r>
      <w:r>
        <w:t>.</w:t>
      </w:r>
    </w:p>
    <w:p w14:paraId="01618981" w14:textId="77777777" w:rsidR="00105D4C" w:rsidRDefault="00105D4C" w:rsidP="00105D4C">
      <w:r>
        <w:rPr>
          <w:rFonts w:cs="Arial" w:hint="eastAsia"/>
          <w:rtl/>
        </w:rPr>
        <w:t>المؤونة</w:t>
      </w:r>
      <w:r>
        <w:rPr>
          <w:rFonts w:cs="Arial"/>
          <w:rtl/>
        </w:rPr>
        <w:t xml:space="preserve"> من العام السابق = الديون المعدومة في هذا العام</w:t>
      </w:r>
      <w:r>
        <w:t>:</w:t>
      </w:r>
    </w:p>
    <w:p w14:paraId="15E4CA58" w14:textId="77777777" w:rsidR="00105D4C" w:rsidRDefault="00105D4C" w:rsidP="00105D4C">
      <w:r>
        <w:rPr>
          <w:rFonts w:cs="Arial" w:hint="eastAsia"/>
          <w:rtl/>
        </w:rPr>
        <w:t>تُعدم</w:t>
      </w:r>
      <w:r>
        <w:rPr>
          <w:rFonts w:cs="Arial"/>
          <w:rtl/>
        </w:rPr>
        <w:t xml:space="preserve"> الديون المعدومة</w:t>
      </w:r>
      <w:r>
        <w:t>.</w:t>
      </w:r>
    </w:p>
    <w:p w14:paraId="05335975" w14:textId="77777777" w:rsidR="00105D4C" w:rsidRDefault="00105D4C" w:rsidP="00105D4C">
      <w:r>
        <w:rPr>
          <w:rFonts w:cs="Arial" w:hint="eastAsia"/>
          <w:rtl/>
        </w:rPr>
        <w:t>تُقفل</w:t>
      </w:r>
      <w:r>
        <w:rPr>
          <w:rFonts w:cs="Arial"/>
          <w:rtl/>
        </w:rPr>
        <w:t xml:space="preserve"> الديون المعدومة في حساب المؤونة (من حـ/ مؤونة د.م.ب إلى حـ/ الديون المعدومة). (الأرباح والخسائر لا تتحمل شيئاً)</w:t>
      </w:r>
      <w:r>
        <w:t>.</w:t>
      </w:r>
    </w:p>
    <w:p w14:paraId="1DFB810F" w14:textId="77777777" w:rsidR="00105D4C" w:rsidRDefault="00105D4C" w:rsidP="00105D4C">
      <w:r>
        <w:rPr>
          <w:rFonts w:cs="Arial" w:hint="eastAsia"/>
          <w:rtl/>
        </w:rPr>
        <w:t>تُشكل</w:t>
      </w:r>
      <w:r>
        <w:rPr>
          <w:rFonts w:cs="Arial"/>
          <w:rtl/>
        </w:rPr>
        <w:t xml:space="preserve"> مؤونة جديدة للعام القادم</w:t>
      </w:r>
      <w:r>
        <w:t>.</w:t>
      </w:r>
    </w:p>
    <w:p w14:paraId="5492EA56" w14:textId="77777777" w:rsidR="00105D4C" w:rsidRDefault="00105D4C" w:rsidP="00105D4C">
      <w:r>
        <w:rPr>
          <w:rFonts w:cs="Arial" w:hint="eastAsia"/>
          <w:rtl/>
        </w:rPr>
        <w:t>الظهور</w:t>
      </w:r>
      <w:r>
        <w:rPr>
          <w:rFonts w:cs="Arial"/>
          <w:rtl/>
        </w:rPr>
        <w:t xml:space="preserve"> في الميزانية: كما في الحالة الأولى</w:t>
      </w:r>
      <w:r>
        <w:t>.</w:t>
      </w:r>
    </w:p>
    <w:p w14:paraId="2334CB2F" w14:textId="77777777" w:rsidR="00105D4C" w:rsidRDefault="00105D4C" w:rsidP="00105D4C">
      <w:r>
        <w:rPr>
          <w:rFonts w:cs="Arial" w:hint="eastAsia"/>
          <w:rtl/>
        </w:rPr>
        <w:t>المؤونة</w:t>
      </w:r>
      <w:r>
        <w:rPr>
          <w:rFonts w:cs="Arial"/>
          <w:rtl/>
        </w:rPr>
        <w:t xml:space="preserve"> من العام السابق &lt; الديون المعدومة في هذا العام: (المؤونة لا تكفي لتغطية كل الديون المعدومة)</w:t>
      </w:r>
      <w:r>
        <w:t>.</w:t>
      </w:r>
    </w:p>
    <w:p w14:paraId="3B639574" w14:textId="77777777" w:rsidR="00105D4C" w:rsidRDefault="00105D4C" w:rsidP="00105D4C">
      <w:r>
        <w:rPr>
          <w:rFonts w:cs="Arial" w:hint="eastAsia"/>
          <w:rtl/>
        </w:rPr>
        <w:t>تُعدم</w:t>
      </w:r>
      <w:r>
        <w:rPr>
          <w:rFonts w:cs="Arial"/>
          <w:rtl/>
        </w:rPr>
        <w:t xml:space="preserve"> الديون المعدومة</w:t>
      </w:r>
      <w:r>
        <w:t>.</w:t>
      </w:r>
    </w:p>
    <w:p w14:paraId="766952A3" w14:textId="77777777" w:rsidR="00105D4C" w:rsidRDefault="00105D4C" w:rsidP="00105D4C">
      <w:r>
        <w:rPr>
          <w:rFonts w:cs="Arial" w:hint="eastAsia"/>
          <w:rtl/>
        </w:rPr>
        <w:t>تُقفل</w:t>
      </w:r>
      <w:r>
        <w:rPr>
          <w:rFonts w:cs="Arial"/>
          <w:rtl/>
        </w:rPr>
        <w:t xml:space="preserve"> الديون المعدومة في حساب المؤونة (بالقدر المتاح من المؤونة)</w:t>
      </w:r>
      <w:r>
        <w:t>.</w:t>
      </w:r>
    </w:p>
    <w:p w14:paraId="41942CB4" w14:textId="77777777" w:rsidR="00105D4C" w:rsidRDefault="00105D4C" w:rsidP="00105D4C">
      <w:r>
        <w:rPr>
          <w:rFonts w:cs="Arial" w:hint="eastAsia"/>
          <w:rtl/>
        </w:rPr>
        <w:t>يُحمل</w:t>
      </w:r>
      <w:r>
        <w:rPr>
          <w:rFonts w:cs="Arial"/>
          <w:rtl/>
        </w:rPr>
        <w:t xml:space="preserve"> باقي الديون المعدومة على الأرباح والخسائر (من حـ/ الأرباح والخسائر إلى حـ/ الديون المعدومة)</w:t>
      </w:r>
      <w:r>
        <w:t>.</w:t>
      </w:r>
    </w:p>
    <w:p w14:paraId="6C83C809" w14:textId="77777777" w:rsidR="00105D4C" w:rsidRDefault="00105D4C" w:rsidP="00105D4C">
      <w:r>
        <w:rPr>
          <w:rFonts w:cs="Arial" w:hint="eastAsia"/>
          <w:rtl/>
        </w:rPr>
        <w:t>تُشكل</w:t>
      </w:r>
      <w:r>
        <w:rPr>
          <w:rFonts w:cs="Arial"/>
          <w:rtl/>
        </w:rPr>
        <w:t xml:space="preserve"> مؤونة جديدة للعام القادم</w:t>
      </w:r>
      <w:r>
        <w:t>.</w:t>
      </w:r>
    </w:p>
    <w:p w14:paraId="169DE886" w14:textId="77777777" w:rsidR="00105D4C" w:rsidRDefault="00105D4C" w:rsidP="00105D4C">
      <w:r>
        <w:rPr>
          <w:rFonts w:cs="Arial" w:hint="eastAsia"/>
          <w:rtl/>
        </w:rPr>
        <w:t>الظهور</w:t>
      </w:r>
      <w:r>
        <w:rPr>
          <w:rFonts w:cs="Arial"/>
          <w:rtl/>
        </w:rPr>
        <w:t xml:space="preserve"> في الميزانية: كما في الحالة الأولى</w:t>
      </w:r>
      <w:r>
        <w:t>.</w:t>
      </w:r>
    </w:p>
    <w:p w14:paraId="42EE1BD8" w14:textId="77777777" w:rsidR="00105D4C" w:rsidRDefault="00105D4C" w:rsidP="00105D4C">
      <w:r>
        <w:rPr>
          <w:rFonts w:cs="Arial" w:hint="eastAsia"/>
          <w:rtl/>
        </w:rPr>
        <w:t>المؤونة</w:t>
      </w:r>
      <w:r>
        <w:rPr>
          <w:rFonts w:cs="Arial"/>
          <w:rtl/>
        </w:rPr>
        <w:t xml:space="preserve"> من العام السابق &gt; الديون المعدومة في هذا العام: (المؤونة تزيد عن حاجة الديون المعدومة)</w:t>
      </w:r>
      <w:r>
        <w:t>.</w:t>
      </w:r>
    </w:p>
    <w:p w14:paraId="43AF0C07" w14:textId="77777777" w:rsidR="00105D4C" w:rsidRDefault="00105D4C" w:rsidP="00105D4C">
      <w:r>
        <w:rPr>
          <w:rFonts w:cs="Arial" w:hint="eastAsia"/>
          <w:rtl/>
        </w:rPr>
        <w:t>تُعدم</w:t>
      </w:r>
      <w:r>
        <w:rPr>
          <w:rFonts w:cs="Arial"/>
          <w:rtl/>
        </w:rPr>
        <w:t xml:space="preserve"> الديون المعدومة</w:t>
      </w:r>
      <w:r>
        <w:t>.</w:t>
      </w:r>
    </w:p>
    <w:p w14:paraId="2D6D4B3A" w14:textId="77777777" w:rsidR="00105D4C" w:rsidRDefault="00105D4C" w:rsidP="00105D4C">
      <w:r>
        <w:rPr>
          <w:rFonts w:cs="Arial" w:hint="eastAsia"/>
          <w:rtl/>
        </w:rPr>
        <w:t>تُقفل</w:t>
      </w:r>
      <w:r>
        <w:rPr>
          <w:rFonts w:cs="Arial"/>
          <w:rtl/>
        </w:rPr>
        <w:t xml:space="preserve"> الديون المعدومة في حساب المؤونة</w:t>
      </w:r>
      <w:r>
        <w:t>.</w:t>
      </w:r>
    </w:p>
    <w:p w14:paraId="54EBAC03" w14:textId="77777777" w:rsidR="00105D4C" w:rsidRDefault="00105D4C" w:rsidP="00105D4C">
      <w:r>
        <w:rPr>
          <w:rFonts w:cs="Arial" w:hint="eastAsia"/>
          <w:rtl/>
        </w:rPr>
        <w:t>يبقى</w:t>
      </w:r>
      <w:r>
        <w:rPr>
          <w:rFonts w:cs="Arial"/>
          <w:rtl/>
        </w:rPr>
        <w:t xml:space="preserve"> رصيد في حساب المؤونة بعد إقفال الديون المعدومة</w:t>
      </w:r>
      <w:r>
        <w:t>.</w:t>
      </w:r>
    </w:p>
    <w:p w14:paraId="7032D4EA" w14:textId="77777777" w:rsidR="00105D4C" w:rsidRDefault="00105D4C" w:rsidP="00105D4C">
      <w:r>
        <w:rPr>
          <w:rFonts w:cs="Arial" w:hint="eastAsia"/>
          <w:rtl/>
        </w:rPr>
        <w:t>معالجة</w:t>
      </w:r>
      <w:r>
        <w:rPr>
          <w:rFonts w:cs="Arial"/>
          <w:rtl/>
        </w:rPr>
        <w:t xml:space="preserve"> الرصيد المتبقي من المؤونة (قبل تشكيل المؤونة الجديدة):أ) الرصيد المتبقي = المؤونة المطلوبة للعام القادم: لا داعي لتسجيل قيد تشكيل مؤونة جديدة. (الأرباح والخسائر لا تتحمل شيئاً</w:t>
      </w:r>
      <w:r>
        <w:t>).</w:t>
      </w:r>
    </w:p>
    <w:p w14:paraId="691F0F70" w14:textId="77777777" w:rsidR="00105D4C" w:rsidRDefault="00105D4C" w:rsidP="00105D4C">
      <w:r>
        <w:rPr>
          <w:rFonts w:cs="Arial" w:hint="eastAsia"/>
          <w:rtl/>
        </w:rPr>
        <w:lastRenderedPageBreak/>
        <w:t>ب</w:t>
      </w:r>
      <w:r>
        <w:rPr>
          <w:rFonts w:cs="Arial"/>
          <w:rtl/>
        </w:rPr>
        <w:t>) الرصيد المتبقي &gt; المؤونة المطلوبة للعام القادم: يُعاد الفائض إلى الأرباح والخسائر (من حـ/ مؤونة د.م.ب إلى حـ/ الأرباح والخسائر). ثم تُشكل المؤونة الجديدة (لو كانت مختلفة عن الفائض</w:t>
      </w:r>
      <w:r>
        <w:t>).</w:t>
      </w:r>
    </w:p>
    <w:p w14:paraId="67A03465" w14:textId="77777777" w:rsidR="00105D4C" w:rsidRDefault="00105D4C" w:rsidP="00105D4C">
      <w:r>
        <w:rPr>
          <w:rFonts w:cs="Arial" w:hint="eastAsia"/>
          <w:rtl/>
        </w:rPr>
        <w:t>ج</w:t>
      </w:r>
      <w:r>
        <w:rPr>
          <w:rFonts w:cs="Arial"/>
          <w:rtl/>
        </w:rPr>
        <w:t>) الرصيد المتبقي &lt; المؤونة المطلوبة للعام القادم: يُؤخذ الفرق من الأرباح والخسائر لتكملة المؤونة المطلوبة (من حـ/ الأرباح والخسائر إلى حـ/ مؤونة د.م.ب</w:t>
      </w:r>
      <w:r>
        <w:t>).</w:t>
      </w:r>
    </w:p>
    <w:p w14:paraId="0806F870" w14:textId="77777777" w:rsidR="00105D4C" w:rsidRDefault="00105D4C" w:rsidP="00105D4C">
      <w:r>
        <w:rPr>
          <w:rFonts w:cs="Arial" w:hint="eastAsia"/>
          <w:rtl/>
        </w:rPr>
        <w:t>الظهور</w:t>
      </w:r>
      <w:r>
        <w:rPr>
          <w:rFonts w:cs="Arial"/>
          <w:rtl/>
        </w:rPr>
        <w:t xml:space="preserve"> في الميزانية: كما في الحالة الأولى</w:t>
      </w:r>
      <w:r>
        <w:t>.</w:t>
      </w:r>
    </w:p>
    <w:p w14:paraId="0E7589D4" w14:textId="77777777" w:rsidR="00105D4C" w:rsidRDefault="00105D4C" w:rsidP="00105D4C">
      <w:r>
        <w:rPr>
          <w:rFonts w:cs="Arial" w:hint="eastAsia"/>
          <w:rtl/>
        </w:rPr>
        <w:t>نظرة</w:t>
      </w:r>
      <w:r>
        <w:rPr>
          <w:rFonts w:cs="Arial"/>
          <w:rtl/>
        </w:rPr>
        <w:t xml:space="preserve"> عامة على الفصل العاشر: جرد البضاعة (المخزون السلعي) وجرد الاستثمارات قصيرة الأجل</w:t>
      </w:r>
    </w:p>
    <w:p w14:paraId="4E3532C7" w14:textId="77777777" w:rsidR="00105D4C" w:rsidRDefault="00105D4C" w:rsidP="00105D4C">
      <w:r>
        <w:t xml:space="preserve">1. </w:t>
      </w:r>
      <w:r>
        <w:rPr>
          <w:rFonts w:cs="Arial"/>
          <w:rtl/>
        </w:rPr>
        <w:t>جرد البضاعة (المخزون السلعي)</w:t>
      </w:r>
      <w:r>
        <w:t>:</w:t>
      </w:r>
    </w:p>
    <w:p w14:paraId="69E9CEF0" w14:textId="77777777" w:rsidR="00105D4C" w:rsidRDefault="00105D4C" w:rsidP="00105D4C">
      <w:r>
        <w:rPr>
          <w:rFonts w:cs="Arial" w:hint="eastAsia"/>
          <w:rtl/>
        </w:rPr>
        <w:t>متى</w:t>
      </w:r>
      <w:r>
        <w:rPr>
          <w:rFonts w:cs="Arial"/>
          <w:rtl/>
        </w:rPr>
        <w:t xml:space="preserve"> يتم الجرد: سنوياً في 31/12</w:t>
      </w:r>
      <w:r>
        <w:t>.</w:t>
      </w:r>
    </w:p>
    <w:p w14:paraId="49B4B470" w14:textId="77777777" w:rsidR="00105D4C" w:rsidRDefault="00105D4C" w:rsidP="00105D4C">
      <w:r>
        <w:rPr>
          <w:rFonts w:cs="Arial" w:hint="eastAsia"/>
          <w:rtl/>
        </w:rPr>
        <w:t>القاعدة</w:t>
      </w:r>
      <w:r>
        <w:rPr>
          <w:rFonts w:cs="Arial"/>
          <w:rtl/>
        </w:rPr>
        <w:t xml:space="preserve"> الأساسية: "سعر التكلفة أو السوق أيهما أقل</w:t>
      </w:r>
      <w:r>
        <w:t>".</w:t>
      </w:r>
    </w:p>
    <w:p w14:paraId="347B1211" w14:textId="77777777" w:rsidR="00105D4C" w:rsidRDefault="00105D4C" w:rsidP="00105D4C">
      <w:r>
        <w:rPr>
          <w:rFonts w:cs="Arial" w:hint="eastAsia"/>
          <w:rtl/>
        </w:rPr>
        <w:t>احتمالات</w:t>
      </w:r>
      <w:r>
        <w:rPr>
          <w:rFonts w:cs="Arial"/>
          <w:rtl/>
        </w:rPr>
        <w:t xml:space="preserve"> جرد البضاعة:سعر التكلفة = سعر السوق: لا داعي لتشكيل مؤونة</w:t>
      </w:r>
      <w:r>
        <w:t>.</w:t>
      </w:r>
    </w:p>
    <w:p w14:paraId="7070E6CC" w14:textId="77777777" w:rsidR="00105D4C" w:rsidRDefault="00105D4C" w:rsidP="00105D4C">
      <w:r>
        <w:rPr>
          <w:rFonts w:cs="Arial" w:hint="eastAsia"/>
          <w:rtl/>
        </w:rPr>
        <w:t>سعر</w:t>
      </w:r>
      <w:r>
        <w:rPr>
          <w:rFonts w:cs="Arial"/>
          <w:rtl/>
        </w:rPr>
        <w:t xml:space="preserve"> التكلفة &lt; سعر السوق: حالة أمان، لا داعي لتشكيل مؤونة</w:t>
      </w:r>
      <w:r>
        <w:t>.</w:t>
      </w:r>
    </w:p>
    <w:p w14:paraId="36530B08" w14:textId="77777777" w:rsidR="00105D4C" w:rsidRDefault="00105D4C" w:rsidP="00105D4C">
      <w:r>
        <w:rPr>
          <w:rFonts w:cs="Arial" w:hint="eastAsia"/>
          <w:rtl/>
        </w:rPr>
        <w:t>سعر</w:t>
      </w:r>
      <w:r>
        <w:rPr>
          <w:rFonts w:cs="Arial"/>
          <w:rtl/>
        </w:rPr>
        <w:t xml:space="preserve"> التكلفة &gt; سعر السوق: يجب تشكيل مؤونة هبوط أسعار بضاعة بالفرق بين سعر التكلفة وسعر السوق، وذلك لمواجهة خسارة محتملة في المستقبل</w:t>
      </w:r>
      <w:r>
        <w:t>.</w:t>
      </w:r>
    </w:p>
    <w:p w14:paraId="2ADB138A" w14:textId="77777777" w:rsidR="00105D4C" w:rsidRDefault="00105D4C" w:rsidP="00105D4C">
      <w:r>
        <w:rPr>
          <w:rFonts w:cs="Arial" w:hint="eastAsia"/>
          <w:rtl/>
        </w:rPr>
        <w:t>قيد</w:t>
      </w:r>
      <w:r>
        <w:rPr>
          <w:rFonts w:cs="Arial"/>
          <w:rtl/>
        </w:rPr>
        <w:t xml:space="preserve"> تشكيل المؤونة: من حـ/ الأرباح والخسائر إلى حـ/ مؤونة هبوط أسعار بضاعة (بـالفرق)</w:t>
      </w:r>
      <w:r>
        <w:t>.</w:t>
      </w:r>
    </w:p>
    <w:p w14:paraId="3189629C" w14:textId="77777777" w:rsidR="00105D4C" w:rsidRDefault="00105D4C" w:rsidP="00105D4C"/>
    <w:p w14:paraId="470F436B" w14:textId="77777777" w:rsidR="00105D4C" w:rsidRDefault="00105D4C" w:rsidP="00105D4C">
      <w:r>
        <w:rPr>
          <w:rFonts w:cs="Arial" w:hint="eastAsia"/>
          <w:rtl/>
        </w:rPr>
        <w:t>الظهور</w:t>
      </w:r>
      <w:r>
        <w:rPr>
          <w:rFonts w:cs="Arial"/>
          <w:rtl/>
        </w:rPr>
        <w:t xml:space="preserve"> في الميزانية: بضاعة آخر المدة (بسعر التكلفة) - مؤونة هبوط أسعار بضاعة = سعر السوق</w:t>
      </w:r>
      <w:r>
        <w:t>.</w:t>
      </w:r>
    </w:p>
    <w:p w14:paraId="2F9A3D02" w14:textId="77777777" w:rsidR="00105D4C" w:rsidRDefault="00105D4C" w:rsidP="00105D4C">
      <w:r>
        <w:t xml:space="preserve">2. </w:t>
      </w:r>
      <w:r>
        <w:rPr>
          <w:rFonts w:cs="Arial"/>
          <w:rtl/>
        </w:rPr>
        <w:t>المعالجة المحاسبية لبضاعة أول المدة (في العام التالي للجرد)</w:t>
      </w:r>
      <w:r>
        <w:t>:</w:t>
      </w:r>
    </w:p>
    <w:p w14:paraId="4B234719" w14:textId="77777777" w:rsidR="00105D4C" w:rsidRDefault="00105D4C" w:rsidP="00105D4C">
      <w:r>
        <w:rPr>
          <w:rFonts w:cs="Arial" w:hint="eastAsia"/>
          <w:rtl/>
        </w:rPr>
        <w:t>بضاعة</w:t>
      </w:r>
      <w:r>
        <w:rPr>
          <w:rFonts w:cs="Arial"/>
          <w:rtl/>
        </w:rPr>
        <w:t xml:space="preserve"> آخر المدة للعام الماضي تُصبح بضاعة أول المدة للعام الحالي (مثال: بضاعة 5000، مؤونة 2000)</w:t>
      </w:r>
      <w:r>
        <w:t>.</w:t>
      </w:r>
    </w:p>
    <w:p w14:paraId="236B6DF7" w14:textId="77777777" w:rsidR="00105D4C" w:rsidRDefault="00105D4C" w:rsidP="00105D4C">
      <w:r>
        <w:rPr>
          <w:rFonts w:cs="Arial" w:hint="eastAsia"/>
          <w:rtl/>
        </w:rPr>
        <w:t>قيد</w:t>
      </w:r>
      <w:r>
        <w:rPr>
          <w:rFonts w:cs="Arial"/>
          <w:rtl/>
        </w:rPr>
        <w:t xml:space="preserve"> إقفال بضاعة أول المدة: من حـ/ المتاجرة إلى حـ/ بضاعة أول المدة</w:t>
      </w:r>
      <w:r>
        <w:t>.</w:t>
      </w:r>
    </w:p>
    <w:p w14:paraId="6B665513" w14:textId="77777777" w:rsidR="00105D4C" w:rsidRDefault="00105D4C" w:rsidP="00105D4C">
      <w:r>
        <w:rPr>
          <w:rFonts w:cs="Arial" w:hint="eastAsia"/>
          <w:rtl/>
        </w:rPr>
        <w:t>عند</w:t>
      </w:r>
      <w:r>
        <w:rPr>
          <w:rFonts w:cs="Arial"/>
          <w:rtl/>
        </w:rPr>
        <w:t xml:space="preserve"> بيع البضاعة (بضاعة أول المدة):بسعر أقل من سعر السوق:تُستخدم المؤونة لتغطية جزء من الخسارة (من حـ/ مؤونة هبوط أسعار بضاعة إلى حـ/ المتاجرة)</w:t>
      </w:r>
      <w:r>
        <w:t>.</w:t>
      </w:r>
    </w:p>
    <w:p w14:paraId="4FDAAA85" w14:textId="77777777" w:rsidR="00105D4C" w:rsidRDefault="00105D4C" w:rsidP="00105D4C">
      <w:r>
        <w:rPr>
          <w:rFonts w:cs="Arial" w:hint="eastAsia"/>
          <w:rtl/>
        </w:rPr>
        <w:t>يُحمل</w:t>
      </w:r>
      <w:r>
        <w:rPr>
          <w:rFonts w:cs="Arial"/>
          <w:rtl/>
        </w:rPr>
        <w:t xml:space="preserve"> باقي الخسارة على الأرباح والخسائر (من حـ/ الأرباح والخسائر إلى حـ/ المتاجرة)</w:t>
      </w:r>
      <w:r>
        <w:t>.</w:t>
      </w:r>
    </w:p>
    <w:p w14:paraId="12CC8A75" w14:textId="77777777" w:rsidR="00105D4C" w:rsidRDefault="00105D4C" w:rsidP="00105D4C">
      <w:r>
        <w:rPr>
          <w:rFonts w:cs="Arial" w:hint="eastAsia"/>
          <w:rtl/>
        </w:rPr>
        <w:t>بسعر</w:t>
      </w:r>
      <w:r>
        <w:rPr>
          <w:rFonts w:cs="Arial"/>
          <w:rtl/>
        </w:rPr>
        <w:t xml:space="preserve"> السوق (المؤونة = الخسارة):تُستخدم كامل المؤونة لتغطية كامل الخسارة (من حـ/ مؤونة هبوط أسعار بضاعة إلى حـ/ المتاجرة)</w:t>
      </w:r>
      <w:r>
        <w:t>.</w:t>
      </w:r>
    </w:p>
    <w:p w14:paraId="4BE871AF" w14:textId="77777777" w:rsidR="00105D4C" w:rsidRDefault="00105D4C" w:rsidP="00105D4C">
      <w:r>
        <w:t>(</w:t>
      </w:r>
      <w:r>
        <w:rPr>
          <w:rFonts w:cs="Arial"/>
          <w:rtl/>
        </w:rPr>
        <w:t>لا يوجد تأثير على الأرباح والخسائر</w:t>
      </w:r>
      <w:r>
        <w:t>).</w:t>
      </w:r>
    </w:p>
    <w:p w14:paraId="2F5E35D8" w14:textId="77777777" w:rsidR="00105D4C" w:rsidRDefault="00105D4C" w:rsidP="00105D4C">
      <w:r>
        <w:rPr>
          <w:rFonts w:cs="Arial" w:hint="eastAsia"/>
          <w:rtl/>
        </w:rPr>
        <w:t>بسعر</w:t>
      </w:r>
      <w:r>
        <w:rPr>
          <w:rFonts w:cs="Arial"/>
          <w:rtl/>
        </w:rPr>
        <w:t xml:space="preserve"> أقل من التكلفة وأكبر من السوق (جزء من المؤونة = الخسارة):تُستخدم جزء من المؤونة لتغطية الخسارة (من حـ/ مؤونة هبوط أسعار بضاعة إلى حـ/ المتاجرة)</w:t>
      </w:r>
      <w:r>
        <w:t>.</w:t>
      </w:r>
    </w:p>
    <w:p w14:paraId="4C446F31" w14:textId="77777777" w:rsidR="00105D4C" w:rsidRDefault="00105D4C" w:rsidP="00105D4C">
      <w:r>
        <w:rPr>
          <w:rFonts w:cs="Arial" w:hint="eastAsia"/>
          <w:rtl/>
        </w:rPr>
        <w:t>يُعاد</w:t>
      </w:r>
      <w:r>
        <w:rPr>
          <w:rFonts w:cs="Arial"/>
          <w:rtl/>
        </w:rPr>
        <w:t xml:space="preserve"> الجزء المتبقي من المؤونة إلى الأرباح والخسائر (من حـ/ مؤونة هبوط أسعار بضاعة إلى حـ/ الأرباح والخسائر) إذا لم يُقرر تشكيل مؤونة للعام القادم</w:t>
      </w:r>
      <w:r>
        <w:t>.</w:t>
      </w:r>
    </w:p>
    <w:p w14:paraId="786A8ED4" w14:textId="77777777" w:rsidR="00105D4C" w:rsidRDefault="00105D4C" w:rsidP="00105D4C">
      <w:r>
        <w:rPr>
          <w:rFonts w:cs="Arial" w:hint="eastAsia"/>
          <w:rtl/>
        </w:rPr>
        <w:t>إذا</w:t>
      </w:r>
      <w:r>
        <w:rPr>
          <w:rFonts w:cs="Arial"/>
          <w:rtl/>
        </w:rPr>
        <w:t xml:space="preserve"> تقرر تشكيل مؤونة للعام القادم:الرصيد المتبقي = المؤونة المطلوبة: لا قيد</w:t>
      </w:r>
      <w:r>
        <w:t>.</w:t>
      </w:r>
    </w:p>
    <w:p w14:paraId="2AF647AA" w14:textId="77777777" w:rsidR="00105D4C" w:rsidRDefault="00105D4C" w:rsidP="00105D4C">
      <w:r>
        <w:rPr>
          <w:rFonts w:cs="Arial" w:hint="eastAsia"/>
          <w:rtl/>
        </w:rPr>
        <w:t>الرصيد</w:t>
      </w:r>
      <w:r>
        <w:rPr>
          <w:rFonts w:cs="Arial"/>
          <w:rtl/>
        </w:rPr>
        <w:t xml:space="preserve"> المتبقي &lt; المؤونة المطلوبة: يُؤخذ الفرق من الأرباح والخسائر (من حـ/ الأرباح والخسائر إلى حـ/ مؤونة هبوط أسعار بضاعة)</w:t>
      </w:r>
      <w:r>
        <w:t>.</w:t>
      </w:r>
    </w:p>
    <w:p w14:paraId="452806EB" w14:textId="77777777" w:rsidR="00105D4C" w:rsidRDefault="00105D4C" w:rsidP="00105D4C">
      <w:r>
        <w:rPr>
          <w:rFonts w:cs="Arial" w:hint="eastAsia"/>
          <w:rtl/>
        </w:rPr>
        <w:lastRenderedPageBreak/>
        <w:t>الرصيد</w:t>
      </w:r>
      <w:r>
        <w:rPr>
          <w:rFonts w:cs="Arial"/>
          <w:rtl/>
        </w:rPr>
        <w:t xml:space="preserve"> المتبقي &gt; المؤونة المطلوبة: يُعاد الفائض إلى الأرباح والخسائر</w:t>
      </w:r>
      <w:r>
        <w:t>.</w:t>
      </w:r>
    </w:p>
    <w:p w14:paraId="2B9E4E1F" w14:textId="77777777" w:rsidR="00105D4C" w:rsidRDefault="00105D4C" w:rsidP="00105D4C">
      <w:r>
        <w:rPr>
          <w:rFonts w:cs="Arial" w:hint="eastAsia"/>
          <w:rtl/>
        </w:rPr>
        <w:t>بسعر</w:t>
      </w:r>
      <w:r>
        <w:rPr>
          <w:rFonts w:cs="Arial"/>
          <w:rtl/>
        </w:rPr>
        <w:t xml:space="preserve"> التكلفة (لا توجد خسارة):تُعاد المؤونة بالكامل إلى الأرباح والخسائر (من حـ/ مؤونة هبوط أسعار بضاعة إلى حـ/ الأرباح والخسائر) إذا لم يُقرر تشكيل مؤونة للعام القادم</w:t>
      </w:r>
      <w:r>
        <w:t>.</w:t>
      </w:r>
    </w:p>
    <w:p w14:paraId="7327D28D" w14:textId="77777777" w:rsidR="00105D4C" w:rsidRDefault="00105D4C" w:rsidP="00105D4C">
      <w:r>
        <w:rPr>
          <w:rFonts w:cs="Arial" w:hint="eastAsia"/>
          <w:rtl/>
        </w:rPr>
        <w:t>بسعر</w:t>
      </w:r>
      <w:r>
        <w:rPr>
          <w:rFonts w:cs="Arial"/>
          <w:rtl/>
        </w:rPr>
        <w:t xml:space="preserve"> أكبر من التكلفة (ربح):تُعاد المؤونة بالكامل إلى الأرباح والخسائر (من حـ/ مؤونة هبوط أسعار بضاعة إلى حـ/ الأرباح والخسائر) إذا لم يُقرر تشكيل مؤونة للعام القادم</w:t>
      </w:r>
      <w:r>
        <w:t>.</w:t>
      </w:r>
    </w:p>
    <w:p w14:paraId="59C55C83" w14:textId="77777777" w:rsidR="00105D4C" w:rsidRDefault="00105D4C" w:rsidP="00105D4C">
      <w:r>
        <w:rPr>
          <w:rFonts w:cs="Arial" w:hint="eastAsia"/>
          <w:rtl/>
        </w:rPr>
        <w:t>يُقفل</w:t>
      </w:r>
      <w:r>
        <w:rPr>
          <w:rFonts w:cs="Arial"/>
          <w:rtl/>
        </w:rPr>
        <w:t xml:space="preserve"> الربح الناتج عن المتاجرة في الأرباح والخسائر</w:t>
      </w:r>
      <w:r>
        <w:t>.</w:t>
      </w:r>
    </w:p>
    <w:p w14:paraId="037B0002" w14:textId="77777777" w:rsidR="00105D4C" w:rsidRDefault="00105D4C" w:rsidP="00105D4C">
      <w:r>
        <w:t xml:space="preserve">3. </w:t>
      </w:r>
      <w:r>
        <w:rPr>
          <w:rFonts w:cs="Arial"/>
          <w:rtl/>
        </w:rPr>
        <w:t>جرد الاستثمارات قصيرة الأجل (الأوراق المالية)</w:t>
      </w:r>
      <w:r>
        <w:t>:</w:t>
      </w:r>
    </w:p>
    <w:p w14:paraId="20BC0E37" w14:textId="77777777" w:rsidR="00105D4C" w:rsidRDefault="00105D4C" w:rsidP="00105D4C">
      <w:r>
        <w:rPr>
          <w:rFonts w:cs="Arial" w:hint="eastAsia"/>
          <w:rtl/>
        </w:rPr>
        <w:t>الهدف</w:t>
      </w:r>
      <w:r>
        <w:rPr>
          <w:rFonts w:cs="Arial"/>
          <w:rtl/>
        </w:rPr>
        <w:t>: تحقيق ربح إضافي واستثمار الأموال الفائضة</w:t>
      </w:r>
      <w:r>
        <w:t>.</w:t>
      </w:r>
    </w:p>
    <w:p w14:paraId="697A2460" w14:textId="77777777" w:rsidR="00105D4C" w:rsidRDefault="00105D4C" w:rsidP="00105D4C">
      <w:r>
        <w:rPr>
          <w:rFonts w:cs="Arial" w:hint="eastAsia"/>
          <w:rtl/>
        </w:rPr>
        <w:t>المفهوم</w:t>
      </w:r>
      <w:r>
        <w:rPr>
          <w:rFonts w:cs="Arial"/>
          <w:rtl/>
        </w:rPr>
        <w:t>: أسعار الأوراق المالية معرضة للارتفاع أو الانخفاض</w:t>
      </w:r>
      <w:r>
        <w:t>.</w:t>
      </w:r>
    </w:p>
    <w:p w14:paraId="0DD27342" w14:textId="77777777" w:rsidR="00105D4C" w:rsidRDefault="00105D4C" w:rsidP="00105D4C">
      <w:r>
        <w:rPr>
          <w:rFonts w:cs="Arial" w:hint="eastAsia"/>
          <w:rtl/>
        </w:rPr>
        <w:t>قاعدة</w:t>
      </w:r>
      <w:r>
        <w:rPr>
          <w:rFonts w:cs="Arial"/>
          <w:rtl/>
        </w:rPr>
        <w:t xml:space="preserve"> الجرد: "سعر التكلفة أو السوق أيهما أقل</w:t>
      </w:r>
      <w:r>
        <w:t>".</w:t>
      </w:r>
    </w:p>
    <w:p w14:paraId="5D9C7288" w14:textId="77777777" w:rsidR="00105D4C" w:rsidRDefault="00105D4C" w:rsidP="00105D4C">
      <w:r>
        <w:rPr>
          <w:rFonts w:cs="Arial" w:hint="eastAsia"/>
          <w:rtl/>
        </w:rPr>
        <w:t>إذا</w:t>
      </w:r>
      <w:r>
        <w:rPr>
          <w:rFonts w:cs="Arial"/>
          <w:rtl/>
        </w:rPr>
        <w:t xml:space="preserve"> كان سعر التكلفة &gt; سعر السوق: تُشكل مؤونة هبوط أسعار استثمارات بالفرق</w:t>
      </w:r>
      <w:r>
        <w:t>.</w:t>
      </w:r>
    </w:p>
    <w:p w14:paraId="55E2B727" w14:textId="77777777" w:rsidR="00105D4C" w:rsidRDefault="00105D4C" w:rsidP="00105D4C">
      <w:r>
        <w:rPr>
          <w:rFonts w:cs="Arial" w:hint="eastAsia"/>
          <w:rtl/>
        </w:rPr>
        <w:t>قيد</w:t>
      </w:r>
      <w:r>
        <w:rPr>
          <w:rFonts w:cs="Arial"/>
          <w:rtl/>
        </w:rPr>
        <w:t xml:space="preserve"> تشكيل المؤونة: من حـ/ الأرباح والخسائر إلى حـ/ مؤونة هبوط أسعار استثمارات قصيرة الأجل</w:t>
      </w:r>
      <w:r>
        <w:t>.</w:t>
      </w:r>
    </w:p>
    <w:p w14:paraId="759934A6" w14:textId="77777777" w:rsidR="00105D4C" w:rsidRDefault="00105D4C" w:rsidP="00105D4C">
      <w:r>
        <w:rPr>
          <w:rFonts w:cs="Arial" w:hint="eastAsia"/>
          <w:rtl/>
        </w:rPr>
        <w:t>المعالجة</w:t>
      </w:r>
      <w:r>
        <w:rPr>
          <w:rFonts w:cs="Arial"/>
          <w:rtl/>
        </w:rPr>
        <w:t xml:space="preserve"> المحاسبية في العام التالي (عند بيع الاستثمارات): مماثلة لمعالجة بضاعة أول المدة، مع استبدال حساب "بضاعة أول المدة" بـ "استثمارات قصيرة الأجل</w:t>
      </w:r>
      <w:r>
        <w:t>".</w:t>
      </w:r>
    </w:p>
    <w:p w14:paraId="1185AA36" w14:textId="77777777" w:rsidR="00105D4C" w:rsidRDefault="00105D4C" w:rsidP="00105D4C">
      <w:r>
        <w:rPr>
          <w:rFonts w:cs="Arial" w:hint="eastAsia"/>
          <w:rtl/>
        </w:rPr>
        <w:t>نظرة</w:t>
      </w:r>
      <w:r>
        <w:rPr>
          <w:rFonts w:cs="Arial"/>
          <w:rtl/>
        </w:rPr>
        <w:t xml:space="preserve"> عامة على الفصل الحادي عشر: جرد المصاريف والإيرادات وتطبيق مبدأ الاستحقاق (قيود التسوية)</w:t>
      </w:r>
    </w:p>
    <w:p w14:paraId="4FDF8E4B" w14:textId="77777777" w:rsidR="00105D4C" w:rsidRDefault="00105D4C" w:rsidP="00105D4C">
      <w:r>
        <w:t xml:space="preserve">1. </w:t>
      </w:r>
      <w:r>
        <w:rPr>
          <w:rFonts w:cs="Arial"/>
          <w:rtl/>
        </w:rPr>
        <w:t>مقدمة</w:t>
      </w:r>
      <w:r>
        <w:t>:</w:t>
      </w:r>
    </w:p>
    <w:p w14:paraId="4E62A152" w14:textId="77777777" w:rsidR="00105D4C" w:rsidRDefault="00105D4C" w:rsidP="00105D4C">
      <w:r>
        <w:rPr>
          <w:rFonts w:cs="Arial" w:hint="eastAsia"/>
          <w:rtl/>
        </w:rPr>
        <w:t>مبدأ</w:t>
      </w:r>
      <w:r>
        <w:rPr>
          <w:rFonts w:cs="Arial"/>
          <w:rtl/>
        </w:rPr>
        <w:t xml:space="preserve"> الاستحقاق (استقلال الدورات المالية): يقتضي تسجيل المصاريف والإيرادات التي تخص الفترة المحاسبية، بغض النظر عن تاريخ الدفع أو القبض</w:t>
      </w:r>
      <w:r>
        <w:t>.</w:t>
      </w:r>
    </w:p>
    <w:p w14:paraId="38D3AAF8" w14:textId="77777777" w:rsidR="00105D4C" w:rsidRDefault="00105D4C" w:rsidP="00105D4C">
      <w:r>
        <w:rPr>
          <w:rFonts w:cs="Arial" w:hint="eastAsia"/>
          <w:rtl/>
        </w:rPr>
        <w:t>أنواع</w:t>
      </w:r>
      <w:r>
        <w:rPr>
          <w:rFonts w:cs="Arial"/>
          <w:rtl/>
        </w:rPr>
        <w:t xml:space="preserve"> التسويات:المصاريف المقدمة</w:t>
      </w:r>
      <w:r>
        <w:t xml:space="preserve"> (Prepaid Expenses):</w:t>
      </w:r>
    </w:p>
    <w:p w14:paraId="2B52C051" w14:textId="77777777" w:rsidR="00105D4C" w:rsidRDefault="00105D4C" w:rsidP="00105D4C">
      <w:r>
        <w:rPr>
          <w:rFonts w:cs="Arial" w:hint="eastAsia"/>
          <w:rtl/>
        </w:rPr>
        <w:t>المصاريف</w:t>
      </w:r>
      <w:r>
        <w:rPr>
          <w:rFonts w:cs="Arial"/>
          <w:rtl/>
        </w:rPr>
        <w:t xml:space="preserve"> المستحقة</w:t>
      </w:r>
      <w:r>
        <w:t xml:space="preserve"> (Accrued Expenses):</w:t>
      </w:r>
    </w:p>
    <w:p w14:paraId="20A89D33" w14:textId="77777777" w:rsidR="00105D4C" w:rsidRDefault="00105D4C" w:rsidP="00105D4C">
      <w:r>
        <w:rPr>
          <w:rFonts w:cs="Arial" w:hint="eastAsia"/>
          <w:rtl/>
        </w:rPr>
        <w:t>الإيرادات</w:t>
      </w:r>
      <w:r>
        <w:rPr>
          <w:rFonts w:cs="Arial"/>
          <w:rtl/>
        </w:rPr>
        <w:t xml:space="preserve"> المقدمة</w:t>
      </w:r>
      <w:r>
        <w:t xml:space="preserve"> (Unearned Revenues):</w:t>
      </w:r>
    </w:p>
    <w:p w14:paraId="7FA362B9" w14:textId="77777777" w:rsidR="00105D4C" w:rsidRDefault="00105D4C" w:rsidP="00105D4C">
      <w:r>
        <w:rPr>
          <w:rFonts w:cs="Arial" w:hint="eastAsia"/>
          <w:rtl/>
        </w:rPr>
        <w:t>الإيرادات</w:t>
      </w:r>
      <w:r>
        <w:rPr>
          <w:rFonts w:cs="Arial"/>
          <w:rtl/>
        </w:rPr>
        <w:t xml:space="preserve"> المستحقة</w:t>
      </w:r>
      <w:r>
        <w:t xml:space="preserve"> (Accrued Revenues):</w:t>
      </w:r>
    </w:p>
    <w:p w14:paraId="3A0F5210" w14:textId="77777777" w:rsidR="00105D4C" w:rsidRDefault="00105D4C" w:rsidP="00105D4C">
      <w:r>
        <w:t xml:space="preserve">2. </w:t>
      </w:r>
      <w:r>
        <w:rPr>
          <w:rFonts w:cs="Arial"/>
          <w:rtl/>
        </w:rPr>
        <w:t>المصاريف المقدمة</w:t>
      </w:r>
      <w:r>
        <w:t>:</w:t>
      </w:r>
    </w:p>
    <w:p w14:paraId="78CBF737" w14:textId="77777777" w:rsidR="00105D4C" w:rsidRDefault="00105D4C" w:rsidP="00105D4C">
      <w:r>
        <w:rPr>
          <w:rFonts w:cs="Arial" w:hint="eastAsia"/>
          <w:rtl/>
        </w:rPr>
        <w:t>تعريف</w:t>
      </w:r>
      <w:r>
        <w:rPr>
          <w:rFonts w:cs="Arial"/>
          <w:rtl/>
        </w:rPr>
        <w:t>: مصاريف دُفعت في فترة معينة لكنها تخص فترة مقبلة (مثال: تأمين، إيجار لعدة سنوات)</w:t>
      </w:r>
      <w:r>
        <w:t>.</w:t>
      </w:r>
    </w:p>
    <w:p w14:paraId="43D7FD27" w14:textId="77777777" w:rsidR="00105D4C" w:rsidRDefault="00105D4C" w:rsidP="00105D4C">
      <w:r>
        <w:rPr>
          <w:rFonts w:cs="Arial" w:hint="eastAsia"/>
          <w:rtl/>
        </w:rPr>
        <w:t>المعالجة</w:t>
      </w:r>
      <w:r>
        <w:rPr>
          <w:rFonts w:cs="Arial"/>
          <w:rtl/>
        </w:rPr>
        <w:t>: تُعتبر أصلاً وتظهر في الميزانية. تُستهلك دورياً وتُحمل كل دورة بحصتها فقط</w:t>
      </w:r>
      <w:r>
        <w:t>.</w:t>
      </w:r>
    </w:p>
    <w:p w14:paraId="5017AAE4" w14:textId="77777777" w:rsidR="00105D4C" w:rsidRDefault="00105D4C" w:rsidP="00105D4C">
      <w:r>
        <w:rPr>
          <w:rFonts w:cs="Arial" w:hint="eastAsia"/>
          <w:rtl/>
        </w:rPr>
        <w:t>قيود</w:t>
      </w:r>
      <w:r>
        <w:rPr>
          <w:rFonts w:cs="Arial"/>
          <w:rtl/>
        </w:rPr>
        <w:t xml:space="preserve"> التسوية في نهاية الفترة:من حـ/ المصروف (الجزء الذي يخص الفترة الحالية)</w:t>
      </w:r>
    </w:p>
    <w:p w14:paraId="3703D1FB" w14:textId="77777777" w:rsidR="00105D4C" w:rsidRDefault="00105D4C" w:rsidP="00105D4C">
      <w:r>
        <w:rPr>
          <w:rFonts w:cs="Arial" w:hint="eastAsia"/>
          <w:rtl/>
        </w:rPr>
        <w:t>إلى</w:t>
      </w:r>
      <w:r>
        <w:rPr>
          <w:rFonts w:cs="Arial"/>
          <w:rtl/>
        </w:rPr>
        <w:t xml:space="preserve"> حـ/ المصروف المقدم (الجزء الذي أصبح مصروفاً)</w:t>
      </w:r>
      <w:r>
        <w:t>.</w:t>
      </w:r>
    </w:p>
    <w:p w14:paraId="289B6C44" w14:textId="77777777" w:rsidR="00105D4C" w:rsidRDefault="00105D4C" w:rsidP="00105D4C">
      <w:r>
        <w:rPr>
          <w:rFonts w:cs="Arial" w:hint="eastAsia"/>
          <w:rtl/>
        </w:rPr>
        <w:t>الظهور</w:t>
      </w:r>
      <w:r>
        <w:rPr>
          <w:rFonts w:cs="Arial"/>
          <w:rtl/>
        </w:rPr>
        <w:t xml:space="preserve"> في القوائم:قائمة الدخل: المصروف (الجزء الذي يخص الفترة)</w:t>
      </w:r>
      <w:r>
        <w:t>.</w:t>
      </w:r>
    </w:p>
    <w:p w14:paraId="6D953DA0" w14:textId="77777777" w:rsidR="00105D4C" w:rsidRDefault="00105D4C" w:rsidP="00105D4C">
      <w:r>
        <w:rPr>
          <w:rFonts w:cs="Arial" w:hint="eastAsia"/>
          <w:rtl/>
        </w:rPr>
        <w:t>الميزانية</w:t>
      </w:r>
      <w:r>
        <w:rPr>
          <w:rFonts w:cs="Arial"/>
          <w:rtl/>
        </w:rPr>
        <w:t>: المصروف المقدم (الرصيد المتبقي كأصل ضمن حسابات التسوية المدينة)</w:t>
      </w:r>
      <w:r>
        <w:t>.</w:t>
      </w:r>
    </w:p>
    <w:p w14:paraId="116A0390" w14:textId="77777777" w:rsidR="00105D4C" w:rsidRDefault="00105D4C" w:rsidP="00105D4C">
      <w:r>
        <w:t xml:space="preserve">3. </w:t>
      </w:r>
      <w:r>
        <w:rPr>
          <w:rFonts w:cs="Arial"/>
          <w:rtl/>
        </w:rPr>
        <w:t>المصاريف المستحقة</w:t>
      </w:r>
      <w:r>
        <w:t>:</w:t>
      </w:r>
    </w:p>
    <w:p w14:paraId="2B175619" w14:textId="77777777" w:rsidR="00105D4C" w:rsidRDefault="00105D4C" w:rsidP="00105D4C">
      <w:r>
        <w:rPr>
          <w:rFonts w:cs="Arial" w:hint="eastAsia"/>
          <w:rtl/>
        </w:rPr>
        <w:lastRenderedPageBreak/>
        <w:t>تعريف</w:t>
      </w:r>
      <w:r>
        <w:rPr>
          <w:rFonts w:cs="Arial"/>
          <w:rtl/>
        </w:rPr>
        <w:t>: مصاريف تخص الفترة المحاسبية لكن لم يتم سدادها بعد (مثال: رواتب مستحقة، فوائد قروض مستحقة)</w:t>
      </w:r>
      <w:r>
        <w:t>.</w:t>
      </w:r>
    </w:p>
    <w:p w14:paraId="394ECC0F" w14:textId="77777777" w:rsidR="00105D4C" w:rsidRDefault="00105D4C" w:rsidP="00105D4C">
      <w:r>
        <w:rPr>
          <w:rFonts w:cs="Arial" w:hint="eastAsia"/>
          <w:rtl/>
        </w:rPr>
        <w:t>المعالجة</w:t>
      </w:r>
      <w:r>
        <w:rPr>
          <w:rFonts w:cs="Arial"/>
          <w:rtl/>
        </w:rPr>
        <w:t>: تُعتبر التزاماً وتظهر في الميزانية</w:t>
      </w:r>
      <w:r>
        <w:t>.</w:t>
      </w:r>
    </w:p>
    <w:p w14:paraId="1EF72029" w14:textId="77777777" w:rsidR="00105D4C" w:rsidRDefault="00105D4C" w:rsidP="00105D4C">
      <w:r>
        <w:rPr>
          <w:rFonts w:cs="Arial" w:hint="eastAsia"/>
          <w:rtl/>
        </w:rPr>
        <w:t>قيود</w:t>
      </w:r>
      <w:r>
        <w:rPr>
          <w:rFonts w:cs="Arial"/>
          <w:rtl/>
        </w:rPr>
        <w:t xml:space="preserve"> التسوية في نهاية الفترة:من حـ/ المصروف (قيمة المصروف المستحق)</w:t>
      </w:r>
      <w:r>
        <w:t>.</w:t>
      </w:r>
    </w:p>
    <w:p w14:paraId="09998E07" w14:textId="77777777" w:rsidR="00105D4C" w:rsidRDefault="00105D4C" w:rsidP="00105D4C">
      <w:r>
        <w:rPr>
          <w:rFonts w:cs="Arial" w:hint="eastAsia"/>
          <w:rtl/>
        </w:rPr>
        <w:t>إلى</w:t>
      </w:r>
      <w:r>
        <w:rPr>
          <w:rFonts w:cs="Arial"/>
          <w:rtl/>
        </w:rPr>
        <w:t xml:space="preserve"> حـ/ المصروف المستحق</w:t>
      </w:r>
      <w:r>
        <w:t>.</w:t>
      </w:r>
    </w:p>
    <w:p w14:paraId="62EA60CE" w14:textId="77777777" w:rsidR="00105D4C" w:rsidRDefault="00105D4C" w:rsidP="00105D4C">
      <w:r>
        <w:rPr>
          <w:rFonts w:cs="Arial" w:hint="eastAsia"/>
          <w:rtl/>
        </w:rPr>
        <w:t>الظهور</w:t>
      </w:r>
      <w:r>
        <w:rPr>
          <w:rFonts w:cs="Arial"/>
          <w:rtl/>
        </w:rPr>
        <w:t xml:space="preserve"> في القوائم:قائمة الدخل: المصروف (بالقيمة الكاملة بعد إضافة المستحق)</w:t>
      </w:r>
      <w:r>
        <w:t>.</w:t>
      </w:r>
    </w:p>
    <w:p w14:paraId="5490BCDD" w14:textId="77777777" w:rsidR="00105D4C" w:rsidRDefault="00105D4C" w:rsidP="00105D4C">
      <w:r>
        <w:rPr>
          <w:rFonts w:cs="Arial" w:hint="eastAsia"/>
          <w:rtl/>
        </w:rPr>
        <w:t>الميزانية</w:t>
      </w:r>
      <w:r>
        <w:rPr>
          <w:rFonts w:cs="Arial"/>
          <w:rtl/>
        </w:rPr>
        <w:t>: المصروف المستحق (كالتزام ضمن حسابات التسوية الدائنة)</w:t>
      </w:r>
      <w:r>
        <w:t>.</w:t>
      </w:r>
    </w:p>
    <w:p w14:paraId="4FAA580E" w14:textId="77777777" w:rsidR="00105D4C" w:rsidRDefault="00105D4C" w:rsidP="00105D4C">
      <w:r>
        <w:t xml:space="preserve">4. </w:t>
      </w:r>
      <w:r>
        <w:rPr>
          <w:rFonts w:cs="Arial"/>
          <w:rtl/>
        </w:rPr>
        <w:t>الإيرادات المقدمة</w:t>
      </w:r>
      <w:r>
        <w:t>:</w:t>
      </w:r>
    </w:p>
    <w:p w14:paraId="5500EEE5" w14:textId="77777777" w:rsidR="00105D4C" w:rsidRDefault="00105D4C" w:rsidP="00105D4C">
      <w:r>
        <w:rPr>
          <w:rFonts w:cs="Arial" w:hint="eastAsia"/>
          <w:rtl/>
        </w:rPr>
        <w:t>تعريف</w:t>
      </w:r>
      <w:r>
        <w:rPr>
          <w:rFonts w:cs="Arial"/>
          <w:rtl/>
        </w:rPr>
        <w:t>: إيرادات تم تحصيلها في الفترة الحالية لكنها تخص دورات مالية لاحقة (مثال: إيجار دائن مقدم، إيراد صيانة مقدم)</w:t>
      </w:r>
      <w:r>
        <w:t>.</w:t>
      </w:r>
    </w:p>
    <w:p w14:paraId="1FD9B0EB" w14:textId="77777777" w:rsidR="00105D4C" w:rsidRDefault="00105D4C" w:rsidP="00105D4C">
      <w:r>
        <w:rPr>
          <w:rFonts w:cs="Arial" w:hint="eastAsia"/>
          <w:rtl/>
        </w:rPr>
        <w:t>المعالجة</w:t>
      </w:r>
      <w:r>
        <w:rPr>
          <w:rFonts w:cs="Arial"/>
          <w:rtl/>
        </w:rPr>
        <w:t>: تُعتبر التزاماً وتظهر في الميزانية</w:t>
      </w:r>
      <w:r>
        <w:t>.</w:t>
      </w:r>
    </w:p>
    <w:p w14:paraId="7D64E628" w14:textId="77777777" w:rsidR="00105D4C" w:rsidRDefault="00105D4C" w:rsidP="00105D4C">
      <w:r>
        <w:rPr>
          <w:rFonts w:cs="Arial" w:hint="eastAsia"/>
          <w:rtl/>
        </w:rPr>
        <w:t>قيود</w:t>
      </w:r>
      <w:r>
        <w:rPr>
          <w:rFonts w:cs="Arial"/>
          <w:rtl/>
        </w:rPr>
        <w:t xml:space="preserve"> التسوية في نهاية الفترة:من حـ/ الإيراد المقدم (الجزء الذي أصبح إيراداً)</w:t>
      </w:r>
      <w:r>
        <w:t>.</w:t>
      </w:r>
    </w:p>
    <w:p w14:paraId="22DE94FA" w14:textId="77777777" w:rsidR="00105D4C" w:rsidRDefault="00105D4C" w:rsidP="00105D4C">
      <w:r>
        <w:rPr>
          <w:rFonts w:cs="Arial" w:hint="eastAsia"/>
          <w:rtl/>
        </w:rPr>
        <w:t>إلى</w:t>
      </w:r>
      <w:r>
        <w:rPr>
          <w:rFonts w:cs="Arial"/>
          <w:rtl/>
        </w:rPr>
        <w:t xml:space="preserve"> حـ/ الإيراد (الجزء المكتسب فعلاً)</w:t>
      </w:r>
      <w:r>
        <w:t>.</w:t>
      </w:r>
    </w:p>
    <w:p w14:paraId="50060BD1" w14:textId="77777777" w:rsidR="00105D4C" w:rsidRDefault="00105D4C" w:rsidP="00105D4C">
      <w:r>
        <w:rPr>
          <w:rFonts w:cs="Arial" w:hint="eastAsia"/>
          <w:rtl/>
        </w:rPr>
        <w:t>الظهور</w:t>
      </w:r>
      <w:r>
        <w:rPr>
          <w:rFonts w:cs="Arial"/>
          <w:rtl/>
        </w:rPr>
        <w:t xml:space="preserve"> في القوائم:قائمة الدخل: الإيراد (الجزء الذي يخص الفترة)</w:t>
      </w:r>
      <w:r>
        <w:t>.</w:t>
      </w:r>
    </w:p>
    <w:p w14:paraId="13003854" w14:textId="77777777" w:rsidR="00105D4C" w:rsidRDefault="00105D4C" w:rsidP="00105D4C">
      <w:r>
        <w:rPr>
          <w:rFonts w:cs="Arial" w:hint="eastAsia"/>
          <w:rtl/>
        </w:rPr>
        <w:t>الميزانية</w:t>
      </w:r>
      <w:r>
        <w:rPr>
          <w:rFonts w:cs="Arial"/>
          <w:rtl/>
        </w:rPr>
        <w:t>: الإيراد المقدم (الرصيد المتبقي كالتزام ضمن حسابات التسوية الدائنة)</w:t>
      </w:r>
      <w:r>
        <w:t>.</w:t>
      </w:r>
    </w:p>
    <w:p w14:paraId="0A7DBB78" w14:textId="77777777" w:rsidR="00105D4C" w:rsidRDefault="00105D4C" w:rsidP="00105D4C">
      <w:r>
        <w:t xml:space="preserve">5. </w:t>
      </w:r>
      <w:r>
        <w:rPr>
          <w:rFonts w:cs="Arial"/>
          <w:rtl/>
        </w:rPr>
        <w:t>الإيرادات المستحقة</w:t>
      </w:r>
      <w:r>
        <w:t>:</w:t>
      </w:r>
    </w:p>
    <w:p w14:paraId="148DB2FA" w14:textId="77777777" w:rsidR="00105D4C" w:rsidRDefault="00105D4C" w:rsidP="00105D4C">
      <w:r>
        <w:rPr>
          <w:rFonts w:cs="Arial" w:hint="eastAsia"/>
          <w:rtl/>
        </w:rPr>
        <w:t>تعريف</w:t>
      </w:r>
      <w:r>
        <w:rPr>
          <w:rFonts w:cs="Arial"/>
          <w:rtl/>
        </w:rPr>
        <w:t>: إيرادات تخص الفترة المحاسبية لكن لم يتم تحصيلها بعد (مثال: أرباح أوراق مالية مستحقة، فوائد دائنة مستحقة)</w:t>
      </w:r>
      <w:r>
        <w:t>.</w:t>
      </w:r>
    </w:p>
    <w:p w14:paraId="1B17E622" w14:textId="77777777" w:rsidR="00105D4C" w:rsidRDefault="00105D4C" w:rsidP="00105D4C">
      <w:r>
        <w:rPr>
          <w:rFonts w:cs="Arial" w:hint="eastAsia"/>
          <w:rtl/>
        </w:rPr>
        <w:t>المعالجة</w:t>
      </w:r>
      <w:r>
        <w:rPr>
          <w:rFonts w:cs="Arial"/>
          <w:rtl/>
        </w:rPr>
        <w:t>: تُعتبر أصلاً وتظهر في الميزانية</w:t>
      </w:r>
      <w:r>
        <w:t>.</w:t>
      </w:r>
    </w:p>
    <w:p w14:paraId="7EE45A80" w14:textId="77777777" w:rsidR="00105D4C" w:rsidRDefault="00105D4C" w:rsidP="00105D4C"/>
    <w:p w14:paraId="1970CA87" w14:textId="77777777" w:rsidR="00105D4C" w:rsidRDefault="00105D4C" w:rsidP="00105D4C">
      <w:r>
        <w:rPr>
          <w:rFonts w:ascii="MS Gothic" w:eastAsia="MS Gothic" w:hAnsi="MS Gothic" w:cs="MS Gothic" w:hint="eastAsia"/>
        </w:rPr>
        <w:t>『</w:t>
      </w:r>
      <w:r>
        <w:t xml:space="preserve"> </w:t>
      </w:r>
      <w:r>
        <w:rPr>
          <w:rFonts w:ascii="Cambria Math" w:hAnsi="Cambria Math" w:cs="Cambria Math"/>
        </w:rPr>
        <w:t>𝖆𝖍𝖒𝖆𝖉</w:t>
      </w:r>
      <w:r>
        <w:t xml:space="preserve"> </w:t>
      </w:r>
      <w:r>
        <w:rPr>
          <w:rFonts w:ascii="Cambria Math" w:hAnsi="Cambria Math" w:cs="Cambria Math"/>
        </w:rPr>
        <w:t>𝖍𝖎𝖓𝖉𝖆𝖔𝖚𝖎</w:t>
      </w:r>
      <w:r>
        <w:t xml:space="preserve"> </w:t>
      </w:r>
      <w:r>
        <w:rPr>
          <w:rFonts w:ascii="Calibri" w:hAnsi="Calibri" w:cs="Calibri"/>
        </w:rPr>
        <w:t>ꪜ</w:t>
      </w:r>
      <w:r>
        <w:t xml:space="preserve"> </w:t>
      </w:r>
      <w:r>
        <w:rPr>
          <w:rFonts w:cs="Arial"/>
          <w:rtl/>
        </w:rPr>
        <w:t>أحمد هنداوي</w:t>
      </w:r>
      <w:r>
        <w:t xml:space="preserve"> </w:t>
      </w:r>
      <w:r>
        <w:rPr>
          <w:rFonts w:ascii="MS Gothic" w:eastAsia="MS Gothic" w:hAnsi="MS Gothic" w:cs="MS Gothic" w:hint="eastAsia"/>
        </w:rPr>
        <w:t>』</w:t>
      </w:r>
      <w:r>
        <w:t>, [9/10/2025 2:01 PM]</w:t>
      </w:r>
    </w:p>
    <w:p w14:paraId="1716516C" w14:textId="77777777" w:rsidR="00105D4C" w:rsidRDefault="00105D4C" w:rsidP="00105D4C">
      <w:r>
        <w:rPr>
          <w:rFonts w:cs="Arial" w:hint="eastAsia"/>
          <w:rtl/>
        </w:rPr>
        <w:t>قيود</w:t>
      </w:r>
      <w:r>
        <w:rPr>
          <w:rFonts w:cs="Arial"/>
          <w:rtl/>
        </w:rPr>
        <w:t xml:space="preserve"> التسوية في نهاية الفترة:من حـ/ الإيراد المستحق (قيمة الإيراد المستحق)</w:t>
      </w:r>
      <w:r>
        <w:t>.</w:t>
      </w:r>
    </w:p>
    <w:p w14:paraId="4E3E4E70" w14:textId="77777777" w:rsidR="00105D4C" w:rsidRDefault="00105D4C" w:rsidP="00105D4C">
      <w:r>
        <w:rPr>
          <w:rFonts w:cs="Arial" w:hint="eastAsia"/>
          <w:rtl/>
        </w:rPr>
        <w:t>إلى</w:t>
      </w:r>
      <w:r>
        <w:rPr>
          <w:rFonts w:cs="Arial"/>
          <w:rtl/>
        </w:rPr>
        <w:t xml:space="preserve"> حـ/ الإيراد</w:t>
      </w:r>
      <w:r>
        <w:t>.</w:t>
      </w:r>
    </w:p>
    <w:p w14:paraId="4753ECFD" w14:textId="77777777" w:rsidR="00105D4C" w:rsidRDefault="00105D4C" w:rsidP="00105D4C">
      <w:r>
        <w:rPr>
          <w:rFonts w:cs="Arial" w:hint="eastAsia"/>
          <w:rtl/>
        </w:rPr>
        <w:t>الظهور</w:t>
      </w:r>
      <w:r>
        <w:rPr>
          <w:rFonts w:cs="Arial"/>
          <w:rtl/>
        </w:rPr>
        <w:t xml:space="preserve"> في القوائم:قائمة الدخل: الإيراد (بالقيمة الكاملة بعد إضافة المستحق)</w:t>
      </w:r>
      <w:r>
        <w:t>.</w:t>
      </w:r>
    </w:p>
    <w:p w14:paraId="79B778A1" w14:textId="77777777" w:rsidR="00105D4C" w:rsidRDefault="00105D4C" w:rsidP="00105D4C">
      <w:r>
        <w:rPr>
          <w:rFonts w:cs="Arial" w:hint="eastAsia"/>
          <w:rtl/>
        </w:rPr>
        <w:t>الميزانية</w:t>
      </w:r>
      <w:r>
        <w:rPr>
          <w:rFonts w:cs="Arial"/>
          <w:rtl/>
        </w:rPr>
        <w:t>: الإيراد المستحق (كأصل ضمن حسابات التسوية المدينة)</w:t>
      </w:r>
      <w:r>
        <w:t>.</w:t>
      </w:r>
    </w:p>
    <w:p w14:paraId="0E9BA6B6" w14:textId="77777777" w:rsidR="00105D4C" w:rsidRDefault="00105D4C" w:rsidP="00105D4C">
      <w:r>
        <w:t xml:space="preserve">6. </w:t>
      </w:r>
      <w:r>
        <w:rPr>
          <w:rFonts w:cs="Arial"/>
          <w:rtl/>
        </w:rPr>
        <w:t>ملخص ظهور حسابات المقدمات والمستحقات في الميزانية</w:t>
      </w:r>
      <w:r>
        <w:t>:</w:t>
      </w:r>
    </w:p>
    <w:p w14:paraId="04574F17" w14:textId="77777777" w:rsidR="00105D4C" w:rsidRDefault="00105D4C" w:rsidP="00105D4C">
      <w:r>
        <w:rPr>
          <w:rFonts w:cs="Arial" w:hint="eastAsia"/>
          <w:rtl/>
        </w:rPr>
        <w:t>جانب</w:t>
      </w:r>
      <w:r>
        <w:rPr>
          <w:rFonts w:cs="Arial"/>
          <w:rtl/>
        </w:rPr>
        <w:t xml:space="preserve"> الأصول (حسابات تسوية مدينة): المصاريف المقدمة، الإيرادات المستحقة</w:t>
      </w:r>
      <w:r>
        <w:t>.</w:t>
      </w:r>
    </w:p>
    <w:p w14:paraId="2481D6F6" w14:textId="77777777" w:rsidR="00105D4C" w:rsidRDefault="00105D4C" w:rsidP="00105D4C">
      <w:r>
        <w:rPr>
          <w:rFonts w:cs="Arial" w:hint="eastAsia"/>
          <w:rtl/>
        </w:rPr>
        <w:t>جانب</w:t>
      </w:r>
      <w:r>
        <w:rPr>
          <w:rFonts w:cs="Arial"/>
          <w:rtl/>
        </w:rPr>
        <w:t xml:space="preserve"> الخصوم (حسابات تسوية دائنة): المصاريف المستحقة، الإيرادات المقدمة</w:t>
      </w:r>
      <w:r>
        <w:t>.</w:t>
      </w:r>
    </w:p>
    <w:p w14:paraId="24205849" w14:textId="77777777" w:rsidR="00105D4C" w:rsidRDefault="00105D4C" w:rsidP="00105D4C">
      <w:r>
        <w:rPr>
          <w:rFonts w:cs="Arial" w:hint="eastAsia"/>
          <w:rtl/>
        </w:rPr>
        <w:t>نظرة</w:t>
      </w:r>
      <w:r>
        <w:rPr>
          <w:rFonts w:cs="Arial"/>
          <w:rtl/>
        </w:rPr>
        <w:t xml:space="preserve"> عامة على الفصل الثاني عشر: جرد الصندوق</w:t>
      </w:r>
    </w:p>
    <w:p w14:paraId="07E7B5D9" w14:textId="77777777" w:rsidR="00105D4C" w:rsidRDefault="00105D4C" w:rsidP="00105D4C">
      <w:r>
        <w:t xml:space="preserve">1. </w:t>
      </w:r>
      <w:r>
        <w:rPr>
          <w:rFonts w:cs="Arial"/>
          <w:rtl/>
        </w:rPr>
        <w:t>طريقة جرد الصندوق</w:t>
      </w:r>
      <w:r>
        <w:t>:</w:t>
      </w:r>
    </w:p>
    <w:p w14:paraId="5F380AB1" w14:textId="77777777" w:rsidR="00105D4C" w:rsidRDefault="00105D4C" w:rsidP="00105D4C">
      <w:r>
        <w:rPr>
          <w:rFonts w:cs="Arial" w:hint="eastAsia"/>
          <w:rtl/>
        </w:rPr>
        <w:t>الهدف</w:t>
      </w:r>
      <w:r>
        <w:rPr>
          <w:rFonts w:cs="Arial"/>
          <w:rtl/>
        </w:rPr>
        <w:t>: ضبط الحسابات المتعلقة بالصندوق ومتابعة حجم السيولة</w:t>
      </w:r>
      <w:r>
        <w:t>.</w:t>
      </w:r>
    </w:p>
    <w:p w14:paraId="03FEFF5F" w14:textId="77777777" w:rsidR="00105D4C" w:rsidRDefault="00105D4C" w:rsidP="00105D4C">
      <w:r>
        <w:rPr>
          <w:rFonts w:cs="Arial" w:hint="eastAsia"/>
          <w:rtl/>
        </w:rPr>
        <w:t>متى</w:t>
      </w:r>
      <w:r>
        <w:rPr>
          <w:rFonts w:cs="Arial"/>
          <w:rtl/>
        </w:rPr>
        <w:t xml:space="preserve"> يتم الجرد: يوميًا بواسطة أمين الصندوق، أو دوريًا/مفاجئًا بواسطة لجنة الجرد</w:t>
      </w:r>
      <w:r>
        <w:t>.</w:t>
      </w:r>
    </w:p>
    <w:p w14:paraId="68979588" w14:textId="77777777" w:rsidR="00105D4C" w:rsidRDefault="00105D4C" w:rsidP="00105D4C">
      <w:r>
        <w:rPr>
          <w:rFonts w:cs="Arial" w:hint="eastAsia"/>
          <w:rtl/>
        </w:rPr>
        <w:lastRenderedPageBreak/>
        <w:t>آلية</w:t>
      </w:r>
      <w:r>
        <w:rPr>
          <w:rFonts w:cs="Arial"/>
          <w:rtl/>
        </w:rPr>
        <w:t xml:space="preserve"> الجرد:يتم عد المبالغ النقدية الموجودة فعليًا</w:t>
      </w:r>
      <w:r>
        <w:t>.</w:t>
      </w:r>
    </w:p>
    <w:p w14:paraId="1A508130" w14:textId="77777777" w:rsidR="00105D4C" w:rsidRDefault="00105D4C" w:rsidP="00105D4C">
      <w:r>
        <w:rPr>
          <w:rFonts w:cs="Arial" w:hint="eastAsia"/>
          <w:rtl/>
        </w:rPr>
        <w:t>مقارنة</w:t>
      </w:r>
      <w:r>
        <w:rPr>
          <w:rFonts w:cs="Arial"/>
          <w:rtl/>
        </w:rPr>
        <w:t xml:space="preserve"> الرصيد الفعلي (الحقيقي) مع الرصيد الدفتري (المسجل في الدفاتر)</w:t>
      </w:r>
      <w:r>
        <w:t>.</w:t>
      </w:r>
    </w:p>
    <w:p w14:paraId="1D78CECE" w14:textId="77777777" w:rsidR="00105D4C" w:rsidRDefault="00105D4C" w:rsidP="00105D4C">
      <w:r>
        <w:rPr>
          <w:rFonts w:cs="Arial" w:hint="eastAsia"/>
          <w:rtl/>
        </w:rPr>
        <w:t>جدول</w:t>
      </w:r>
      <w:r>
        <w:rPr>
          <w:rFonts w:cs="Arial"/>
          <w:rtl/>
        </w:rPr>
        <w:t xml:space="preserve"> الجرد: يوضح فئة النقود، العدد، الرصيد الحقيقي، الرصيد الدفتري، والفرق</w:t>
      </w:r>
      <w:r>
        <w:t>.</w:t>
      </w:r>
    </w:p>
    <w:p w14:paraId="3EA26970" w14:textId="77777777" w:rsidR="00105D4C" w:rsidRDefault="00105D4C" w:rsidP="00105D4C">
      <w:r>
        <w:t xml:space="preserve">2. </w:t>
      </w:r>
      <w:r>
        <w:rPr>
          <w:rFonts w:cs="Arial"/>
          <w:rtl/>
        </w:rPr>
        <w:t>الحالات الناتجة عن جرد الصندوق</w:t>
      </w:r>
      <w:r>
        <w:t>:</w:t>
      </w:r>
    </w:p>
    <w:p w14:paraId="77B3B4CB" w14:textId="77777777" w:rsidR="00105D4C" w:rsidRDefault="00105D4C" w:rsidP="00105D4C">
      <w:r>
        <w:rPr>
          <w:rFonts w:cs="Arial" w:hint="eastAsia"/>
          <w:rtl/>
        </w:rPr>
        <w:t>الرصيد</w:t>
      </w:r>
      <w:r>
        <w:rPr>
          <w:rFonts w:cs="Arial"/>
          <w:rtl/>
        </w:rPr>
        <w:t xml:space="preserve"> الفعلي = الرصيد الدفتري: لا يوجد أي معالجة محاسبية</w:t>
      </w:r>
      <w:r>
        <w:t>.</w:t>
      </w:r>
    </w:p>
    <w:p w14:paraId="442BB80C" w14:textId="77777777" w:rsidR="00105D4C" w:rsidRDefault="00105D4C" w:rsidP="00105D4C">
      <w:r>
        <w:rPr>
          <w:rFonts w:cs="Arial" w:hint="eastAsia"/>
          <w:rtl/>
        </w:rPr>
        <w:t>الرصيد</w:t>
      </w:r>
      <w:r>
        <w:rPr>
          <w:rFonts w:cs="Arial"/>
          <w:rtl/>
        </w:rPr>
        <w:t xml:space="preserve"> الفعلي &gt; الرصيد الدفتري (حالة فائض): الرصيد الحقيقي أكبر من المسجل</w:t>
      </w:r>
      <w:r>
        <w:t>.</w:t>
      </w:r>
    </w:p>
    <w:p w14:paraId="5C407834" w14:textId="77777777" w:rsidR="00105D4C" w:rsidRDefault="00105D4C" w:rsidP="00105D4C">
      <w:r>
        <w:rPr>
          <w:rFonts w:cs="Arial" w:hint="eastAsia"/>
          <w:rtl/>
        </w:rPr>
        <w:t>الرصيد</w:t>
      </w:r>
      <w:r>
        <w:rPr>
          <w:rFonts w:cs="Arial"/>
          <w:rtl/>
        </w:rPr>
        <w:t xml:space="preserve"> الفعلي &lt; الرصيد الدفتري (حالة عجز): الرصيد الحقيقي أقل من المسجل</w:t>
      </w:r>
      <w:r>
        <w:t>.</w:t>
      </w:r>
    </w:p>
    <w:p w14:paraId="3050468C" w14:textId="77777777" w:rsidR="00105D4C" w:rsidRDefault="00105D4C" w:rsidP="00105D4C">
      <w:r>
        <w:t xml:space="preserve">3. </w:t>
      </w:r>
      <w:r>
        <w:rPr>
          <w:rFonts w:cs="Arial"/>
          <w:rtl/>
        </w:rPr>
        <w:t>المعالجة المحاسبية لجرد الصندوق</w:t>
      </w:r>
      <w:r>
        <w:t>:</w:t>
      </w:r>
    </w:p>
    <w:p w14:paraId="12AF32AB" w14:textId="77777777" w:rsidR="00105D4C" w:rsidRDefault="00105D4C" w:rsidP="00105D4C">
      <w:r>
        <w:rPr>
          <w:rFonts w:cs="Arial" w:hint="eastAsia"/>
          <w:rtl/>
        </w:rPr>
        <w:t>الهدف</w:t>
      </w:r>
      <w:r>
        <w:rPr>
          <w:rFonts w:cs="Arial"/>
          <w:rtl/>
        </w:rPr>
        <w:t xml:space="preserve"> من المعالجة: جعل الرصيد الدفتري مطابقًا للرصيد الفعلي</w:t>
      </w:r>
      <w:r>
        <w:t>.</w:t>
      </w:r>
    </w:p>
    <w:p w14:paraId="66377A5F" w14:textId="77777777" w:rsidR="00105D4C" w:rsidRDefault="00105D4C" w:rsidP="00105D4C">
      <w:r>
        <w:rPr>
          <w:rFonts w:cs="Arial" w:hint="eastAsia"/>
          <w:rtl/>
        </w:rPr>
        <w:t>حساب</w:t>
      </w:r>
      <w:r>
        <w:rPr>
          <w:rFonts w:cs="Arial"/>
          <w:rtl/>
        </w:rPr>
        <w:t xml:space="preserve"> "فرق الصندوق": يُفتح لمعالجة الفائض أو العجز</w:t>
      </w:r>
      <w:r>
        <w:t>.</w:t>
      </w:r>
    </w:p>
    <w:p w14:paraId="795E8DD0" w14:textId="77777777" w:rsidR="00105D4C" w:rsidRDefault="00105D4C" w:rsidP="00105D4C">
      <w:r>
        <w:rPr>
          <w:rFonts w:cs="Arial" w:hint="eastAsia"/>
          <w:rtl/>
        </w:rPr>
        <w:t>أ</w:t>
      </w:r>
      <w:r>
        <w:rPr>
          <w:rFonts w:cs="Arial"/>
          <w:rtl/>
        </w:rPr>
        <w:t>) في حالة الفائض</w:t>
      </w:r>
      <w:r>
        <w:t>:</w:t>
      </w:r>
    </w:p>
    <w:p w14:paraId="3B7355B4" w14:textId="77777777" w:rsidR="00105D4C" w:rsidRDefault="00105D4C" w:rsidP="00105D4C">
      <w:r>
        <w:rPr>
          <w:rFonts w:cs="Arial" w:hint="eastAsia"/>
          <w:rtl/>
        </w:rPr>
        <w:t>قيد</w:t>
      </w:r>
      <w:r>
        <w:rPr>
          <w:rFonts w:cs="Arial"/>
          <w:rtl/>
        </w:rPr>
        <w:t xml:space="preserve"> التسوية (لزيادة الرصيد الدفتري):من حـ/ الصندوق (بالفارق - زيادة)</w:t>
      </w:r>
      <w:r>
        <w:t>.</w:t>
      </w:r>
    </w:p>
    <w:p w14:paraId="52ABBF05" w14:textId="77777777" w:rsidR="00105D4C" w:rsidRDefault="00105D4C" w:rsidP="00105D4C">
      <w:r>
        <w:rPr>
          <w:rFonts w:cs="Arial" w:hint="eastAsia"/>
          <w:rtl/>
        </w:rPr>
        <w:t>إلى</w:t>
      </w:r>
      <w:r>
        <w:rPr>
          <w:rFonts w:cs="Arial"/>
          <w:rtl/>
        </w:rPr>
        <w:t xml:space="preserve"> حـ/ فرق الصندوق</w:t>
      </w:r>
      <w:r>
        <w:t>.</w:t>
      </w:r>
    </w:p>
    <w:p w14:paraId="21CBFA7C" w14:textId="77777777" w:rsidR="00105D4C" w:rsidRDefault="00105D4C" w:rsidP="00105D4C">
      <w:r>
        <w:rPr>
          <w:rFonts w:cs="Arial" w:hint="eastAsia"/>
          <w:rtl/>
        </w:rPr>
        <w:t>قيد</w:t>
      </w:r>
      <w:r>
        <w:rPr>
          <w:rFonts w:cs="Arial"/>
          <w:rtl/>
        </w:rPr>
        <w:t xml:space="preserve"> الإقفال (في الأرباح والخسائر):من حـ/ فرق الصندوق</w:t>
      </w:r>
      <w:r>
        <w:t>.</w:t>
      </w:r>
    </w:p>
    <w:p w14:paraId="29552E75" w14:textId="77777777" w:rsidR="00105D4C" w:rsidRDefault="00105D4C" w:rsidP="00105D4C">
      <w:r>
        <w:rPr>
          <w:rFonts w:cs="Arial" w:hint="eastAsia"/>
          <w:rtl/>
        </w:rPr>
        <w:t>إلى</w:t>
      </w:r>
      <w:r>
        <w:rPr>
          <w:rFonts w:cs="Arial"/>
          <w:rtl/>
        </w:rPr>
        <w:t xml:space="preserve"> حـ/ الأرباح والخسائر (لأن الفائض يعتبر إيراداً أو مكسباً)</w:t>
      </w:r>
      <w:r>
        <w:t>.</w:t>
      </w:r>
    </w:p>
    <w:p w14:paraId="43E3F5F3" w14:textId="77777777" w:rsidR="00105D4C" w:rsidRDefault="00105D4C" w:rsidP="00105D4C">
      <w:r>
        <w:rPr>
          <w:rFonts w:cs="Arial" w:hint="eastAsia"/>
          <w:rtl/>
        </w:rPr>
        <w:t>الظهور</w:t>
      </w:r>
      <w:r>
        <w:rPr>
          <w:rFonts w:cs="Arial"/>
          <w:rtl/>
        </w:rPr>
        <w:t xml:space="preserve"> في الميزانية: الصندوق يظهر بالرصيد الفعلي</w:t>
      </w:r>
      <w:r>
        <w:t>.</w:t>
      </w:r>
    </w:p>
    <w:p w14:paraId="1B5F5501" w14:textId="77777777" w:rsidR="00105D4C" w:rsidRDefault="00105D4C" w:rsidP="00105D4C">
      <w:r>
        <w:rPr>
          <w:rFonts w:cs="Arial" w:hint="eastAsia"/>
          <w:rtl/>
        </w:rPr>
        <w:t>ب</w:t>
      </w:r>
      <w:r>
        <w:rPr>
          <w:rFonts w:cs="Arial"/>
          <w:rtl/>
        </w:rPr>
        <w:t>) في حالة العجز</w:t>
      </w:r>
      <w:r>
        <w:t>:</w:t>
      </w:r>
    </w:p>
    <w:p w14:paraId="334CC627" w14:textId="77777777" w:rsidR="00105D4C" w:rsidRDefault="00105D4C" w:rsidP="00105D4C">
      <w:r>
        <w:rPr>
          <w:rFonts w:cs="Arial" w:hint="eastAsia"/>
          <w:rtl/>
        </w:rPr>
        <w:t>قيد</w:t>
      </w:r>
      <w:r>
        <w:rPr>
          <w:rFonts w:cs="Arial"/>
          <w:rtl/>
        </w:rPr>
        <w:t xml:space="preserve"> التسوية (لتخفيض الرصيد الدفتري):من حـ/ فرق الصندوق (بالفارق - نقص)</w:t>
      </w:r>
      <w:r>
        <w:t>.</w:t>
      </w:r>
    </w:p>
    <w:p w14:paraId="235AA840" w14:textId="77777777" w:rsidR="00105D4C" w:rsidRDefault="00105D4C" w:rsidP="00105D4C">
      <w:r>
        <w:rPr>
          <w:rFonts w:cs="Arial" w:hint="eastAsia"/>
          <w:rtl/>
        </w:rPr>
        <w:t>إلى</w:t>
      </w:r>
      <w:r>
        <w:rPr>
          <w:rFonts w:cs="Arial"/>
          <w:rtl/>
        </w:rPr>
        <w:t xml:space="preserve"> حـ/ الصندوق</w:t>
      </w:r>
      <w:r>
        <w:t>.</w:t>
      </w:r>
    </w:p>
    <w:p w14:paraId="67F5702C" w14:textId="77777777" w:rsidR="00105D4C" w:rsidRDefault="00105D4C" w:rsidP="00105D4C">
      <w:r>
        <w:rPr>
          <w:rFonts w:cs="Arial" w:hint="eastAsia"/>
          <w:rtl/>
        </w:rPr>
        <w:t>معالجة</w:t>
      </w:r>
      <w:r>
        <w:rPr>
          <w:rFonts w:cs="Arial"/>
          <w:rtl/>
        </w:rPr>
        <w:t xml:space="preserve"> حساب فرق الصندوق (العجز):إذا كان أمين الصندوق مسؤولاً عن العجز: يُجعل أمين الصندوق مديناً بالعجز</w:t>
      </w:r>
      <w:r>
        <w:t>.</w:t>
      </w:r>
    </w:p>
    <w:p w14:paraId="4DDD286B" w14:textId="77777777" w:rsidR="00105D4C" w:rsidRDefault="00105D4C" w:rsidP="00105D4C">
      <w:r>
        <w:rPr>
          <w:rFonts w:cs="Arial" w:hint="eastAsia"/>
          <w:rtl/>
        </w:rPr>
        <w:t>من</w:t>
      </w:r>
      <w:r>
        <w:rPr>
          <w:rFonts w:cs="Arial"/>
          <w:rtl/>
        </w:rPr>
        <w:t xml:space="preserve"> حـ/ أمين الصندوق (أو حـ/ عجز الصندوق على ذمة أمين الصندوق)</w:t>
      </w:r>
      <w:r>
        <w:t>.</w:t>
      </w:r>
    </w:p>
    <w:p w14:paraId="386461F2" w14:textId="77777777" w:rsidR="00105D4C" w:rsidRDefault="00105D4C" w:rsidP="00105D4C">
      <w:r>
        <w:rPr>
          <w:rFonts w:cs="Arial" w:hint="eastAsia"/>
          <w:rtl/>
        </w:rPr>
        <w:t>إلى</w:t>
      </w:r>
      <w:r>
        <w:rPr>
          <w:rFonts w:cs="Arial"/>
          <w:rtl/>
        </w:rPr>
        <w:t xml:space="preserve"> حـ/ فرق الصندوق. (هذا القيد يلغي العجز من فرق الصندوق)</w:t>
      </w:r>
      <w:r>
        <w:t>.</w:t>
      </w:r>
    </w:p>
    <w:p w14:paraId="7E0E48EB" w14:textId="77777777" w:rsidR="00105D4C" w:rsidRDefault="00105D4C" w:rsidP="00105D4C">
      <w:r>
        <w:rPr>
          <w:rFonts w:cs="Arial" w:hint="eastAsia"/>
          <w:rtl/>
        </w:rPr>
        <w:t>إذا</w:t>
      </w:r>
      <w:r>
        <w:rPr>
          <w:rFonts w:cs="Arial"/>
          <w:rtl/>
        </w:rPr>
        <w:t xml:space="preserve"> لم يكن أمين الصندوق مسؤولاً عن العجز (أو لم يتبين المسؤول): يُقفل العجز في الأرباح والخسائر</w:t>
      </w:r>
      <w:r>
        <w:t>.</w:t>
      </w:r>
    </w:p>
    <w:p w14:paraId="05104E92" w14:textId="77777777" w:rsidR="00105D4C" w:rsidRDefault="00105D4C" w:rsidP="00105D4C">
      <w:r>
        <w:rPr>
          <w:rFonts w:cs="Arial" w:hint="eastAsia"/>
          <w:rtl/>
        </w:rPr>
        <w:t>من</w:t>
      </w:r>
      <w:r>
        <w:rPr>
          <w:rFonts w:cs="Arial"/>
          <w:rtl/>
        </w:rPr>
        <w:t xml:space="preserve"> حـ/ الأرباح والخسائر (لأن العجز يعتبر مصروفاً أو خسارة)</w:t>
      </w:r>
      <w:r>
        <w:t>.</w:t>
      </w:r>
    </w:p>
    <w:p w14:paraId="5DA2D96E" w14:textId="77777777" w:rsidR="00105D4C" w:rsidRDefault="00105D4C" w:rsidP="00105D4C">
      <w:r>
        <w:rPr>
          <w:rFonts w:cs="Arial" w:hint="eastAsia"/>
          <w:rtl/>
        </w:rPr>
        <w:t>إلى</w:t>
      </w:r>
      <w:r>
        <w:rPr>
          <w:rFonts w:cs="Arial"/>
          <w:rtl/>
        </w:rPr>
        <w:t xml:space="preserve"> حـ/ فرق الصندوق</w:t>
      </w:r>
      <w:r>
        <w:t>.</w:t>
      </w:r>
    </w:p>
    <w:p w14:paraId="4B7C391C" w14:textId="77777777" w:rsidR="00105D4C" w:rsidRDefault="00105D4C" w:rsidP="00105D4C">
      <w:r>
        <w:rPr>
          <w:rFonts w:cs="Arial" w:hint="eastAsia"/>
          <w:rtl/>
        </w:rPr>
        <w:t>الظهور</w:t>
      </w:r>
      <w:r>
        <w:rPr>
          <w:rFonts w:cs="Arial"/>
          <w:rtl/>
        </w:rPr>
        <w:t xml:space="preserve"> في الميزانية: الصندوق يظهر بالرصيد الفعلي</w:t>
      </w:r>
      <w:r>
        <w:t>.</w:t>
      </w:r>
    </w:p>
    <w:p w14:paraId="77A7D371" w14:textId="77777777" w:rsidR="00105D4C" w:rsidRDefault="00105D4C" w:rsidP="00105D4C">
      <w:r>
        <w:rPr>
          <w:rFonts w:cs="Arial" w:hint="eastAsia"/>
          <w:rtl/>
        </w:rPr>
        <w:t>امتحان</w:t>
      </w:r>
      <w:r>
        <w:rPr>
          <w:rFonts w:cs="Arial"/>
          <w:rtl/>
        </w:rPr>
        <w:t xml:space="preserve"> في مبادئ المحاسبة (الفصل الأول - الثاني عشر)</w:t>
      </w:r>
    </w:p>
    <w:p w14:paraId="7C6781F2" w14:textId="77777777" w:rsidR="00105D4C" w:rsidRDefault="00105D4C" w:rsidP="00105D4C">
      <w:r>
        <w:rPr>
          <w:rFonts w:cs="Arial" w:hint="eastAsia"/>
          <w:rtl/>
        </w:rPr>
        <w:t>أولاً</w:t>
      </w:r>
      <w:r>
        <w:rPr>
          <w:rFonts w:cs="Arial"/>
          <w:rtl/>
        </w:rPr>
        <w:t>: أسئلة قصيرة الإجابة (10 أسئلة، 2-3 جمل لكل إجابة)</w:t>
      </w:r>
    </w:p>
    <w:p w14:paraId="29F11056" w14:textId="77777777" w:rsidR="00105D4C" w:rsidRDefault="00105D4C" w:rsidP="00105D4C">
      <w:r>
        <w:rPr>
          <w:rFonts w:cs="Arial" w:hint="eastAsia"/>
          <w:rtl/>
        </w:rPr>
        <w:t>ما</w:t>
      </w:r>
      <w:r>
        <w:rPr>
          <w:rFonts w:cs="Arial"/>
          <w:rtl/>
        </w:rPr>
        <w:t xml:space="preserve"> هو الغرض الأساسي من تتبع مفهوم "الشخصية المعنوية" في المحاسبة؟</w:t>
      </w:r>
    </w:p>
    <w:p w14:paraId="200C6A9E" w14:textId="77777777" w:rsidR="00105D4C" w:rsidRDefault="00105D4C" w:rsidP="00105D4C">
      <w:r>
        <w:rPr>
          <w:rFonts w:cs="Arial" w:hint="eastAsia"/>
          <w:rtl/>
        </w:rPr>
        <w:lastRenderedPageBreak/>
        <w:t>اشرح</w:t>
      </w:r>
      <w:r>
        <w:rPr>
          <w:rFonts w:cs="Arial"/>
          <w:rtl/>
        </w:rPr>
        <w:t xml:space="preserve"> الفرق الجوهري بين مسك الدفاتر المحاسبية والمحاسبة كنظام معلومات</w:t>
      </w:r>
      <w:r>
        <w:t>.</w:t>
      </w:r>
    </w:p>
    <w:p w14:paraId="1762EBCB" w14:textId="77777777" w:rsidR="00105D4C" w:rsidRDefault="00105D4C" w:rsidP="00105D4C">
      <w:r>
        <w:rPr>
          <w:rFonts w:cs="Arial" w:hint="eastAsia"/>
          <w:rtl/>
        </w:rPr>
        <w:t>اذكر</w:t>
      </w:r>
      <w:r>
        <w:rPr>
          <w:rFonts w:cs="Arial"/>
          <w:rtl/>
        </w:rPr>
        <w:t xml:space="preserve"> هدفين رئيسيين تسعى منشآت الأعمال لتحقيقهما، وكيف يمكن أن يكونا متناقضين</w:t>
      </w:r>
      <w:r>
        <w:t>.</w:t>
      </w:r>
    </w:p>
    <w:p w14:paraId="48FC8DA8" w14:textId="77777777" w:rsidR="00105D4C" w:rsidRDefault="00105D4C" w:rsidP="00105D4C">
      <w:r>
        <w:rPr>
          <w:rFonts w:cs="Arial" w:hint="eastAsia"/>
          <w:rtl/>
        </w:rPr>
        <w:t>متى</w:t>
      </w:r>
      <w:r>
        <w:rPr>
          <w:rFonts w:cs="Arial"/>
          <w:rtl/>
        </w:rPr>
        <w:t xml:space="preserve"> يكون الحساب دائنًا بطبيعته، وكيف يتأثر بالعمليات المحاسبية؟</w:t>
      </w:r>
    </w:p>
    <w:p w14:paraId="1BD347BE" w14:textId="77777777" w:rsidR="00105D4C" w:rsidRDefault="00105D4C" w:rsidP="00105D4C">
      <w:r>
        <w:rPr>
          <w:rFonts w:cs="Arial" w:hint="eastAsia"/>
          <w:rtl/>
        </w:rPr>
        <w:t>اذكر</w:t>
      </w:r>
      <w:r>
        <w:rPr>
          <w:rFonts w:cs="Arial"/>
          <w:rtl/>
        </w:rPr>
        <w:t xml:space="preserve"> ثلاثة من أهم عناصر النظام المحاسبي، مع إعطاء مثال لكل منها</w:t>
      </w:r>
      <w:r>
        <w:t>.</w:t>
      </w:r>
    </w:p>
    <w:p w14:paraId="1373F21B" w14:textId="77777777" w:rsidR="00105D4C" w:rsidRDefault="00105D4C" w:rsidP="00105D4C">
      <w:r>
        <w:rPr>
          <w:rFonts w:cs="Arial" w:hint="eastAsia"/>
          <w:rtl/>
        </w:rPr>
        <w:t>ما</w:t>
      </w:r>
      <w:r>
        <w:rPr>
          <w:rFonts w:cs="Arial"/>
          <w:rtl/>
        </w:rPr>
        <w:t xml:space="preserve"> هو الفرق بين الحسم التجاري والحسم النقدي من حيث التسجيل المحاسبي؟</w:t>
      </w:r>
    </w:p>
    <w:p w14:paraId="621BC47B" w14:textId="77777777" w:rsidR="00105D4C" w:rsidRDefault="00105D4C" w:rsidP="00105D4C">
      <w:r>
        <w:rPr>
          <w:rFonts w:cs="Arial" w:hint="eastAsia"/>
          <w:rtl/>
        </w:rPr>
        <w:t>ماذا</w:t>
      </w:r>
      <w:r>
        <w:rPr>
          <w:rFonts w:cs="Arial"/>
          <w:rtl/>
        </w:rPr>
        <w:t xml:space="preserve"> يُقصد بـ "الاهتلاك" في الموجودات الثابتة، وما هي العوامل الرئيسية التي تؤثر في قيمته؟</w:t>
      </w:r>
    </w:p>
    <w:p w14:paraId="5E4D983F" w14:textId="77777777" w:rsidR="00105D4C" w:rsidRDefault="00105D4C" w:rsidP="00105D4C">
      <w:r>
        <w:rPr>
          <w:rFonts w:cs="Arial" w:hint="eastAsia"/>
          <w:rtl/>
        </w:rPr>
        <w:t>ماذا</w:t>
      </w:r>
      <w:r>
        <w:rPr>
          <w:rFonts w:cs="Arial"/>
          <w:rtl/>
        </w:rPr>
        <w:t xml:space="preserve"> يُقصد بـ "مؤونة الديون المشكوك فيها"، وما هو قيدها المحاسبي الأساسي لتشكيلها؟</w:t>
      </w:r>
    </w:p>
    <w:p w14:paraId="61D68280" w14:textId="77777777" w:rsidR="00105D4C" w:rsidRDefault="00105D4C" w:rsidP="00105D4C">
      <w:r>
        <w:rPr>
          <w:rFonts w:cs="Arial" w:hint="eastAsia"/>
          <w:rtl/>
        </w:rPr>
        <w:t>في</w:t>
      </w:r>
      <w:r>
        <w:rPr>
          <w:rFonts w:cs="Arial"/>
          <w:rtl/>
        </w:rPr>
        <w:t xml:space="preserve"> سياق جرد البضاعة، متى تُشكل "مؤونة هبوط أسعار بضاعة"؟ وما هو قيدها المحاسبي؟</w:t>
      </w:r>
    </w:p>
    <w:p w14:paraId="7D594BA0" w14:textId="77777777" w:rsidR="00105D4C" w:rsidRDefault="00105D4C" w:rsidP="00105D4C">
      <w:r>
        <w:rPr>
          <w:rFonts w:cs="Arial" w:hint="eastAsia"/>
          <w:rtl/>
        </w:rPr>
        <w:t>اشرح</w:t>
      </w:r>
      <w:r>
        <w:rPr>
          <w:rFonts w:cs="Arial"/>
          <w:rtl/>
        </w:rPr>
        <w:t xml:space="preserve"> مفهوم "المصروفات المستحقة" وكيف تُعالج محاسبياً في قيود التسوية؟</w:t>
      </w:r>
    </w:p>
    <w:p w14:paraId="65B7453D" w14:textId="77777777" w:rsidR="00105D4C" w:rsidRDefault="00105D4C" w:rsidP="00105D4C">
      <w:r>
        <w:rPr>
          <w:rFonts w:cs="Arial" w:hint="eastAsia"/>
          <w:rtl/>
        </w:rPr>
        <w:t>ثانيًا</w:t>
      </w:r>
      <w:r>
        <w:rPr>
          <w:rFonts w:cs="Arial"/>
          <w:rtl/>
        </w:rPr>
        <w:t>: مفتاح الإجابات للأسئلة القصيرة</w:t>
      </w:r>
    </w:p>
    <w:p w14:paraId="42E828C6" w14:textId="77777777" w:rsidR="00105D4C" w:rsidRDefault="00105D4C" w:rsidP="00105D4C">
      <w:r>
        <w:rPr>
          <w:rFonts w:cs="Arial" w:hint="eastAsia"/>
          <w:rtl/>
        </w:rPr>
        <w:t>ما</w:t>
      </w:r>
      <w:r>
        <w:rPr>
          <w:rFonts w:cs="Arial"/>
          <w:rtl/>
        </w:rPr>
        <w:t xml:space="preserve"> هو الغرض الأساسي من تتبع مفهوم "الشخصية المعنوية" في المحاسبة؟الغرض الأساسي هو فصل الذمة المالية للمشروع عن الذمة المالية لأصحابه أو عن أي مشاريع أخرى. هذا يضمن أن يتم تسجيل وتقييم عمليات المشروع بشكل مستقل وواقعي، مما يتيح تحديد نتيجة أعماله ومركزه الم</w:t>
      </w:r>
      <w:r>
        <w:rPr>
          <w:rFonts w:cs="Arial" w:hint="eastAsia"/>
          <w:rtl/>
        </w:rPr>
        <w:t>الي</w:t>
      </w:r>
      <w:r>
        <w:rPr>
          <w:rFonts w:cs="Arial"/>
          <w:rtl/>
        </w:rPr>
        <w:t xml:space="preserve"> بدقة</w:t>
      </w:r>
      <w:r>
        <w:t>.</w:t>
      </w:r>
    </w:p>
    <w:p w14:paraId="5F71182F" w14:textId="77777777" w:rsidR="00105D4C" w:rsidRDefault="00105D4C" w:rsidP="00105D4C">
      <w:r>
        <w:rPr>
          <w:rFonts w:cs="Arial" w:hint="eastAsia"/>
          <w:rtl/>
        </w:rPr>
        <w:t>اشرح</w:t>
      </w:r>
      <w:r>
        <w:rPr>
          <w:rFonts w:cs="Arial"/>
          <w:rtl/>
        </w:rPr>
        <w:t xml:space="preserve"> الفرق الجوهري بين مسك الدفاتر المحاسبية والمحاسبة كنظام معلومات.مسك الدفاتر المحاسبية يركز فقط على تسجيل العمليات المالية بشكل يومي، وهو جزء تنفيذي محدود. أما المحاسبة كنظام معلومات فهي أوسع نطاقًا، حيث تشمل تصميم وتحليل وتلخيص وتوصيل المعلومات المالي</w:t>
      </w:r>
      <w:r>
        <w:rPr>
          <w:rFonts w:cs="Arial" w:hint="eastAsia"/>
          <w:rtl/>
        </w:rPr>
        <w:t>ة</w:t>
      </w:r>
      <w:r>
        <w:rPr>
          <w:rFonts w:cs="Arial"/>
          <w:rtl/>
        </w:rPr>
        <w:t xml:space="preserve"> لاتخاذ القرارات، وتعتمد على مسك الدفاتر كأحد مراحلها</w:t>
      </w:r>
      <w:r>
        <w:t>.</w:t>
      </w:r>
    </w:p>
    <w:p w14:paraId="10B99E44" w14:textId="77777777" w:rsidR="00105D4C" w:rsidRDefault="00105D4C" w:rsidP="00105D4C">
      <w:r>
        <w:rPr>
          <w:rFonts w:cs="Arial" w:hint="eastAsia"/>
          <w:rtl/>
        </w:rPr>
        <w:t>اذكر</w:t>
      </w:r>
      <w:r>
        <w:rPr>
          <w:rFonts w:cs="Arial"/>
          <w:rtl/>
        </w:rPr>
        <w:t xml:space="preserve"> هدفين رئيسيين تسعى منشآت الأعمال لتحقيقهما، وكيف يمكن أن يكونا متناقضين.الهدفان الرئيسيان هما تحقيق الربحية (لتحقيق دخل مرضٍ وجذب الاستثمارات) والسيولة (للاحتفاظ بأموال كافية لسداد الالتزامات). يمكن أن يكونا متناقضين؛ فزيادة الاستثمار لتحقيق أرباح أكب</w:t>
      </w:r>
      <w:r>
        <w:rPr>
          <w:rFonts w:cs="Arial" w:hint="eastAsia"/>
          <w:rtl/>
        </w:rPr>
        <w:t>ر</w:t>
      </w:r>
      <w:r>
        <w:rPr>
          <w:rFonts w:cs="Arial"/>
          <w:rtl/>
        </w:rPr>
        <w:t xml:space="preserve"> قد تقلل من السيولة النقدية المتاحة لسداد الالتزامات قصيرة الأجل</w:t>
      </w:r>
      <w:r>
        <w:t>.</w:t>
      </w:r>
    </w:p>
    <w:p w14:paraId="3BF94C5A" w14:textId="77777777" w:rsidR="00105D4C" w:rsidRDefault="00105D4C" w:rsidP="00105D4C">
      <w:r>
        <w:rPr>
          <w:rFonts w:cs="Arial" w:hint="eastAsia"/>
          <w:rtl/>
        </w:rPr>
        <w:t>متى</w:t>
      </w:r>
      <w:r>
        <w:rPr>
          <w:rFonts w:cs="Arial"/>
          <w:rtl/>
        </w:rPr>
        <w:t xml:space="preserve"> يكون الحساب دائنًا بطبيعته، وكيف يتأثر بالعمليات المحاسبية؟يكون الحساب دائنًا بطبيعته عندما تكون أول عملية تجرى عليه تجعله دائنًا، مثل حساب رأس المال أو المبيعات. تتأثر هذه الحسابات بزيادتها في الطرف الدائن (إلى) ونقصانها في الطرف المدين (من)</w:t>
      </w:r>
      <w:r>
        <w:t>.</w:t>
      </w:r>
    </w:p>
    <w:p w14:paraId="65F2F4A1" w14:textId="77777777" w:rsidR="00105D4C" w:rsidRDefault="00105D4C" w:rsidP="00105D4C"/>
    <w:p w14:paraId="349FBFD2" w14:textId="77777777" w:rsidR="00105D4C" w:rsidRDefault="00105D4C" w:rsidP="00105D4C">
      <w:r>
        <w:rPr>
          <w:rFonts w:ascii="MS Gothic" w:eastAsia="MS Gothic" w:hAnsi="MS Gothic" w:cs="MS Gothic" w:hint="eastAsia"/>
        </w:rPr>
        <w:t>『</w:t>
      </w:r>
      <w:r>
        <w:t xml:space="preserve"> </w:t>
      </w:r>
      <w:r>
        <w:rPr>
          <w:rFonts w:ascii="Cambria Math" w:hAnsi="Cambria Math" w:cs="Cambria Math"/>
        </w:rPr>
        <w:t>𝖆𝖍𝖒𝖆𝖉</w:t>
      </w:r>
      <w:r>
        <w:t xml:space="preserve"> </w:t>
      </w:r>
      <w:r>
        <w:rPr>
          <w:rFonts w:ascii="Cambria Math" w:hAnsi="Cambria Math" w:cs="Cambria Math"/>
        </w:rPr>
        <w:t>𝖍𝖎𝖓𝖉𝖆𝖔𝖚𝖎</w:t>
      </w:r>
      <w:r>
        <w:t xml:space="preserve"> </w:t>
      </w:r>
      <w:r>
        <w:rPr>
          <w:rFonts w:ascii="Calibri" w:hAnsi="Calibri" w:cs="Calibri"/>
        </w:rPr>
        <w:t>ꪜ</w:t>
      </w:r>
      <w:r>
        <w:t xml:space="preserve"> </w:t>
      </w:r>
      <w:r>
        <w:rPr>
          <w:rFonts w:cs="Arial"/>
          <w:rtl/>
        </w:rPr>
        <w:t>أحمد هنداوي</w:t>
      </w:r>
      <w:r>
        <w:t xml:space="preserve"> </w:t>
      </w:r>
      <w:r>
        <w:rPr>
          <w:rFonts w:ascii="MS Gothic" w:eastAsia="MS Gothic" w:hAnsi="MS Gothic" w:cs="MS Gothic" w:hint="eastAsia"/>
        </w:rPr>
        <w:t>』</w:t>
      </w:r>
      <w:r>
        <w:t>, [9/10/2025 2:01 PM]</w:t>
      </w:r>
    </w:p>
    <w:p w14:paraId="6F8EB460" w14:textId="77777777" w:rsidR="00105D4C" w:rsidRDefault="00105D4C" w:rsidP="00105D4C">
      <w:r>
        <w:rPr>
          <w:rFonts w:cs="Arial" w:hint="eastAsia"/>
          <w:rtl/>
        </w:rPr>
        <w:t>اذكر</w:t>
      </w:r>
      <w:r>
        <w:rPr>
          <w:rFonts w:cs="Arial"/>
          <w:rtl/>
        </w:rPr>
        <w:t xml:space="preserve"> ثلاثة من أهم عناصر النظام المحاسبي، مع إعطاء مثال لكل منها.المجموعة المستندية: مثل الفواتير وسندات القبض التي توثق العمليات</w:t>
      </w:r>
      <w:r>
        <w:t>.</w:t>
      </w:r>
    </w:p>
    <w:p w14:paraId="50AAC5F4" w14:textId="77777777" w:rsidR="00105D4C" w:rsidRDefault="00105D4C" w:rsidP="00105D4C">
      <w:r>
        <w:rPr>
          <w:rFonts w:cs="Arial" w:hint="eastAsia"/>
          <w:rtl/>
        </w:rPr>
        <w:t>المجموعة</w:t>
      </w:r>
      <w:r>
        <w:rPr>
          <w:rFonts w:cs="Arial"/>
          <w:rtl/>
        </w:rPr>
        <w:t xml:space="preserve"> الدفترية: مثل دفتر اليومية الذي تسجل فيه القيود، ودفتر الأستاذ للحسابات</w:t>
      </w:r>
      <w:r>
        <w:t>.</w:t>
      </w:r>
    </w:p>
    <w:p w14:paraId="4278FDE1" w14:textId="77777777" w:rsidR="00105D4C" w:rsidRDefault="00105D4C" w:rsidP="00105D4C">
      <w:r>
        <w:rPr>
          <w:rFonts w:cs="Arial" w:hint="eastAsia"/>
          <w:rtl/>
        </w:rPr>
        <w:t>التقارير</w:t>
      </w:r>
      <w:r>
        <w:rPr>
          <w:rFonts w:cs="Arial"/>
          <w:rtl/>
        </w:rPr>
        <w:t xml:space="preserve"> المحاسبية: مثل الميزانية وقائمة الدخل التي تلخص الأداء والمركز المالي</w:t>
      </w:r>
      <w:r>
        <w:t>.</w:t>
      </w:r>
    </w:p>
    <w:p w14:paraId="36B06B38" w14:textId="77777777" w:rsidR="00105D4C" w:rsidRDefault="00105D4C" w:rsidP="00105D4C">
      <w:r>
        <w:rPr>
          <w:rFonts w:cs="Arial" w:hint="eastAsia"/>
          <w:rtl/>
        </w:rPr>
        <w:t>ما</w:t>
      </w:r>
      <w:r>
        <w:rPr>
          <w:rFonts w:cs="Arial"/>
          <w:rtl/>
        </w:rPr>
        <w:t xml:space="preserve"> هو الفرق بين الحسم التجاري والحسم النقدي من حيث التسجيل المحاسبي؟الحسم التجاري لا يُسجل في الدفاتر المحاسبية إطلاقاً، بل تُسجل العملية بالمبلغ الصافي بعد الحسم مباشرة. أما الحسم النقدي (كالمكتسب أو الممنوح) فيُسجل كحساب مستقل ضمن قيود الدفع أو التحصيل، </w:t>
      </w:r>
      <w:r>
        <w:rPr>
          <w:rFonts w:cs="Arial" w:hint="eastAsia"/>
          <w:rtl/>
        </w:rPr>
        <w:t>حيث</w:t>
      </w:r>
      <w:r>
        <w:rPr>
          <w:rFonts w:cs="Arial"/>
          <w:rtl/>
        </w:rPr>
        <w:t xml:space="preserve"> يؤثر على قيمة المبلغ المستلم أو المدفوع</w:t>
      </w:r>
      <w:r>
        <w:t>.</w:t>
      </w:r>
    </w:p>
    <w:p w14:paraId="290E0BF3" w14:textId="77777777" w:rsidR="00105D4C" w:rsidRDefault="00105D4C" w:rsidP="00105D4C">
      <w:r>
        <w:rPr>
          <w:rFonts w:cs="Arial" w:hint="eastAsia"/>
          <w:rtl/>
        </w:rPr>
        <w:t>ماذا</w:t>
      </w:r>
      <w:r>
        <w:rPr>
          <w:rFonts w:cs="Arial"/>
          <w:rtl/>
        </w:rPr>
        <w:t xml:space="preserve"> يُقصد بـ "الاهتلاك" في الموجودات الثابتة، وما هي العوامل الرئيسية التي تؤثر في قيمته؟الاهتلاك هو النقص التدريجي في قيمة الموجودات الثابتة بسبب الاستخدام، مرور الزمن، أو التقادم. العوامل الرئيسية التي تؤثر في قيمته هي تكلفة الأصل، العمر الإنتاجي المقدر للأصل، وقيمة النفاية (الخردة) التقديرية في نهاية عمره</w:t>
      </w:r>
      <w:r>
        <w:t>.</w:t>
      </w:r>
    </w:p>
    <w:p w14:paraId="1AED437E" w14:textId="77777777" w:rsidR="00105D4C" w:rsidRDefault="00105D4C" w:rsidP="00105D4C">
      <w:r>
        <w:rPr>
          <w:rFonts w:cs="Arial" w:hint="eastAsia"/>
          <w:rtl/>
        </w:rPr>
        <w:lastRenderedPageBreak/>
        <w:t>ماذا</w:t>
      </w:r>
      <w:r>
        <w:rPr>
          <w:rFonts w:cs="Arial"/>
          <w:rtl/>
        </w:rPr>
        <w:t xml:space="preserve"> يُقصد بـ "مؤونة الديون المشكوك فيها"، وما هو قيدها المحاسبي الأساسي لتشكيلها؟مؤونة الديون المشكوك فيها هي مبلغ يُقتطع من أرباح الفترة الحالية لمواجهة خسائر متوقعة من ديون قد يتعذر تحصيلها في المستقبل. قيدها المحاسبي الأساسي لتشكيلها هو: "من حـ/ الأربا</w:t>
      </w:r>
      <w:r>
        <w:rPr>
          <w:rFonts w:cs="Arial" w:hint="eastAsia"/>
          <w:rtl/>
        </w:rPr>
        <w:t>ح</w:t>
      </w:r>
      <w:r>
        <w:rPr>
          <w:rFonts w:cs="Arial"/>
          <w:rtl/>
        </w:rPr>
        <w:t xml:space="preserve"> والخسائر إلى حـ/ مؤونة الديون المشكوك فيها</w:t>
      </w:r>
      <w:r>
        <w:t>".</w:t>
      </w:r>
    </w:p>
    <w:p w14:paraId="1B4306ED" w14:textId="77777777" w:rsidR="00105D4C" w:rsidRDefault="00105D4C" w:rsidP="00105D4C">
      <w:r>
        <w:rPr>
          <w:rFonts w:cs="Arial" w:hint="eastAsia"/>
          <w:rtl/>
        </w:rPr>
        <w:t>في</w:t>
      </w:r>
      <w:r>
        <w:rPr>
          <w:rFonts w:cs="Arial"/>
          <w:rtl/>
        </w:rPr>
        <w:t xml:space="preserve"> سياق جرد البضاعة، متى تُشكل "مؤونة هبوط أسعار بضاعة"؟ وما هو قيدها المحاسبي؟تُشكل مؤونة هبوط أسعار بضاعة عندما يكون سعر التكلفة لبضاعة آخر المدة أكبر من سعر السوق لنفس البضاعة. قيدها المحاسبي هو: "من حـ/ الأرباح والخسائر إلى حـ/ مؤونة هبوط أسعار بضاعة" </w:t>
      </w:r>
      <w:r>
        <w:rPr>
          <w:rFonts w:cs="Arial" w:hint="eastAsia"/>
          <w:rtl/>
        </w:rPr>
        <w:t>وذلك</w:t>
      </w:r>
      <w:r>
        <w:rPr>
          <w:rFonts w:cs="Arial"/>
          <w:rtl/>
        </w:rPr>
        <w:t xml:space="preserve"> بالفرق بين التكلفة والسوق</w:t>
      </w:r>
      <w:r>
        <w:t>.</w:t>
      </w:r>
    </w:p>
    <w:p w14:paraId="756D76E1" w14:textId="77777777" w:rsidR="00105D4C" w:rsidRDefault="00105D4C" w:rsidP="00105D4C">
      <w:r>
        <w:rPr>
          <w:rFonts w:cs="Arial" w:hint="eastAsia"/>
          <w:rtl/>
        </w:rPr>
        <w:t>اشرح</w:t>
      </w:r>
      <w:r>
        <w:rPr>
          <w:rFonts w:cs="Arial"/>
          <w:rtl/>
        </w:rPr>
        <w:t xml:space="preserve"> مفهوم "المصروفات المستحقة" وكيف تُعالج محاسبياً في قيود التسوية؟المصروفات المستحقة هي مصاريف تخص الفترة المحاسبية الحالية لكن لم يتم سدادها بعد، مثل الرواتب أو الفوائد المستحقة. تُعالج محاسبياً في قيود التسوية بجعل حساب المصروف مدينًا وحساب المصروف ال</w:t>
      </w:r>
      <w:r>
        <w:rPr>
          <w:rFonts w:cs="Arial" w:hint="eastAsia"/>
          <w:rtl/>
        </w:rPr>
        <w:t>مستحق</w:t>
      </w:r>
      <w:r>
        <w:rPr>
          <w:rFonts w:cs="Arial"/>
          <w:rtl/>
        </w:rPr>
        <w:t xml:space="preserve"> دائنًا، مما يعكس الالتزام وتسجيل المصروف للفترة الحالية</w:t>
      </w:r>
      <w:r>
        <w:t>.</w:t>
      </w:r>
    </w:p>
    <w:p w14:paraId="03768C34" w14:textId="77777777" w:rsidR="00105D4C" w:rsidRDefault="00105D4C" w:rsidP="00105D4C">
      <w:r>
        <w:rPr>
          <w:rFonts w:cs="Arial" w:hint="eastAsia"/>
          <w:rtl/>
        </w:rPr>
        <w:t>ثالثًا</w:t>
      </w:r>
      <w:r>
        <w:rPr>
          <w:rFonts w:cs="Arial"/>
          <w:rtl/>
        </w:rPr>
        <w:t>: أسئلة مقالية (5 أسئلة، لا تُجب عليها)</w:t>
      </w:r>
    </w:p>
    <w:p w14:paraId="75ED611B" w14:textId="77777777" w:rsidR="00105D4C" w:rsidRDefault="00105D4C" w:rsidP="00105D4C">
      <w:r>
        <w:rPr>
          <w:rFonts w:cs="Arial" w:hint="eastAsia"/>
          <w:rtl/>
        </w:rPr>
        <w:t>ناقش</w:t>
      </w:r>
      <w:r>
        <w:rPr>
          <w:rFonts w:cs="Arial"/>
          <w:rtl/>
        </w:rPr>
        <w:t xml:space="preserve"> كيف تساهم الدورة المستندية في ضمان دقة وموثوقية المعلومات المحاسبية. ركز على العلاقة بين دفتر اليومية ودفتر الأستاذ وميزان المراجعة، وكيف يؤدي الترحيل والترصيد السليم إلى إعداد قوائم مالية صحيحة</w:t>
      </w:r>
      <w:r>
        <w:t>.</w:t>
      </w:r>
    </w:p>
    <w:p w14:paraId="2EB34E2F" w14:textId="77777777" w:rsidR="00105D4C" w:rsidRDefault="00105D4C" w:rsidP="00105D4C">
      <w:r>
        <w:rPr>
          <w:rFonts w:cs="Arial" w:hint="eastAsia"/>
          <w:rtl/>
        </w:rPr>
        <w:t>اشرح</w:t>
      </w:r>
      <w:r>
        <w:rPr>
          <w:rFonts w:cs="Arial"/>
          <w:rtl/>
        </w:rPr>
        <w:t xml:space="preserve"> بالتفصيل المعالجة المحاسبية لعملية شراء بضاعة على الحساب ثم سداد قيمتها لاحقًا مع الاستفادة من حسم نقدي. وضح القيود المحاسبية اللازمة في دفتر اليومية لكل من البائع والمشتري، مع بيان أثر ذلك على الحسابات المعنية</w:t>
      </w:r>
      <w:r>
        <w:t>.</w:t>
      </w:r>
    </w:p>
    <w:p w14:paraId="2FCB20D7" w14:textId="77777777" w:rsidR="00105D4C" w:rsidRDefault="00105D4C" w:rsidP="00105D4C">
      <w:r>
        <w:rPr>
          <w:rFonts w:cs="Arial" w:hint="eastAsia"/>
          <w:rtl/>
        </w:rPr>
        <w:t>قارن</w:t>
      </w:r>
      <w:r>
        <w:rPr>
          <w:rFonts w:cs="Arial"/>
          <w:rtl/>
        </w:rPr>
        <w:t xml:space="preserve"> بين طريقتي القسط الثابت والقسط المتناقص لحساب الاهتلاك، من حيث كيفية الحساب والمفهوم الأساسي لكل منهما. واذكر متى يفضل استخدام كل طريقة وما هي مميزاتهما وعيوبهما</w:t>
      </w:r>
      <w:r>
        <w:t>.</w:t>
      </w:r>
    </w:p>
    <w:p w14:paraId="1EB7A1B0" w14:textId="77777777" w:rsidR="00105D4C" w:rsidRDefault="00105D4C" w:rsidP="00105D4C">
      <w:r>
        <w:rPr>
          <w:rFonts w:cs="Arial" w:hint="eastAsia"/>
          <w:rtl/>
        </w:rPr>
        <w:t>ناقش</w:t>
      </w:r>
      <w:r>
        <w:rPr>
          <w:rFonts w:cs="Arial"/>
          <w:rtl/>
        </w:rPr>
        <w:t xml:space="preserve"> الاحتمالات المختلفة لمعالجة رصيد مؤونة الديون المشكوك فيها في نهاية العام، خاصةً عندما تكون المؤونة السابقة أكبر من الديون المعدومة في العام الحالي. وضح المعالجة المحاسبية لكل احتمال، مع ذكر أثر ذلك على قائمة الأرباح والخسائر والميزانية</w:t>
      </w:r>
      <w:r>
        <w:t>.</w:t>
      </w:r>
    </w:p>
    <w:p w14:paraId="05C29EA7" w14:textId="77777777" w:rsidR="00105D4C" w:rsidRDefault="00105D4C" w:rsidP="00105D4C">
      <w:r>
        <w:rPr>
          <w:rFonts w:cs="Arial" w:hint="eastAsia"/>
          <w:rtl/>
        </w:rPr>
        <w:t>ما</w:t>
      </w:r>
      <w:r>
        <w:rPr>
          <w:rFonts w:cs="Arial"/>
          <w:rtl/>
        </w:rPr>
        <w:t xml:space="preserve"> هو مبدأ الاستحقاق (استقلال الدورات المالية)؟ اشرح أهميته في إعداد القوائم المالية، ثم قدم مثالاً تفصيليًا لكل من "الإيرادات المقدمة" و"الإيرادات المستحقة"، موضحًا كيفية إجراء قيود التسوية الجردية لكل منهما وأثرها على قائمة الدخل والميزانية</w:t>
      </w:r>
      <w:r>
        <w:t>.</w:t>
      </w:r>
    </w:p>
    <w:p w14:paraId="164D2B9C" w14:textId="77777777" w:rsidR="00105D4C" w:rsidRDefault="00105D4C" w:rsidP="00105D4C">
      <w:r>
        <w:rPr>
          <w:rFonts w:cs="Arial" w:hint="eastAsia"/>
          <w:rtl/>
        </w:rPr>
        <w:t>رابعًا</w:t>
      </w:r>
      <w:r>
        <w:rPr>
          <w:rFonts w:cs="Arial"/>
          <w:rtl/>
        </w:rPr>
        <w:t>: مسرد المصطلحات الرئيسية</w:t>
      </w:r>
    </w:p>
    <w:p w14:paraId="298EC954" w14:textId="77777777" w:rsidR="00105D4C" w:rsidRDefault="00105D4C" w:rsidP="00105D4C">
      <w:r>
        <w:rPr>
          <w:rFonts w:cs="Arial" w:hint="eastAsia"/>
          <w:rtl/>
        </w:rPr>
        <w:t>المحاسبة</w:t>
      </w:r>
      <w:r>
        <w:rPr>
          <w:rFonts w:cs="Arial"/>
          <w:rtl/>
        </w:rPr>
        <w:t xml:space="preserve"> كنظام للمعلومات: عملية جمع وتحليل وتسجيل وتلخيص وتوصيل المعلومات المالية لاتخاذ القرارات الاقتصادية</w:t>
      </w:r>
      <w:r>
        <w:t>.</w:t>
      </w:r>
    </w:p>
    <w:p w14:paraId="65CE6432" w14:textId="77777777" w:rsidR="00105D4C" w:rsidRDefault="00105D4C" w:rsidP="00105D4C">
      <w:r>
        <w:rPr>
          <w:rFonts w:cs="Arial" w:hint="eastAsia"/>
          <w:rtl/>
        </w:rPr>
        <w:t>المعادلة</w:t>
      </w:r>
      <w:r>
        <w:rPr>
          <w:rFonts w:cs="Arial"/>
          <w:rtl/>
        </w:rPr>
        <w:t xml:space="preserve"> المحاسبية: أصول = خصوم + حقوق الملكية، وهي المبدأ الأساسي الذي تقوم عليه المحاسبة</w:t>
      </w:r>
      <w:r>
        <w:t>.</w:t>
      </w:r>
    </w:p>
    <w:p w14:paraId="39E6B359" w14:textId="77777777" w:rsidR="00105D4C" w:rsidRDefault="00105D4C" w:rsidP="00105D4C">
      <w:r>
        <w:rPr>
          <w:rFonts w:cs="Arial" w:hint="eastAsia"/>
          <w:rtl/>
        </w:rPr>
        <w:t>الأصول</w:t>
      </w:r>
      <w:r>
        <w:rPr>
          <w:rFonts w:cs="Arial"/>
          <w:rtl/>
        </w:rPr>
        <w:t xml:space="preserve"> (الموجودات): كل ما تملكه المنشأة وله قيمة اقتصادية مستقبلية</w:t>
      </w:r>
      <w:r>
        <w:t>.</w:t>
      </w:r>
    </w:p>
    <w:p w14:paraId="627B275C" w14:textId="77777777" w:rsidR="00105D4C" w:rsidRDefault="00105D4C" w:rsidP="00105D4C">
      <w:r>
        <w:rPr>
          <w:rFonts w:cs="Arial" w:hint="eastAsia"/>
          <w:rtl/>
        </w:rPr>
        <w:t>المطاليب</w:t>
      </w:r>
      <w:r>
        <w:rPr>
          <w:rFonts w:cs="Arial"/>
          <w:rtl/>
        </w:rPr>
        <w:t xml:space="preserve"> (الخصوم): التزامات المنشأة تجاه الغير</w:t>
      </w:r>
      <w:r>
        <w:t>.</w:t>
      </w:r>
    </w:p>
    <w:p w14:paraId="29A1DFF2" w14:textId="77777777" w:rsidR="00105D4C" w:rsidRDefault="00105D4C" w:rsidP="00105D4C">
      <w:r>
        <w:rPr>
          <w:rFonts w:cs="Arial" w:hint="eastAsia"/>
          <w:rtl/>
        </w:rPr>
        <w:t>حقوق</w:t>
      </w:r>
      <w:r>
        <w:rPr>
          <w:rFonts w:cs="Arial"/>
          <w:rtl/>
        </w:rPr>
        <w:t xml:space="preserve"> الملكية (رأس المال): حق المالكين في صافي أصول المنشأة</w:t>
      </w:r>
      <w:r>
        <w:t>.</w:t>
      </w:r>
    </w:p>
    <w:p w14:paraId="4219137E" w14:textId="77777777" w:rsidR="00105D4C" w:rsidRDefault="00105D4C" w:rsidP="00105D4C">
      <w:r>
        <w:rPr>
          <w:rFonts w:cs="Arial" w:hint="eastAsia"/>
          <w:rtl/>
        </w:rPr>
        <w:t>المدين</w:t>
      </w:r>
      <w:r>
        <w:rPr>
          <w:rFonts w:cs="Arial"/>
          <w:rtl/>
        </w:rPr>
        <w:t>: الطرف الذي يأخذ أو يستلم في العملية المحاسبية</w:t>
      </w:r>
      <w:r>
        <w:t>.</w:t>
      </w:r>
    </w:p>
    <w:p w14:paraId="570D94AD" w14:textId="77777777" w:rsidR="00105D4C" w:rsidRDefault="00105D4C" w:rsidP="00105D4C">
      <w:r>
        <w:rPr>
          <w:rFonts w:cs="Arial" w:hint="eastAsia"/>
          <w:rtl/>
        </w:rPr>
        <w:t>الدائن</w:t>
      </w:r>
      <w:r>
        <w:rPr>
          <w:rFonts w:cs="Arial"/>
          <w:rtl/>
        </w:rPr>
        <w:t>: الطرف الذي يعطي أو يقدم في العملية المحاسبية</w:t>
      </w:r>
      <w:r>
        <w:t>.</w:t>
      </w:r>
    </w:p>
    <w:p w14:paraId="3F0D8AC3" w14:textId="77777777" w:rsidR="00105D4C" w:rsidRDefault="00105D4C" w:rsidP="00105D4C">
      <w:r>
        <w:rPr>
          <w:rFonts w:cs="Arial" w:hint="eastAsia"/>
          <w:rtl/>
        </w:rPr>
        <w:t>دفتر</w:t>
      </w:r>
      <w:r>
        <w:rPr>
          <w:rFonts w:cs="Arial"/>
          <w:rtl/>
        </w:rPr>
        <w:t xml:space="preserve"> اليومية: السجل الأولي الذي تُسجل فيه العمليات المحاسبية بتسلسل تاريخي</w:t>
      </w:r>
      <w:r>
        <w:t>.</w:t>
      </w:r>
    </w:p>
    <w:p w14:paraId="0591337C" w14:textId="77777777" w:rsidR="00105D4C" w:rsidRDefault="00105D4C" w:rsidP="00105D4C">
      <w:r>
        <w:rPr>
          <w:rFonts w:cs="Arial" w:hint="eastAsia"/>
          <w:rtl/>
        </w:rPr>
        <w:t>دفتر</w:t>
      </w:r>
      <w:r>
        <w:rPr>
          <w:rFonts w:cs="Arial"/>
          <w:rtl/>
        </w:rPr>
        <w:t xml:space="preserve"> الأستاذ: سجل يحتوي على جميع الحسابات، وتُرحل إليه القيود من دفتر اليومية</w:t>
      </w:r>
      <w:r>
        <w:t>.</w:t>
      </w:r>
    </w:p>
    <w:p w14:paraId="2E70CAF4" w14:textId="77777777" w:rsidR="00105D4C" w:rsidRDefault="00105D4C" w:rsidP="00105D4C">
      <w:r>
        <w:rPr>
          <w:rFonts w:cs="Arial" w:hint="eastAsia"/>
          <w:rtl/>
        </w:rPr>
        <w:t>ترصيد</w:t>
      </w:r>
      <w:r>
        <w:rPr>
          <w:rFonts w:cs="Arial"/>
          <w:rtl/>
        </w:rPr>
        <w:t xml:space="preserve"> الحسابات: عملية إيجاد رصيد نهائي لكل حساب في دفتر الأستاذ</w:t>
      </w:r>
      <w:r>
        <w:t>.</w:t>
      </w:r>
    </w:p>
    <w:p w14:paraId="3826C13E" w14:textId="77777777" w:rsidR="00105D4C" w:rsidRDefault="00105D4C" w:rsidP="00105D4C">
      <w:r>
        <w:rPr>
          <w:rFonts w:cs="Arial" w:hint="eastAsia"/>
          <w:rtl/>
        </w:rPr>
        <w:t>ميزان</w:t>
      </w:r>
      <w:r>
        <w:rPr>
          <w:rFonts w:cs="Arial"/>
          <w:rtl/>
        </w:rPr>
        <w:t xml:space="preserve"> المراجعة بالأرصدة: قائمة بجميع أرصدة الحسابات (مدينة ودائنة) من دفتر الأستاذ للتأكد من توازنها</w:t>
      </w:r>
      <w:r>
        <w:t>.</w:t>
      </w:r>
    </w:p>
    <w:p w14:paraId="41D02FC1" w14:textId="77777777" w:rsidR="00105D4C" w:rsidRDefault="00105D4C" w:rsidP="00105D4C">
      <w:r>
        <w:rPr>
          <w:rFonts w:cs="Arial" w:hint="eastAsia"/>
          <w:rtl/>
        </w:rPr>
        <w:lastRenderedPageBreak/>
        <w:t>الحسابات</w:t>
      </w:r>
      <w:r>
        <w:rPr>
          <w:rFonts w:cs="Arial"/>
          <w:rtl/>
        </w:rPr>
        <w:t xml:space="preserve"> الختامية: حساب المتاجرة وحساب الأرباح والخسائر، تُعد في نهاية الفترة المالية لتحديد نتيجة أعمال المنشأة</w:t>
      </w:r>
      <w:r>
        <w:t>.</w:t>
      </w:r>
    </w:p>
    <w:p w14:paraId="6AC4DCD9" w14:textId="77777777" w:rsidR="00105D4C" w:rsidRDefault="00105D4C" w:rsidP="00105D4C">
      <w:r>
        <w:rPr>
          <w:rFonts w:cs="Arial" w:hint="eastAsia"/>
          <w:rtl/>
        </w:rPr>
        <w:t>قائمة</w:t>
      </w:r>
      <w:r>
        <w:rPr>
          <w:rFonts w:cs="Arial"/>
          <w:rtl/>
        </w:rPr>
        <w:t xml:space="preserve"> الدخل: بيان مالي يوضح الإيرادات والمصروفات وصافي الربح أو الخسارة خلال فترة معينة</w:t>
      </w:r>
      <w:r>
        <w:t>.</w:t>
      </w:r>
    </w:p>
    <w:p w14:paraId="1D595397" w14:textId="77777777" w:rsidR="00105D4C" w:rsidRDefault="00105D4C" w:rsidP="00105D4C">
      <w:r>
        <w:rPr>
          <w:rFonts w:cs="Arial" w:hint="eastAsia"/>
          <w:rtl/>
        </w:rPr>
        <w:t>قائمة</w:t>
      </w:r>
      <w:r>
        <w:rPr>
          <w:rFonts w:cs="Arial"/>
          <w:rtl/>
        </w:rPr>
        <w:t xml:space="preserve"> حقوق الملكية: بيان يوضح التغيرات في حقوق الملكية للمالكين خلال فترة معينة</w:t>
      </w:r>
      <w:r>
        <w:t>.</w:t>
      </w:r>
    </w:p>
    <w:p w14:paraId="06E88AEC" w14:textId="77777777" w:rsidR="00105D4C" w:rsidRDefault="00105D4C" w:rsidP="00105D4C"/>
    <w:p w14:paraId="222622A7" w14:textId="77777777" w:rsidR="00105D4C" w:rsidRDefault="00105D4C" w:rsidP="00105D4C">
      <w:r>
        <w:rPr>
          <w:rFonts w:ascii="MS Gothic" w:eastAsia="MS Gothic" w:hAnsi="MS Gothic" w:cs="MS Gothic" w:hint="eastAsia"/>
        </w:rPr>
        <w:t>『</w:t>
      </w:r>
      <w:r>
        <w:t xml:space="preserve"> </w:t>
      </w:r>
      <w:r>
        <w:rPr>
          <w:rFonts w:ascii="Cambria Math" w:hAnsi="Cambria Math" w:cs="Cambria Math"/>
        </w:rPr>
        <w:t>𝖆𝖍𝖒𝖆𝖉</w:t>
      </w:r>
      <w:r>
        <w:t xml:space="preserve"> </w:t>
      </w:r>
      <w:r>
        <w:rPr>
          <w:rFonts w:ascii="Cambria Math" w:hAnsi="Cambria Math" w:cs="Cambria Math"/>
        </w:rPr>
        <w:t>𝖍𝖎𝖓𝖉𝖆𝖔𝖚𝖎</w:t>
      </w:r>
      <w:r>
        <w:t xml:space="preserve"> </w:t>
      </w:r>
      <w:r>
        <w:rPr>
          <w:rFonts w:ascii="Calibri" w:hAnsi="Calibri" w:cs="Calibri"/>
        </w:rPr>
        <w:t>ꪜ</w:t>
      </w:r>
      <w:r>
        <w:t xml:space="preserve"> </w:t>
      </w:r>
      <w:r>
        <w:rPr>
          <w:rFonts w:cs="Arial"/>
          <w:rtl/>
        </w:rPr>
        <w:t>أحمد هنداوي</w:t>
      </w:r>
      <w:r>
        <w:t xml:space="preserve"> </w:t>
      </w:r>
      <w:r>
        <w:rPr>
          <w:rFonts w:ascii="MS Gothic" w:eastAsia="MS Gothic" w:hAnsi="MS Gothic" w:cs="MS Gothic" w:hint="eastAsia"/>
        </w:rPr>
        <w:t>』</w:t>
      </w:r>
      <w:r>
        <w:t>, [9/10/2025 2:01 PM]</w:t>
      </w:r>
    </w:p>
    <w:p w14:paraId="2C0C2CDF" w14:textId="77777777" w:rsidR="00105D4C" w:rsidRDefault="00105D4C" w:rsidP="00105D4C">
      <w:r>
        <w:rPr>
          <w:rFonts w:cs="Arial" w:hint="eastAsia"/>
          <w:rtl/>
        </w:rPr>
        <w:t>قائمة</w:t>
      </w:r>
      <w:r>
        <w:rPr>
          <w:rFonts w:cs="Arial"/>
          <w:rtl/>
        </w:rPr>
        <w:t xml:space="preserve"> المركز المالي (الميزانية): بيان مالي يوضح أصول المنشأة وخصومها وحقوق الملكية في تاريخ معين</w:t>
      </w:r>
      <w:r>
        <w:t>.</w:t>
      </w:r>
    </w:p>
    <w:p w14:paraId="6A22366F" w14:textId="77777777" w:rsidR="00105D4C" w:rsidRDefault="00105D4C" w:rsidP="00105D4C">
      <w:r>
        <w:rPr>
          <w:rFonts w:cs="Arial" w:hint="eastAsia"/>
          <w:rtl/>
        </w:rPr>
        <w:t>الحسم</w:t>
      </w:r>
      <w:r>
        <w:rPr>
          <w:rFonts w:cs="Arial"/>
          <w:rtl/>
        </w:rPr>
        <w:t xml:space="preserve"> التجاري: تخفيض في سعر السلعة يُمنح بسبب كمية الشراء أو التفاوض، ولا يُسجل في الدفاتر</w:t>
      </w:r>
      <w:r>
        <w:t>.</w:t>
      </w:r>
    </w:p>
    <w:p w14:paraId="3D8F2ED8" w14:textId="77777777" w:rsidR="00105D4C" w:rsidRDefault="00105D4C" w:rsidP="00105D4C">
      <w:r>
        <w:rPr>
          <w:rFonts w:cs="Arial" w:hint="eastAsia"/>
          <w:rtl/>
        </w:rPr>
        <w:t>الحسم</w:t>
      </w:r>
      <w:r>
        <w:rPr>
          <w:rFonts w:cs="Arial"/>
          <w:rtl/>
        </w:rPr>
        <w:t xml:space="preserve"> النقدي: تخفيض في المبلغ المدفوع أو المستلم مقابل السداد المبكر</w:t>
      </w:r>
      <w:r>
        <w:t>.</w:t>
      </w:r>
    </w:p>
    <w:p w14:paraId="3904EB3D" w14:textId="77777777" w:rsidR="00105D4C" w:rsidRDefault="00105D4C" w:rsidP="00105D4C">
      <w:r>
        <w:rPr>
          <w:rFonts w:cs="Arial" w:hint="eastAsia"/>
          <w:rtl/>
        </w:rPr>
        <w:t>الحسم</w:t>
      </w:r>
      <w:r>
        <w:rPr>
          <w:rFonts w:cs="Arial"/>
          <w:rtl/>
        </w:rPr>
        <w:t xml:space="preserve"> المكتسب: حسم يحصل عليه المشتري عند السداد المبكر</w:t>
      </w:r>
      <w:r>
        <w:t>.</w:t>
      </w:r>
    </w:p>
    <w:p w14:paraId="0CC143AD" w14:textId="77777777" w:rsidR="00105D4C" w:rsidRDefault="00105D4C" w:rsidP="00105D4C">
      <w:r>
        <w:rPr>
          <w:rFonts w:cs="Arial" w:hint="eastAsia"/>
          <w:rtl/>
        </w:rPr>
        <w:t>الحسم</w:t>
      </w:r>
      <w:r>
        <w:rPr>
          <w:rFonts w:cs="Arial"/>
          <w:rtl/>
        </w:rPr>
        <w:t xml:space="preserve"> الممنوح: حسم يمنحه البائع للزبون عند التحصيل المبكر</w:t>
      </w:r>
      <w:r>
        <w:t>.</w:t>
      </w:r>
    </w:p>
    <w:p w14:paraId="6D4E0662" w14:textId="77777777" w:rsidR="00105D4C" w:rsidRDefault="00105D4C" w:rsidP="00105D4C">
      <w:r>
        <w:rPr>
          <w:rFonts w:cs="Arial" w:hint="eastAsia"/>
          <w:rtl/>
        </w:rPr>
        <w:t>المصاريف</w:t>
      </w:r>
      <w:r>
        <w:rPr>
          <w:rFonts w:cs="Arial"/>
          <w:rtl/>
        </w:rPr>
        <w:t xml:space="preserve"> الرأسمالية: نفقات كبيرة تدفع مرة واحدة لشراء أو تحسين الأصول الثابتة</w:t>
      </w:r>
      <w:r>
        <w:t>.</w:t>
      </w:r>
    </w:p>
    <w:p w14:paraId="6557C2D4" w14:textId="77777777" w:rsidR="00105D4C" w:rsidRDefault="00105D4C" w:rsidP="00105D4C">
      <w:r>
        <w:rPr>
          <w:rFonts w:cs="Arial" w:hint="eastAsia"/>
          <w:rtl/>
        </w:rPr>
        <w:t>المصاريف</w:t>
      </w:r>
      <w:r>
        <w:rPr>
          <w:rFonts w:cs="Arial"/>
          <w:rtl/>
        </w:rPr>
        <w:t xml:space="preserve"> التشغيلية: التكاليف المستمرة اللازمة لإدارة العمليات اليومية للمنشأة</w:t>
      </w:r>
      <w:r>
        <w:t>.</w:t>
      </w:r>
    </w:p>
    <w:p w14:paraId="72DA2823" w14:textId="77777777" w:rsidR="00105D4C" w:rsidRDefault="00105D4C" w:rsidP="00105D4C">
      <w:r>
        <w:rPr>
          <w:rFonts w:cs="Arial" w:hint="eastAsia"/>
          <w:rtl/>
        </w:rPr>
        <w:t>الاهتلاك</w:t>
      </w:r>
      <w:r>
        <w:rPr>
          <w:rFonts w:cs="Arial"/>
          <w:rtl/>
        </w:rPr>
        <w:t>: النقص التدريجي في قيمة الأصول الثابتة بسبب الاستخدام أو التقادم</w:t>
      </w:r>
      <w:r>
        <w:t>.</w:t>
      </w:r>
    </w:p>
    <w:p w14:paraId="3642C0D9" w14:textId="77777777" w:rsidR="00105D4C" w:rsidRDefault="00105D4C" w:rsidP="00105D4C">
      <w:r>
        <w:rPr>
          <w:rFonts w:cs="Arial" w:hint="eastAsia"/>
          <w:rtl/>
        </w:rPr>
        <w:t>قيمة</w:t>
      </w:r>
      <w:r>
        <w:rPr>
          <w:rFonts w:cs="Arial"/>
          <w:rtl/>
        </w:rPr>
        <w:t xml:space="preserve"> النفاية (الخردة): القيمة التقديرية لبيع الأصل في نهاية عمره الإنتاجي</w:t>
      </w:r>
      <w:r>
        <w:t>.</w:t>
      </w:r>
    </w:p>
    <w:p w14:paraId="39ED21AB" w14:textId="77777777" w:rsidR="00105D4C" w:rsidRDefault="00105D4C" w:rsidP="00105D4C">
      <w:r>
        <w:rPr>
          <w:rFonts w:cs="Arial" w:hint="eastAsia"/>
          <w:rtl/>
        </w:rPr>
        <w:t>مجمع</w:t>
      </w:r>
      <w:r>
        <w:rPr>
          <w:rFonts w:cs="Arial"/>
          <w:rtl/>
        </w:rPr>
        <w:t xml:space="preserve"> الاهتلاك: حساب يجمع الاهتلاكات المتراكمة للأصل الثابت</w:t>
      </w:r>
      <w:r>
        <w:t>.</w:t>
      </w:r>
    </w:p>
    <w:p w14:paraId="593178FB" w14:textId="77777777" w:rsidR="00105D4C" w:rsidRDefault="00105D4C" w:rsidP="00105D4C">
      <w:r>
        <w:rPr>
          <w:rFonts w:cs="Arial" w:hint="eastAsia"/>
          <w:rtl/>
        </w:rPr>
        <w:t>مؤونة</w:t>
      </w:r>
      <w:r>
        <w:rPr>
          <w:rFonts w:cs="Arial"/>
          <w:rtl/>
        </w:rPr>
        <w:t xml:space="preserve"> الديون المشكوك فيها: مبلغ يُقتطع من الأرباح لمواجهة خسائر محتملة من ديون قد لا تُحصل</w:t>
      </w:r>
      <w:r>
        <w:t>.</w:t>
      </w:r>
    </w:p>
    <w:p w14:paraId="59FB298C" w14:textId="77777777" w:rsidR="00105D4C" w:rsidRDefault="00105D4C" w:rsidP="00105D4C">
      <w:r>
        <w:rPr>
          <w:rFonts w:cs="Arial" w:hint="eastAsia"/>
          <w:rtl/>
        </w:rPr>
        <w:t>الديون</w:t>
      </w:r>
      <w:r>
        <w:rPr>
          <w:rFonts w:cs="Arial"/>
          <w:rtl/>
        </w:rPr>
        <w:t xml:space="preserve"> المعدومة: الديون التي تأكد عدم إمكانية تحصيلها وتُعتبر خسارة محققة</w:t>
      </w:r>
      <w:r>
        <w:t>.</w:t>
      </w:r>
    </w:p>
    <w:p w14:paraId="1375BD13" w14:textId="77777777" w:rsidR="00105D4C" w:rsidRDefault="00105D4C" w:rsidP="00105D4C">
      <w:r>
        <w:rPr>
          <w:rFonts w:cs="Arial" w:hint="eastAsia"/>
          <w:rtl/>
        </w:rPr>
        <w:t>مؤونة</w:t>
      </w:r>
      <w:r>
        <w:rPr>
          <w:rFonts w:cs="Arial"/>
          <w:rtl/>
        </w:rPr>
        <w:t xml:space="preserve"> هبوط أسعار بضاعة: مؤونة تُشكل عندما تكون تكلفة المخزون أعلى من سعر السوق لتغطية الخسارة المحتملة</w:t>
      </w:r>
      <w:r>
        <w:t>.</w:t>
      </w:r>
    </w:p>
    <w:p w14:paraId="26E333E2" w14:textId="77777777" w:rsidR="00105D4C" w:rsidRDefault="00105D4C" w:rsidP="00105D4C">
      <w:r>
        <w:rPr>
          <w:rFonts w:cs="Arial" w:hint="eastAsia"/>
          <w:rtl/>
        </w:rPr>
        <w:t>المصاريف</w:t>
      </w:r>
      <w:r>
        <w:rPr>
          <w:rFonts w:cs="Arial"/>
          <w:rtl/>
        </w:rPr>
        <w:t xml:space="preserve"> المقدمة: مصاريف دُفعت ولكنها تخص فترات محاسبية لاحقة، تُعالج كأصول</w:t>
      </w:r>
      <w:r>
        <w:t>.</w:t>
      </w:r>
    </w:p>
    <w:p w14:paraId="754A1E7E" w14:textId="77777777" w:rsidR="00105D4C" w:rsidRDefault="00105D4C" w:rsidP="00105D4C">
      <w:r>
        <w:rPr>
          <w:rFonts w:cs="Arial" w:hint="eastAsia"/>
          <w:rtl/>
        </w:rPr>
        <w:t>المصاريف</w:t>
      </w:r>
      <w:r>
        <w:rPr>
          <w:rFonts w:cs="Arial"/>
          <w:rtl/>
        </w:rPr>
        <w:t xml:space="preserve"> المستحقة: مصاريف تخص الفترة الحالية ولكن لم يتم سدادها بعد، تُعالج كالتزامات</w:t>
      </w:r>
      <w:r>
        <w:t>.</w:t>
      </w:r>
    </w:p>
    <w:p w14:paraId="3780CD39" w14:textId="77777777" w:rsidR="00105D4C" w:rsidRDefault="00105D4C" w:rsidP="00105D4C">
      <w:r>
        <w:rPr>
          <w:rFonts w:cs="Arial" w:hint="eastAsia"/>
          <w:rtl/>
        </w:rPr>
        <w:t>الإيرادات</w:t>
      </w:r>
      <w:r>
        <w:rPr>
          <w:rFonts w:cs="Arial"/>
          <w:rtl/>
        </w:rPr>
        <w:t xml:space="preserve"> المقدمة: إيرادات قُبضت ولكنها تخص فترات محاسبية لاحقة، تُعالج كالتزامات</w:t>
      </w:r>
      <w:r>
        <w:t>.</w:t>
      </w:r>
    </w:p>
    <w:p w14:paraId="634DCA83" w14:textId="77777777" w:rsidR="00105D4C" w:rsidRDefault="00105D4C" w:rsidP="00105D4C">
      <w:r>
        <w:rPr>
          <w:rFonts w:cs="Arial" w:hint="eastAsia"/>
          <w:rtl/>
        </w:rPr>
        <w:t>الإيرادات</w:t>
      </w:r>
      <w:r>
        <w:rPr>
          <w:rFonts w:cs="Arial"/>
          <w:rtl/>
        </w:rPr>
        <w:t xml:space="preserve"> المستحقة: إيرادات تخص الفترة الحالية ولكن لم يتم تحصيلها بعد، تُعالج كأصول</w:t>
      </w:r>
      <w:r>
        <w:t>.</w:t>
      </w:r>
    </w:p>
    <w:p w14:paraId="3A5EF661" w14:textId="77777777" w:rsidR="00105D4C" w:rsidRDefault="00105D4C" w:rsidP="00105D4C">
      <w:r>
        <w:rPr>
          <w:rFonts w:cs="Arial" w:hint="eastAsia"/>
          <w:rtl/>
        </w:rPr>
        <w:t>مبدأ</w:t>
      </w:r>
      <w:r>
        <w:rPr>
          <w:rFonts w:cs="Arial"/>
          <w:rtl/>
        </w:rPr>
        <w:t xml:space="preserve"> الاستحقاق: مبدأ محاسبي يقتضي تسجيل الإيرادات والمصروفات عند استحقاقها بغض النظر عن تاريخ القبض أو الدفع</w:t>
      </w:r>
      <w:r>
        <w:t>.</w:t>
      </w:r>
    </w:p>
    <w:p w14:paraId="27192253" w14:textId="00745BD6" w:rsidR="00105D4C" w:rsidRDefault="00105D4C" w:rsidP="00105D4C">
      <w:pPr>
        <w:rPr>
          <w:rtl/>
        </w:rPr>
      </w:pPr>
      <w:r>
        <w:rPr>
          <w:rFonts w:cs="Arial" w:hint="eastAsia"/>
          <w:rtl/>
        </w:rPr>
        <w:t>فرق</w:t>
      </w:r>
      <w:r>
        <w:rPr>
          <w:rFonts w:cs="Arial"/>
          <w:rtl/>
        </w:rPr>
        <w:t xml:space="preserve"> الصندوق: حساب مؤقت يُفتح لتسوية الفائض أو العجز بين الرصيد الفعلي والدفتري للصندوق</w:t>
      </w:r>
      <w:r>
        <w:t>.</w:t>
      </w:r>
    </w:p>
    <w:p w14:paraId="0AF3D246" w14:textId="46D67D61" w:rsidR="00105D4C" w:rsidRDefault="00105D4C" w:rsidP="00105D4C">
      <w:pPr>
        <w:rPr>
          <w:rtl/>
        </w:rPr>
      </w:pPr>
    </w:p>
    <w:p w14:paraId="2D94CF30" w14:textId="40DD379C" w:rsidR="00105D4C" w:rsidRDefault="00105D4C" w:rsidP="00105D4C">
      <w:pPr>
        <w:rPr>
          <w:rtl/>
        </w:rPr>
      </w:pPr>
    </w:p>
    <w:p w14:paraId="01AB26FB" w14:textId="77777777" w:rsidR="00105D4C" w:rsidRPr="00105D4C" w:rsidRDefault="00105D4C" w:rsidP="00105D4C"/>
    <w:sectPr w:rsidR="00105D4C" w:rsidRPr="00105D4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05"/>
    <w:rsid w:val="00105D4C"/>
    <w:rsid w:val="007423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7DFFE"/>
  <w15:chartTrackingRefBased/>
  <w15:docId w15:val="{E8393581-F8DB-4577-8C87-D44A44EDA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23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30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628436">
      <w:bodyDiv w:val="1"/>
      <w:marLeft w:val="0"/>
      <w:marRight w:val="0"/>
      <w:marTop w:val="0"/>
      <w:marBottom w:val="0"/>
      <w:divBdr>
        <w:top w:val="none" w:sz="0" w:space="0" w:color="auto"/>
        <w:left w:val="none" w:sz="0" w:space="0" w:color="auto"/>
        <w:bottom w:val="none" w:sz="0" w:space="0" w:color="auto"/>
        <w:right w:val="none" w:sz="0" w:space="0" w:color="auto"/>
      </w:divBdr>
      <w:divsChild>
        <w:div w:id="745103527">
          <w:marLeft w:val="0"/>
          <w:marRight w:val="0"/>
          <w:marTop w:val="0"/>
          <w:marBottom w:val="0"/>
          <w:divBdr>
            <w:top w:val="none" w:sz="0" w:space="0" w:color="auto"/>
            <w:left w:val="none" w:sz="0" w:space="0" w:color="auto"/>
            <w:bottom w:val="none" w:sz="0" w:space="0" w:color="auto"/>
            <w:right w:val="none" w:sz="0" w:space="0" w:color="auto"/>
          </w:divBdr>
        </w:div>
        <w:div w:id="1965114357">
          <w:marLeft w:val="0"/>
          <w:marRight w:val="0"/>
          <w:marTop w:val="0"/>
          <w:marBottom w:val="0"/>
          <w:divBdr>
            <w:top w:val="none" w:sz="0" w:space="0" w:color="auto"/>
            <w:left w:val="none" w:sz="0" w:space="0" w:color="auto"/>
            <w:bottom w:val="none" w:sz="0" w:space="0" w:color="auto"/>
            <w:right w:val="none" w:sz="0" w:space="0" w:color="auto"/>
          </w:divBdr>
          <w:divsChild>
            <w:div w:id="486827580">
              <w:marLeft w:val="0"/>
              <w:marRight w:val="0"/>
              <w:marTop w:val="0"/>
              <w:marBottom w:val="0"/>
              <w:divBdr>
                <w:top w:val="none" w:sz="0" w:space="0" w:color="auto"/>
                <w:left w:val="none" w:sz="0" w:space="0" w:color="auto"/>
                <w:bottom w:val="none" w:sz="0" w:space="0" w:color="auto"/>
                <w:right w:val="none" w:sz="0" w:space="0" w:color="auto"/>
              </w:divBdr>
              <w:divsChild>
                <w:div w:id="488716930">
                  <w:marLeft w:val="0"/>
                  <w:marRight w:val="0"/>
                  <w:marTop w:val="0"/>
                  <w:marBottom w:val="0"/>
                  <w:divBdr>
                    <w:top w:val="none" w:sz="0" w:space="0" w:color="auto"/>
                    <w:left w:val="none" w:sz="0" w:space="0" w:color="auto"/>
                    <w:bottom w:val="none" w:sz="0" w:space="0" w:color="auto"/>
                    <w:right w:val="none" w:sz="0" w:space="0" w:color="auto"/>
                  </w:divBdr>
                </w:div>
                <w:div w:id="941424804">
                  <w:marLeft w:val="0"/>
                  <w:marRight w:val="0"/>
                  <w:marTop w:val="0"/>
                  <w:marBottom w:val="0"/>
                  <w:divBdr>
                    <w:top w:val="none" w:sz="0" w:space="0" w:color="auto"/>
                    <w:left w:val="none" w:sz="0" w:space="0" w:color="auto"/>
                    <w:bottom w:val="none" w:sz="0" w:space="0" w:color="auto"/>
                    <w:right w:val="none" w:sz="0" w:space="0" w:color="auto"/>
                  </w:divBdr>
                </w:div>
              </w:divsChild>
            </w:div>
            <w:div w:id="257101538">
              <w:marLeft w:val="0"/>
              <w:marRight w:val="0"/>
              <w:marTop w:val="0"/>
              <w:marBottom w:val="0"/>
              <w:divBdr>
                <w:top w:val="none" w:sz="0" w:space="0" w:color="auto"/>
                <w:left w:val="none" w:sz="0" w:space="0" w:color="auto"/>
                <w:bottom w:val="none" w:sz="0" w:space="0" w:color="auto"/>
                <w:right w:val="none" w:sz="0" w:space="0" w:color="auto"/>
              </w:divBdr>
              <w:divsChild>
                <w:div w:id="1001348162">
                  <w:marLeft w:val="0"/>
                  <w:marRight w:val="0"/>
                  <w:marTop w:val="0"/>
                  <w:marBottom w:val="0"/>
                  <w:divBdr>
                    <w:top w:val="none" w:sz="0" w:space="0" w:color="auto"/>
                    <w:left w:val="none" w:sz="0" w:space="0" w:color="auto"/>
                    <w:bottom w:val="none" w:sz="0" w:space="0" w:color="auto"/>
                    <w:right w:val="none" w:sz="0" w:space="0" w:color="auto"/>
                  </w:divBdr>
                </w:div>
                <w:div w:id="2026125403">
                  <w:marLeft w:val="0"/>
                  <w:marRight w:val="0"/>
                  <w:marTop w:val="0"/>
                  <w:marBottom w:val="0"/>
                  <w:divBdr>
                    <w:top w:val="none" w:sz="0" w:space="0" w:color="auto"/>
                    <w:left w:val="none" w:sz="0" w:space="0" w:color="auto"/>
                    <w:bottom w:val="none" w:sz="0" w:space="0" w:color="auto"/>
                    <w:right w:val="none" w:sz="0" w:space="0" w:color="auto"/>
                  </w:divBdr>
                </w:div>
              </w:divsChild>
            </w:div>
            <w:div w:id="221134159">
              <w:marLeft w:val="0"/>
              <w:marRight w:val="0"/>
              <w:marTop w:val="0"/>
              <w:marBottom w:val="0"/>
              <w:divBdr>
                <w:top w:val="none" w:sz="0" w:space="0" w:color="auto"/>
                <w:left w:val="none" w:sz="0" w:space="0" w:color="auto"/>
                <w:bottom w:val="none" w:sz="0" w:space="0" w:color="auto"/>
                <w:right w:val="none" w:sz="0" w:space="0" w:color="auto"/>
              </w:divBdr>
              <w:divsChild>
                <w:div w:id="1677227897">
                  <w:marLeft w:val="0"/>
                  <w:marRight w:val="0"/>
                  <w:marTop w:val="0"/>
                  <w:marBottom w:val="0"/>
                  <w:divBdr>
                    <w:top w:val="none" w:sz="0" w:space="0" w:color="auto"/>
                    <w:left w:val="none" w:sz="0" w:space="0" w:color="auto"/>
                    <w:bottom w:val="none" w:sz="0" w:space="0" w:color="auto"/>
                    <w:right w:val="none" w:sz="0" w:space="0" w:color="auto"/>
                  </w:divBdr>
                  <w:divsChild>
                    <w:div w:id="200361540">
                      <w:marLeft w:val="0"/>
                      <w:marRight w:val="0"/>
                      <w:marTop w:val="0"/>
                      <w:marBottom w:val="0"/>
                      <w:divBdr>
                        <w:top w:val="none" w:sz="0" w:space="0" w:color="auto"/>
                        <w:left w:val="none" w:sz="0" w:space="0" w:color="auto"/>
                        <w:bottom w:val="none" w:sz="0" w:space="0" w:color="auto"/>
                        <w:right w:val="none" w:sz="0" w:space="0" w:color="auto"/>
                      </w:divBdr>
                    </w:div>
                    <w:div w:id="127220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933923">
              <w:marLeft w:val="0"/>
              <w:marRight w:val="0"/>
              <w:marTop w:val="0"/>
              <w:marBottom w:val="0"/>
              <w:divBdr>
                <w:top w:val="none" w:sz="0" w:space="0" w:color="auto"/>
                <w:left w:val="none" w:sz="0" w:space="0" w:color="auto"/>
                <w:bottom w:val="none" w:sz="0" w:space="0" w:color="auto"/>
                <w:right w:val="none" w:sz="0" w:space="0" w:color="auto"/>
              </w:divBdr>
              <w:divsChild>
                <w:div w:id="135999774">
                  <w:marLeft w:val="0"/>
                  <w:marRight w:val="0"/>
                  <w:marTop w:val="0"/>
                  <w:marBottom w:val="0"/>
                  <w:divBdr>
                    <w:top w:val="none" w:sz="0" w:space="0" w:color="auto"/>
                    <w:left w:val="none" w:sz="0" w:space="0" w:color="auto"/>
                    <w:bottom w:val="none" w:sz="0" w:space="0" w:color="auto"/>
                    <w:right w:val="none" w:sz="0" w:space="0" w:color="auto"/>
                  </w:divBdr>
                </w:div>
                <w:div w:id="1966691939">
                  <w:marLeft w:val="0"/>
                  <w:marRight w:val="0"/>
                  <w:marTop w:val="0"/>
                  <w:marBottom w:val="0"/>
                  <w:divBdr>
                    <w:top w:val="none" w:sz="0" w:space="0" w:color="auto"/>
                    <w:left w:val="none" w:sz="0" w:space="0" w:color="auto"/>
                    <w:bottom w:val="none" w:sz="0" w:space="0" w:color="auto"/>
                    <w:right w:val="none" w:sz="0" w:space="0" w:color="auto"/>
                  </w:divBdr>
                </w:div>
              </w:divsChild>
            </w:div>
            <w:div w:id="1040323419">
              <w:marLeft w:val="0"/>
              <w:marRight w:val="0"/>
              <w:marTop w:val="0"/>
              <w:marBottom w:val="0"/>
              <w:divBdr>
                <w:top w:val="none" w:sz="0" w:space="0" w:color="auto"/>
                <w:left w:val="none" w:sz="0" w:space="0" w:color="auto"/>
                <w:bottom w:val="none" w:sz="0" w:space="0" w:color="auto"/>
                <w:right w:val="none" w:sz="0" w:space="0" w:color="auto"/>
              </w:divBdr>
              <w:divsChild>
                <w:div w:id="703408596">
                  <w:marLeft w:val="0"/>
                  <w:marRight w:val="0"/>
                  <w:marTop w:val="0"/>
                  <w:marBottom w:val="0"/>
                  <w:divBdr>
                    <w:top w:val="none" w:sz="0" w:space="0" w:color="auto"/>
                    <w:left w:val="none" w:sz="0" w:space="0" w:color="auto"/>
                    <w:bottom w:val="none" w:sz="0" w:space="0" w:color="auto"/>
                    <w:right w:val="none" w:sz="0" w:space="0" w:color="auto"/>
                  </w:divBdr>
                  <w:divsChild>
                    <w:div w:id="1438981706">
                      <w:marLeft w:val="0"/>
                      <w:marRight w:val="0"/>
                      <w:marTop w:val="0"/>
                      <w:marBottom w:val="0"/>
                      <w:divBdr>
                        <w:top w:val="none" w:sz="0" w:space="0" w:color="auto"/>
                        <w:left w:val="none" w:sz="0" w:space="0" w:color="auto"/>
                        <w:bottom w:val="none" w:sz="0" w:space="0" w:color="auto"/>
                        <w:right w:val="none" w:sz="0" w:space="0" w:color="auto"/>
                      </w:divBdr>
                    </w:div>
                    <w:div w:id="21309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4051">
              <w:marLeft w:val="0"/>
              <w:marRight w:val="0"/>
              <w:marTop w:val="0"/>
              <w:marBottom w:val="0"/>
              <w:divBdr>
                <w:top w:val="none" w:sz="0" w:space="0" w:color="auto"/>
                <w:left w:val="none" w:sz="0" w:space="0" w:color="auto"/>
                <w:bottom w:val="none" w:sz="0" w:space="0" w:color="auto"/>
                <w:right w:val="none" w:sz="0" w:space="0" w:color="auto"/>
              </w:divBdr>
              <w:divsChild>
                <w:div w:id="249849577">
                  <w:marLeft w:val="0"/>
                  <w:marRight w:val="0"/>
                  <w:marTop w:val="0"/>
                  <w:marBottom w:val="0"/>
                  <w:divBdr>
                    <w:top w:val="none" w:sz="0" w:space="0" w:color="auto"/>
                    <w:left w:val="none" w:sz="0" w:space="0" w:color="auto"/>
                    <w:bottom w:val="none" w:sz="0" w:space="0" w:color="auto"/>
                    <w:right w:val="none" w:sz="0" w:space="0" w:color="auto"/>
                  </w:divBdr>
                </w:div>
                <w:div w:id="3001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21840">
      <w:bodyDiv w:val="1"/>
      <w:marLeft w:val="0"/>
      <w:marRight w:val="0"/>
      <w:marTop w:val="0"/>
      <w:marBottom w:val="0"/>
      <w:divBdr>
        <w:top w:val="none" w:sz="0" w:space="0" w:color="auto"/>
        <w:left w:val="none" w:sz="0" w:space="0" w:color="auto"/>
        <w:bottom w:val="none" w:sz="0" w:space="0" w:color="auto"/>
        <w:right w:val="none" w:sz="0" w:space="0" w:color="auto"/>
      </w:divBdr>
      <w:divsChild>
        <w:div w:id="1177695635">
          <w:marLeft w:val="0"/>
          <w:marRight w:val="0"/>
          <w:marTop w:val="0"/>
          <w:marBottom w:val="0"/>
          <w:divBdr>
            <w:top w:val="none" w:sz="0" w:space="0" w:color="auto"/>
            <w:left w:val="none" w:sz="0" w:space="0" w:color="auto"/>
            <w:bottom w:val="none" w:sz="0" w:space="0" w:color="auto"/>
            <w:right w:val="none" w:sz="0" w:space="0" w:color="auto"/>
          </w:divBdr>
          <w:divsChild>
            <w:div w:id="2071995422">
              <w:marLeft w:val="0"/>
              <w:marRight w:val="0"/>
              <w:marTop w:val="0"/>
              <w:marBottom w:val="0"/>
              <w:divBdr>
                <w:top w:val="none" w:sz="0" w:space="0" w:color="auto"/>
                <w:left w:val="none" w:sz="0" w:space="0" w:color="auto"/>
                <w:bottom w:val="none" w:sz="0" w:space="0" w:color="auto"/>
                <w:right w:val="none" w:sz="0" w:space="0" w:color="auto"/>
              </w:divBdr>
            </w:div>
            <w:div w:id="950554444">
              <w:marLeft w:val="0"/>
              <w:marRight w:val="0"/>
              <w:marTop w:val="0"/>
              <w:marBottom w:val="0"/>
              <w:divBdr>
                <w:top w:val="none" w:sz="0" w:space="0" w:color="auto"/>
                <w:left w:val="none" w:sz="0" w:space="0" w:color="auto"/>
                <w:bottom w:val="none" w:sz="0" w:space="0" w:color="auto"/>
                <w:right w:val="none" w:sz="0" w:space="0" w:color="auto"/>
              </w:divBdr>
            </w:div>
          </w:divsChild>
        </w:div>
        <w:div w:id="2080899805">
          <w:marLeft w:val="0"/>
          <w:marRight w:val="0"/>
          <w:marTop w:val="0"/>
          <w:marBottom w:val="0"/>
          <w:divBdr>
            <w:top w:val="none" w:sz="0" w:space="0" w:color="auto"/>
            <w:left w:val="none" w:sz="0" w:space="0" w:color="auto"/>
            <w:bottom w:val="none" w:sz="0" w:space="0" w:color="auto"/>
            <w:right w:val="none" w:sz="0" w:space="0" w:color="auto"/>
          </w:divBdr>
          <w:divsChild>
            <w:div w:id="1488132664">
              <w:marLeft w:val="0"/>
              <w:marRight w:val="0"/>
              <w:marTop w:val="0"/>
              <w:marBottom w:val="0"/>
              <w:divBdr>
                <w:top w:val="none" w:sz="0" w:space="0" w:color="auto"/>
                <w:left w:val="none" w:sz="0" w:space="0" w:color="auto"/>
                <w:bottom w:val="none" w:sz="0" w:space="0" w:color="auto"/>
                <w:right w:val="none" w:sz="0" w:space="0" w:color="auto"/>
              </w:divBdr>
            </w:div>
            <w:div w:id="1536964138">
              <w:marLeft w:val="0"/>
              <w:marRight w:val="0"/>
              <w:marTop w:val="0"/>
              <w:marBottom w:val="0"/>
              <w:divBdr>
                <w:top w:val="none" w:sz="0" w:space="0" w:color="auto"/>
                <w:left w:val="none" w:sz="0" w:space="0" w:color="auto"/>
                <w:bottom w:val="none" w:sz="0" w:space="0" w:color="auto"/>
                <w:right w:val="none" w:sz="0" w:space="0" w:color="auto"/>
              </w:divBdr>
            </w:div>
          </w:divsChild>
        </w:div>
        <w:div w:id="983434037">
          <w:marLeft w:val="0"/>
          <w:marRight w:val="0"/>
          <w:marTop w:val="0"/>
          <w:marBottom w:val="0"/>
          <w:divBdr>
            <w:top w:val="none" w:sz="0" w:space="0" w:color="auto"/>
            <w:left w:val="none" w:sz="0" w:space="0" w:color="auto"/>
            <w:bottom w:val="none" w:sz="0" w:space="0" w:color="auto"/>
            <w:right w:val="none" w:sz="0" w:space="0" w:color="auto"/>
          </w:divBdr>
          <w:divsChild>
            <w:div w:id="1392192339">
              <w:marLeft w:val="0"/>
              <w:marRight w:val="0"/>
              <w:marTop w:val="0"/>
              <w:marBottom w:val="0"/>
              <w:divBdr>
                <w:top w:val="none" w:sz="0" w:space="0" w:color="auto"/>
                <w:left w:val="none" w:sz="0" w:space="0" w:color="auto"/>
                <w:bottom w:val="none" w:sz="0" w:space="0" w:color="auto"/>
                <w:right w:val="none" w:sz="0" w:space="0" w:color="auto"/>
              </w:divBdr>
            </w:div>
            <w:div w:id="504322212">
              <w:marLeft w:val="0"/>
              <w:marRight w:val="0"/>
              <w:marTop w:val="0"/>
              <w:marBottom w:val="0"/>
              <w:divBdr>
                <w:top w:val="none" w:sz="0" w:space="0" w:color="auto"/>
                <w:left w:val="none" w:sz="0" w:space="0" w:color="auto"/>
                <w:bottom w:val="none" w:sz="0" w:space="0" w:color="auto"/>
                <w:right w:val="none" w:sz="0" w:space="0" w:color="auto"/>
              </w:divBdr>
            </w:div>
          </w:divsChild>
        </w:div>
        <w:div w:id="836460023">
          <w:marLeft w:val="0"/>
          <w:marRight w:val="0"/>
          <w:marTop w:val="0"/>
          <w:marBottom w:val="0"/>
          <w:divBdr>
            <w:top w:val="none" w:sz="0" w:space="0" w:color="auto"/>
            <w:left w:val="none" w:sz="0" w:space="0" w:color="auto"/>
            <w:bottom w:val="none" w:sz="0" w:space="0" w:color="auto"/>
            <w:right w:val="none" w:sz="0" w:space="0" w:color="auto"/>
          </w:divBdr>
          <w:divsChild>
            <w:div w:id="230122307">
              <w:marLeft w:val="0"/>
              <w:marRight w:val="0"/>
              <w:marTop w:val="0"/>
              <w:marBottom w:val="0"/>
              <w:divBdr>
                <w:top w:val="none" w:sz="0" w:space="0" w:color="auto"/>
                <w:left w:val="none" w:sz="0" w:space="0" w:color="auto"/>
                <w:bottom w:val="none" w:sz="0" w:space="0" w:color="auto"/>
                <w:right w:val="none" w:sz="0" w:space="0" w:color="auto"/>
              </w:divBdr>
              <w:divsChild>
                <w:div w:id="261643648">
                  <w:marLeft w:val="0"/>
                  <w:marRight w:val="0"/>
                  <w:marTop w:val="0"/>
                  <w:marBottom w:val="0"/>
                  <w:divBdr>
                    <w:top w:val="none" w:sz="0" w:space="0" w:color="auto"/>
                    <w:left w:val="none" w:sz="0" w:space="0" w:color="auto"/>
                    <w:bottom w:val="none" w:sz="0" w:space="0" w:color="auto"/>
                    <w:right w:val="none" w:sz="0" w:space="0" w:color="auto"/>
                  </w:divBdr>
                </w:div>
                <w:div w:id="3047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4970">
          <w:marLeft w:val="0"/>
          <w:marRight w:val="0"/>
          <w:marTop w:val="0"/>
          <w:marBottom w:val="0"/>
          <w:divBdr>
            <w:top w:val="none" w:sz="0" w:space="0" w:color="auto"/>
            <w:left w:val="none" w:sz="0" w:space="0" w:color="auto"/>
            <w:bottom w:val="none" w:sz="0" w:space="0" w:color="auto"/>
            <w:right w:val="none" w:sz="0" w:space="0" w:color="auto"/>
          </w:divBdr>
          <w:divsChild>
            <w:div w:id="1665812889">
              <w:marLeft w:val="0"/>
              <w:marRight w:val="0"/>
              <w:marTop w:val="0"/>
              <w:marBottom w:val="0"/>
              <w:divBdr>
                <w:top w:val="none" w:sz="0" w:space="0" w:color="auto"/>
                <w:left w:val="none" w:sz="0" w:space="0" w:color="auto"/>
                <w:bottom w:val="none" w:sz="0" w:space="0" w:color="auto"/>
                <w:right w:val="none" w:sz="0" w:space="0" w:color="auto"/>
              </w:divBdr>
            </w:div>
            <w:div w:id="253127007">
              <w:marLeft w:val="0"/>
              <w:marRight w:val="0"/>
              <w:marTop w:val="0"/>
              <w:marBottom w:val="0"/>
              <w:divBdr>
                <w:top w:val="none" w:sz="0" w:space="0" w:color="auto"/>
                <w:left w:val="none" w:sz="0" w:space="0" w:color="auto"/>
                <w:bottom w:val="none" w:sz="0" w:space="0" w:color="auto"/>
                <w:right w:val="none" w:sz="0" w:space="0" w:color="auto"/>
              </w:divBdr>
            </w:div>
          </w:divsChild>
        </w:div>
        <w:div w:id="616445723">
          <w:marLeft w:val="0"/>
          <w:marRight w:val="0"/>
          <w:marTop w:val="0"/>
          <w:marBottom w:val="0"/>
          <w:divBdr>
            <w:top w:val="none" w:sz="0" w:space="0" w:color="auto"/>
            <w:left w:val="none" w:sz="0" w:space="0" w:color="auto"/>
            <w:bottom w:val="none" w:sz="0" w:space="0" w:color="auto"/>
            <w:right w:val="none" w:sz="0" w:space="0" w:color="auto"/>
          </w:divBdr>
          <w:divsChild>
            <w:div w:id="1258518714">
              <w:marLeft w:val="0"/>
              <w:marRight w:val="0"/>
              <w:marTop w:val="0"/>
              <w:marBottom w:val="0"/>
              <w:divBdr>
                <w:top w:val="none" w:sz="0" w:space="0" w:color="auto"/>
                <w:left w:val="none" w:sz="0" w:space="0" w:color="auto"/>
                <w:bottom w:val="none" w:sz="0" w:space="0" w:color="auto"/>
                <w:right w:val="none" w:sz="0" w:space="0" w:color="auto"/>
              </w:divBdr>
              <w:divsChild>
                <w:div w:id="2091463154">
                  <w:marLeft w:val="0"/>
                  <w:marRight w:val="0"/>
                  <w:marTop w:val="0"/>
                  <w:marBottom w:val="0"/>
                  <w:divBdr>
                    <w:top w:val="none" w:sz="0" w:space="0" w:color="auto"/>
                    <w:left w:val="none" w:sz="0" w:space="0" w:color="auto"/>
                    <w:bottom w:val="none" w:sz="0" w:space="0" w:color="auto"/>
                    <w:right w:val="none" w:sz="0" w:space="0" w:color="auto"/>
                  </w:divBdr>
                </w:div>
                <w:div w:id="76811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336780">
      <w:bodyDiv w:val="1"/>
      <w:marLeft w:val="0"/>
      <w:marRight w:val="0"/>
      <w:marTop w:val="0"/>
      <w:marBottom w:val="0"/>
      <w:divBdr>
        <w:top w:val="none" w:sz="0" w:space="0" w:color="auto"/>
        <w:left w:val="none" w:sz="0" w:space="0" w:color="auto"/>
        <w:bottom w:val="none" w:sz="0" w:space="0" w:color="auto"/>
        <w:right w:val="none" w:sz="0" w:space="0" w:color="auto"/>
      </w:divBdr>
      <w:divsChild>
        <w:div w:id="614219210">
          <w:marLeft w:val="0"/>
          <w:marRight w:val="0"/>
          <w:marTop w:val="0"/>
          <w:marBottom w:val="0"/>
          <w:divBdr>
            <w:top w:val="none" w:sz="0" w:space="0" w:color="auto"/>
            <w:left w:val="none" w:sz="0" w:space="0" w:color="auto"/>
            <w:bottom w:val="none" w:sz="0" w:space="0" w:color="auto"/>
            <w:right w:val="none" w:sz="0" w:space="0" w:color="auto"/>
          </w:divBdr>
        </w:div>
        <w:div w:id="1555922183">
          <w:marLeft w:val="0"/>
          <w:marRight w:val="0"/>
          <w:marTop w:val="0"/>
          <w:marBottom w:val="0"/>
          <w:divBdr>
            <w:top w:val="none" w:sz="0" w:space="0" w:color="auto"/>
            <w:left w:val="none" w:sz="0" w:space="0" w:color="auto"/>
            <w:bottom w:val="none" w:sz="0" w:space="0" w:color="auto"/>
            <w:right w:val="none" w:sz="0" w:space="0" w:color="auto"/>
          </w:divBdr>
          <w:divsChild>
            <w:div w:id="1272013794">
              <w:marLeft w:val="0"/>
              <w:marRight w:val="0"/>
              <w:marTop w:val="0"/>
              <w:marBottom w:val="0"/>
              <w:divBdr>
                <w:top w:val="none" w:sz="0" w:space="0" w:color="auto"/>
                <w:left w:val="none" w:sz="0" w:space="0" w:color="auto"/>
                <w:bottom w:val="none" w:sz="0" w:space="0" w:color="auto"/>
                <w:right w:val="none" w:sz="0" w:space="0" w:color="auto"/>
              </w:divBdr>
              <w:divsChild>
                <w:div w:id="2088577953">
                  <w:marLeft w:val="0"/>
                  <w:marRight w:val="0"/>
                  <w:marTop w:val="0"/>
                  <w:marBottom w:val="0"/>
                  <w:divBdr>
                    <w:top w:val="none" w:sz="0" w:space="0" w:color="auto"/>
                    <w:left w:val="none" w:sz="0" w:space="0" w:color="auto"/>
                    <w:bottom w:val="none" w:sz="0" w:space="0" w:color="auto"/>
                    <w:right w:val="none" w:sz="0" w:space="0" w:color="auto"/>
                  </w:divBdr>
                </w:div>
                <w:div w:id="1370572950">
                  <w:marLeft w:val="0"/>
                  <w:marRight w:val="0"/>
                  <w:marTop w:val="0"/>
                  <w:marBottom w:val="0"/>
                  <w:divBdr>
                    <w:top w:val="none" w:sz="0" w:space="0" w:color="auto"/>
                    <w:left w:val="none" w:sz="0" w:space="0" w:color="auto"/>
                    <w:bottom w:val="none" w:sz="0" w:space="0" w:color="auto"/>
                    <w:right w:val="none" w:sz="0" w:space="0" w:color="auto"/>
                  </w:divBdr>
                </w:div>
              </w:divsChild>
            </w:div>
            <w:div w:id="545607452">
              <w:marLeft w:val="0"/>
              <w:marRight w:val="0"/>
              <w:marTop w:val="0"/>
              <w:marBottom w:val="0"/>
              <w:divBdr>
                <w:top w:val="none" w:sz="0" w:space="0" w:color="auto"/>
                <w:left w:val="none" w:sz="0" w:space="0" w:color="auto"/>
                <w:bottom w:val="none" w:sz="0" w:space="0" w:color="auto"/>
                <w:right w:val="none" w:sz="0" w:space="0" w:color="auto"/>
              </w:divBdr>
              <w:divsChild>
                <w:div w:id="1920599179">
                  <w:marLeft w:val="0"/>
                  <w:marRight w:val="0"/>
                  <w:marTop w:val="0"/>
                  <w:marBottom w:val="0"/>
                  <w:divBdr>
                    <w:top w:val="none" w:sz="0" w:space="0" w:color="auto"/>
                    <w:left w:val="none" w:sz="0" w:space="0" w:color="auto"/>
                    <w:bottom w:val="none" w:sz="0" w:space="0" w:color="auto"/>
                    <w:right w:val="none" w:sz="0" w:space="0" w:color="auto"/>
                  </w:divBdr>
                </w:div>
                <w:div w:id="1453478945">
                  <w:marLeft w:val="0"/>
                  <w:marRight w:val="0"/>
                  <w:marTop w:val="0"/>
                  <w:marBottom w:val="0"/>
                  <w:divBdr>
                    <w:top w:val="none" w:sz="0" w:space="0" w:color="auto"/>
                    <w:left w:val="none" w:sz="0" w:space="0" w:color="auto"/>
                    <w:bottom w:val="none" w:sz="0" w:space="0" w:color="auto"/>
                    <w:right w:val="none" w:sz="0" w:space="0" w:color="auto"/>
                  </w:divBdr>
                </w:div>
              </w:divsChild>
            </w:div>
            <w:div w:id="1049842863">
              <w:marLeft w:val="0"/>
              <w:marRight w:val="0"/>
              <w:marTop w:val="0"/>
              <w:marBottom w:val="0"/>
              <w:divBdr>
                <w:top w:val="none" w:sz="0" w:space="0" w:color="auto"/>
                <w:left w:val="none" w:sz="0" w:space="0" w:color="auto"/>
                <w:bottom w:val="none" w:sz="0" w:space="0" w:color="auto"/>
                <w:right w:val="none" w:sz="0" w:space="0" w:color="auto"/>
              </w:divBdr>
              <w:divsChild>
                <w:div w:id="354694027">
                  <w:marLeft w:val="0"/>
                  <w:marRight w:val="0"/>
                  <w:marTop w:val="0"/>
                  <w:marBottom w:val="0"/>
                  <w:divBdr>
                    <w:top w:val="none" w:sz="0" w:space="0" w:color="auto"/>
                    <w:left w:val="none" w:sz="0" w:space="0" w:color="auto"/>
                    <w:bottom w:val="none" w:sz="0" w:space="0" w:color="auto"/>
                    <w:right w:val="none" w:sz="0" w:space="0" w:color="auto"/>
                  </w:divBdr>
                </w:div>
                <w:div w:id="1718236822">
                  <w:marLeft w:val="0"/>
                  <w:marRight w:val="0"/>
                  <w:marTop w:val="0"/>
                  <w:marBottom w:val="0"/>
                  <w:divBdr>
                    <w:top w:val="none" w:sz="0" w:space="0" w:color="auto"/>
                    <w:left w:val="none" w:sz="0" w:space="0" w:color="auto"/>
                    <w:bottom w:val="none" w:sz="0" w:space="0" w:color="auto"/>
                    <w:right w:val="none" w:sz="0" w:space="0" w:color="auto"/>
                  </w:divBdr>
                </w:div>
              </w:divsChild>
            </w:div>
            <w:div w:id="736323453">
              <w:marLeft w:val="0"/>
              <w:marRight w:val="0"/>
              <w:marTop w:val="0"/>
              <w:marBottom w:val="0"/>
              <w:divBdr>
                <w:top w:val="none" w:sz="0" w:space="0" w:color="auto"/>
                <w:left w:val="none" w:sz="0" w:space="0" w:color="auto"/>
                <w:bottom w:val="none" w:sz="0" w:space="0" w:color="auto"/>
                <w:right w:val="none" w:sz="0" w:space="0" w:color="auto"/>
              </w:divBdr>
              <w:divsChild>
                <w:div w:id="1752041603">
                  <w:marLeft w:val="0"/>
                  <w:marRight w:val="0"/>
                  <w:marTop w:val="0"/>
                  <w:marBottom w:val="0"/>
                  <w:divBdr>
                    <w:top w:val="none" w:sz="0" w:space="0" w:color="auto"/>
                    <w:left w:val="none" w:sz="0" w:space="0" w:color="auto"/>
                    <w:bottom w:val="none" w:sz="0" w:space="0" w:color="auto"/>
                    <w:right w:val="none" w:sz="0" w:space="0" w:color="auto"/>
                  </w:divBdr>
                </w:div>
                <w:div w:id="4761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150010">
      <w:bodyDiv w:val="1"/>
      <w:marLeft w:val="0"/>
      <w:marRight w:val="0"/>
      <w:marTop w:val="0"/>
      <w:marBottom w:val="0"/>
      <w:divBdr>
        <w:top w:val="none" w:sz="0" w:space="0" w:color="auto"/>
        <w:left w:val="none" w:sz="0" w:space="0" w:color="auto"/>
        <w:bottom w:val="none" w:sz="0" w:space="0" w:color="auto"/>
        <w:right w:val="none" w:sz="0" w:space="0" w:color="auto"/>
      </w:divBdr>
      <w:divsChild>
        <w:div w:id="888882445">
          <w:marLeft w:val="0"/>
          <w:marRight w:val="0"/>
          <w:marTop w:val="0"/>
          <w:marBottom w:val="0"/>
          <w:divBdr>
            <w:top w:val="none" w:sz="0" w:space="0" w:color="auto"/>
            <w:left w:val="none" w:sz="0" w:space="0" w:color="auto"/>
            <w:bottom w:val="none" w:sz="0" w:space="0" w:color="auto"/>
            <w:right w:val="none" w:sz="0" w:space="0" w:color="auto"/>
          </w:divBdr>
        </w:div>
        <w:div w:id="1868373672">
          <w:marLeft w:val="0"/>
          <w:marRight w:val="0"/>
          <w:marTop w:val="0"/>
          <w:marBottom w:val="0"/>
          <w:divBdr>
            <w:top w:val="none" w:sz="0" w:space="0" w:color="auto"/>
            <w:left w:val="none" w:sz="0" w:space="0" w:color="auto"/>
            <w:bottom w:val="none" w:sz="0" w:space="0" w:color="auto"/>
            <w:right w:val="none" w:sz="0" w:space="0" w:color="auto"/>
          </w:divBdr>
          <w:divsChild>
            <w:div w:id="352418202">
              <w:marLeft w:val="0"/>
              <w:marRight w:val="0"/>
              <w:marTop w:val="0"/>
              <w:marBottom w:val="0"/>
              <w:divBdr>
                <w:top w:val="none" w:sz="0" w:space="0" w:color="auto"/>
                <w:left w:val="none" w:sz="0" w:space="0" w:color="auto"/>
                <w:bottom w:val="none" w:sz="0" w:space="0" w:color="auto"/>
                <w:right w:val="none" w:sz="0" w:space="0" w:color="auto"/>
              </w:divBdr>
              <w:divsChild>
                <w:div w:id="601883492">
                  <w:marLeft w:val="0"/>
                  <w:marRight w:val="0"/>
                  <w:marTop w:val="0"/>
                  <w:marBottom w:val="0"/>
                  <w:divBdr>
                    <w:top w:val="none" w:sz="0" w:space="0" w:color="auto"/>
                    <w:left w:val="none" w:sz="0" w:space="0" w:color="auto"/>
                    <w:bottom w:val="none" w:sz="0" w:space="0" w:color="auto"/>
                    <w:right w:val="none" w:sz="0" w:space="0" w:color="auto"/>
                  </w:divBdr>
                </w:div>
                <w:div w:id="472333193">
                  <w:marLeft w:val="0"/>
                  <w:marRight w:val="0"/>
                  <w:marTop w:val="0"/>
                  <w:marBottom w:val="0"/>
                  <w:divBdr>
                    <w:top w:val="none" w:sz="0" w:space="0" w:color="auto"/>
                    <w:left w:val="none" w:sz="0" w:space="0" w:color="auto"/>
                    <w:bottom w:val="none" w:sz="0" w:space="0" w:color="auto"/>
                    <w:right w:val="none" w:sz="0" w:space="0" w:color="auto"/>
                  </w:divBdr>
                </w:div>
              </w:divsChild>
            </w:div>
            <w:div w:id="1220049004">
              <w:marLeft w:val="0"/>
              <w:marRight w:val="0"/>
              <w:marTop w:val="0"/>
              <w:marBottom w:val="0"/>
              <w:divBdr>
                <w:top w:val="none" w:sz="0" w:space="0" w:color="auto"/>
                <w:left w:val="none" w:sz="0" w:space="0" w:color="auto"/>
                <w:bottom w:val="none" w:sz="0" w:space="0" w:color="auto"/>
                <w:right w:val="none" w:sz="0" w:space="0" w:color="auto"/>
              </w:divBdr>
              <w:divsChild>
                <w:div w:id="1172378117">
                  <w:marLeft w:val="0"/>
                  <w:marRight w:val="0"/>
                  <w:marTop w:val="0"/>
                  <w:marBottom w:val="0"/>
                  <w:divBdr>
                    <w:top w:val="none" w:sz="0" w:space="0" w:color="auto"/>
                    <w:left w:val="none" w:sz="0" w:space="0" w:color="auto"/>
                    <w:bottom w:val="none" w:sz="0" w:space="0" w:color="auto"/>
                    <w:right w:val="none" w:sz="0" w:space="0" w:color="auto"/>
                  </w:divBdr>
                </w:div>
                <w:div w:id="1692074536">
                  <w:marLeft w:val="0"/>
                  <w:marRight w:val="0"/>
                  <w:marTop w:val="0"/>
                  <w:marBottom w:val="0"/>
                  <w:divBdr>
                    <w:top w:val="none" w:sz="0" w:space="0" w:color="auto"/>
                    <w:left w:val="none" w:sz="0" w:space="0" w:color="auto"/>
                    <w:bottom w:val="none" w:sz="0" w:space="0" w:color="auto"/>
                    <w:right w:val="none" w:sz="0" w:space="0" w:color="auto"/>
                  </w:divBdr>
                </w:div>
              </w:divsChild>
            </w:div>
            <w:div w:id="455224858">
              <w:marLeft w:val="0"/>
              <w:marRight w:val="0"/>
              <w:marTop w:val="0"/>
              <w:marBottom w:val="0"/>
              <w:divBdr>
                <w:top w:val="none" w:sz="0" w:space="0" w:color="auto"/>
                <w:left w:val="none" w:sz="0" w:space="0" w:color="auto"/>
                <w:bottom w:val="none" w:sz="0" w:space="0" w:color="auto"/>
                <w:right w:val="none" w:sz="0" w:space="0" w:color="auto"/>
              </w:divBdr>
              <w:divsChild>
                <w:div w:id="1178496195">
                  <w:marLeft w:val="0"/>
                  <w:marRight w:val="0"/>
                  <w:marTop w:val="0"/>
                  <w:marBottom w:val="0"/>
                  <w:divBdr>
                    <w:top w:val="none" w:sz="0" w:space="0" w:color="auto"/>
                    <w:left w:val="none" w:sz="0" w:space="0" w:color="auto"/>
                    <w:bottom w:val="none" w:sz="0" w:space="0" w:color="auto"/>
                    <w:right w:val="none" w:sz="0" w:space="0" w:color="auto"/>
                  </w:divBdr>
                  <w:divsChild>
                    <w:div w:id="2084832823">
                      <w:marLeft w:val="0"/>
                      <w:marRight w:val="0"/>
                      <w:marTop w:val="0"/>
                      <w:marBottom w:val="0"/>
                      <w:divBdr>
                        <w:top w:val="none" w:sz="0" w:space="0" w:color="auto"/>
                        <w:left w:val="none" w:sz="0" w:space="0" w:color="auto"/>
                        <w:bottom w:val="none" w:sz="0" w:space="0" w:color="auto"/>
                        <w:right w:val="none" w:sz="0" w:space="0" w:color="auto"/>
                      </w:divBdr>
                    </w:div>
                    <w:div w:id="7165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54796">
              <w:marLeft w:val="0"/>
              <w:marRight w:val="0"/>
              <w:marTop w:val="0"/>
              <w:marBottom w:val="0"/>
              <w:divBdr>
                <w:top w:val="none" w:sz="0" w:space="0" w:color="auto"/>
                <w:left w:val="none" w:sz="0" w:space="0" w:color="auto"/>
                <w:bottom w:val="none" w:sz="0" w:space="0" w:color="auto"/>
                <w:right w:val="none" w:sz="0" w:space="0" w:color="auto"/>
              </w:divBdr>
              <w:divsChild>
                <w:div w:id="983312710">
                  <w:marLeft w:val="0"/>
                  <w:marRight w:val="0"/>
                  <w:marTop w:val="0"/>
                  <w:marBottom w:val="0"/>
                  <w:divBdr>
                    <w:top w:val="none" w:sz="0" w:space="0" w:color="auto"/>
                    <w:left w:val="none" w:sz="0" w:space="0" w:color="auto"/>
                    <w:bottom w:val="none" w:sz="0" w:space="0" w:color="auto"/>
                    <w:right w:val="none" w:sz="0" w:space="0" w:color="auto"/>
                  </w:divBdr>
                </w:div>
                <w:div w:id="1799646565">
                  <w:marLeft w:val="0"/>
                  <w:marRight w:val="0"/>
                  <w:marTop w:val="0"/>
                  <w:marBottom w:val="0"/>
                  <w:divBdr>
                    <w:top w:val="none" w:sz="0" w:space="0" w:color="auto"/>
                    <w:left w:val="none" w:sz="0" w:space="0" w:color="auto"/>
                    <w:bottom w:val="none" w:sz="0" w:space="0" w:color="auto"/>
                    <w:right w:val="none" w:sz="0" w:space="0" w:color="auto"/>
                  </w:divBdr>
                </w:div>
              </w:divsChild>
            </w:div>
            <w:div w:id="1561213536">
              <w:marLeft w:val="0"/>
              <w:marRight w:val="0"/>
              <w:marTop w:val="0"/>
              <w:marBottom w:val="0"/>
              <w:divBdr>
                <w:top w:val="none" w:sz="0" w:space="0" w:color="auto"/>
                <w:left w:val="none" w:sz="0" w:space="0" w:color="auto"/>
                <w:bottom w:val="none" w:sz="0" w:space="0" w:color="auto"/>
                <w:right w:val="none" w:sz="0" w:space="0" w:color="auto"/>
              </w:divBdr>
              <w:divsChild>
                <w:div w:id="360349">
                  <w:marLeft w:val="0"/>
                  <w:marRight w:val="0"/>
                  <w:marTop w:val="0"/>
                  <w:marBottom w:val="0"/>
                  <w:divBdr>
                    <w:top w:val="none" w:sz="0" w:space="0" w:color="auto"/>
                    <w:left w:val="none" w:sz="0" w:space="0" w:color="auto"/>
                    <w:bottom w:val="none" w:sz="0" w:space="0" w:color="auto"/>
                    <w:right w:val="none" w:sz="0" w:space="0" w:color="auto"/>
                  </w:divBdr>
                  <w:divsChild>
                    <w:div w:id="11231350">
                      <w:marLeft w:val="0"/>
                      <w:marRight w:val="0"/>
                      <w:marTop w:val="0"/>
                      <w:marBottom w:val="0"/>
                      <w:divBdr>
                        <w:top w:val="none" w:sz="0" w:space="0" w:color="auto"/>
                        <w:left w:val="none" w:sz="0" w:space="0" w:color="auto"/>
                        <w:bottom w:val="none" w:sz="0" w:space="0" w:color="auto"/>
                        <w:right w:val="none" w:sz="0" w:space="0" w:color="auto"/>
                      </w:divBdr>
                    </w:div>
                    <w:div w:id="10870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1329">
              <w:marLeft w:val="0"/>
              <w:marRight w:val="0"/>
              <w:marTop w:val="0"/>
              <w:marBottom w:val="0"/>
              <w:divBdr>
                <w:top w:val="none" w:sz="0" w:space="0" w:color="auto"/>
                <w:left w:val="none" w:sz="0" w:space="0" w:color="auto"/>
                <w:bottom w:val="none" w:sz="0" w:space="0" w:color="auto"/>
                <w:right w:val="none" w:sz="0" w:space="0" w:color="auto"/>
              </w:divBdr>
              <w:divsChild>
                <w:div w:id="479464553">
                  <w:marLeft w:val="0"/>
                  <w:marRight w:val="0"/>
                  <w:marTop w:val="0"/>
                  <w:marBottom w:val="0"/>
                  <w:divBdr>
                    <w:top w:val="none" w:sz="0" w:space="0" w:color="auto"/>
                    <w:left w:val="none" w:sz="0" w:space="0" w:color="auto"/>
                    <w:bottom w:val="none" w:sz="0" w:space="0" w:color="auto"/>
                    <w:right w:val="none" w:sz="0" w:space="0" w:color="auto"/>
                  </w:divBdr>
                </w:div>
                <w:div w:id="65137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581936">
      <w:bodyDiv w:val="1"/>
      <w:marLeft w:val="0"/>
      <w:marRight w:val="0"/>
      <w:marTop w:val="0"/>
      <w:marBottom w:val="0"/>
      <w:divBdr>
        <w:top w:val="none" w:sz="0" w:space="0" w:color="auto"/>
        <w:left w:val="none" w:sz="0" w:space="0" w:color="auto"/>
        <w:bottom w:val="none" w:sz="0" w:space="0" w:color="auto"/>
        <w:right w:val="none" w:sz="0" w:space="0" w:color="auto"/>
      </w:divBdr>
      <w:divsChild>
        <w:div w:id="58401535">
          <w:marLeft w:val="0"/>
          <w:marRight w:val="0"/>
          <w:marTop w:val="0"/>
          <w:marBottom w:val="0"/>
          <w:divBdr>
            <w:top w:val="none" w:sz="0" w:space="0" w:color="auto"/>
            <w:left w:val="none" w:sz="0" w:space="0" w:color="auto"/>
            <w:bottom w:val="none" w:sz="0" w:space="0" w:color="auto"/>
            <w:right w:val="none" w:sz="0" w:space="0" w:color="auto"/>
          </w:divBdr>
        </w:div>
        <w:div w:id="1675650247">
          <w:marLeft w:val="0"/>
          <w:marRight w:val="0"/>
          <w:marTop w:val="0"/>
          <w:marBottom w:val="0"/>
          <w:divBdr>
            <w:top w:val="none" w:sz="0" w:space="0" w:color="auto"/>
            <w:left w:val="none" w:sz="0" w:space="0" w:color="auto"/>
            <w:bottom w:val="none" w:sz="0" w:space="0" w:color="auto"/>
            <w:right w:val="none" w:sz="0" w:space="0" w:color="auto"/>
          </w:divBdr>
          <w:divsChild>
            <w:div w:id="2000886000">
              <w:marLeft w:val="0"/>
              <w:marRight w:val="0"/>
              <w:marTop w:val="0"/>
              <w:marBottom w:val="0"/>
              <w:divBdr>
                <w:top w:val="none" w:sz="0" w:space="0" w:color="auto"/>
                <w:left w:val="none" w:sz="0" w:space="0" w:color="auto"/>
                <w:bottom w:val="none" w:sz="0" w:space="0" w:color="auto"/>
                <w:right w:val="none" w:sz="0" w:space="0" w:color="auto"/>
              </w:divBdr>
              <w:divsChild>
                <w:div w:id="404765718">
                  <w:marLeft w:val="0"/>
                  <w:marRight w:val="0"/>
                  <w:marTop w:val="0"/>
                  <w:marBottom w:val="0"/>
                  <w:divBdr>
                    <w:top w:val="none" w:sz="0" w:space="0" w:color="auto"/>
                    <w:left w:val="none" w:sz="0" w:space="0" w:color="auto"/>
                    <w:bottom w:val="none" w:sz="0" w:space="0" w:color="auto"/>
                    <w:right w:val="none" w:sz="0" w:space="0" w:color="auto"/>
                  </w:divBdr>
                </w:div>
                <w:div w:id="743189370">
                  <w:marLeft w:val="0"/>
                  <w:marRight w:val="0"/>
                  <w:marTop w:val="0"/>
                  <w:marBottom w:val="0"/>
                  <w:divBdr>
                    <w:top w:val="none" w:sz="0" w:space="0" w:color="auto"/>
                    <w:left w:val="none" w:sz="0" w:space="0" w:color="auto"/>
                    <w:bottom w:val="none" w:sz="0" w:space="0" w:color="auto"/>
                    <w:right w:val="none" w:sz="0" w:space="0" w:color="auto"/>
                  </w:divBdr>
                </w:div>
              </w:divsChild>
            </w:div>
            <w:div w:id="1145393182">
              <w:marLeft w:val="0"/>
              <w:marRight w:val="0"/>
              <w:marTop w:val="0"/>
              <w:marBottom w:val="0"/>
              <w:divBdr>
                <w:top w:val="none" w:sz="0" w:space="0" w:color="auto"/>
                <w:left w:val="none" w:sz="0" w:space="0" w:color="auto"/>
                <w:bottom w:val="none" w:sz="0" w:space="0" w:color="auto"/>
                <w:right w:val="none" w:sz="0" w:space="0" w:color="auto"/>
              </w:divBdr>
              <w:divsChild>
                <w:div w:id="1277325750">
                  <w:marLeft w:val="0"/>
                  <w:marRight w:val="0"/>
                  <w:marTop w:val="0"/>
                  <w:marBottom w:val="0"/>
                  <w:divBdr>
                    <w:top w:val="none" w:sz="0" w:space="0" w:color="auto"/>
                    <w:left w:val="none" w:sz="0" w:space="0" w:color="auto"/>
                    <w:bottom w:val="none" w:sz="0" w:space="0" w:color="auto"/>
                    <w:right w:val="none" w:sz="0" w:space="0" w:color="auto"/>
                  </w:divBdr>
                </w:div>
                <w:div w:id="1823571812">
                  <w:marLeft w:val="0"/>
                  <w:marRight w:val="0"/>
                  <w:marTop w:val="0"/>
                  <w:marBottom w:val="0"/>
                  <w:divBdr>
                    <w:top w:val="none" w:sz="0" w:space="0" w:color="auto"/>
                    <w:left w:val="none" w:sz="0" w:space="0" w:color="auto"/>
                    <w:bottom w:val="none" w:sz="0" w:space="0" w:color="auto"/>
                    <w:right w:val="none" w:sz="0" w:space="0" w:color="auto"/>
                  </w:divBdr>
                </w:div>
              </w:divsChild>
            </w:div>
            <w:div w:id="2099599372">
              <w:marLeft w:val="0"/>
              <w:marRight w:val="0"/>
              <w:marTop w:val="0"/>
              <w:marBottom w:val="0"/>
              <w:divBdr>
                <w:top w:val="none" w:sz="0" w:space="0" w:color="auto"/>
                <w:left w:val="none" w:sz="0" w:space="0" w:color="auto"/>
                <w:bottom w:val="none" w:sz="0" w:space="0" w:color="auto"/>
                <w:right w:val="none" w:sz="0" w:space="0" w:color="auto"/>
              </w:divBdr>
              <w:divsChild>
                <w:div w:id="985472429">
                  <w:marLeft w:val="0"/>
                  <w:marRight w:val="0"/>
                  <w:marTop w:val="0"/>
                  <w:marBottom w:val="0"/>
                  <w:divBdr>
                    <w:top w:val="none" w:sz="0" w:space="0" w:color="auto"/>
                    <w:left w:val="none" w:sz="0" w:space="0" w:color="auto"/>
                    <w:bottom w:val="none" w:sz="0" w:space="0" w:color="auto"/>
                    <w:right w:val="none" w:sz="0" w:space="0" w:color="auto"/>
                  </w:divBdr>
                  <w:divsChild>
                    <w:div w:id="866866757">
                      <w:marLeft w:val="0"/>
                      <w:marRight w:val="0"/>
                      <w:marTop w:val="0"/>
                      <w:marBottom w:val="0"/>
                      <w:divBdr>
                        <w:top w:val="none" w:sz="0" w:space="0" w:color="auto"/>
                        <w:left w:val="none" w:sz="0" w:space="0" w:color="auto"/>
                        <w:bottom w:val="none" w:sz="0" w:space="0" w:color="auto"/>
                        <w:right w:val="none" w:sz="0" w:space="0" w:color="auto"/>
                      </w:divBdr>
                    </w:div>
                    <w:div w:id="10050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1876">
              <w:marLeft w:val="0"/>
              <w:marRight w:val="0"/>
              <w:marTop w:val="0"/>
              <w:marBottom w:val="0"/>
              <w:divBdr>
                <w:top w:val="none" w:sz="0" w:space="0" w:color="auto"/>
                <w:left w:val="none" w:sz="0" w:space="0" w:color="auto"/>
                <w:bottom w:val="none" w:sz="0" w:space="0" w:color="auto"/>
                <w:right w:val="none" w:sz="0" w:space="0" w:color="auto"/>
              </w:divBdr>
              <w:divsChild>
                <w:div w:id="1492452410">
                  <w:marLeft w:val="0"/>
                  <w:marRight w:val="0"/>
                  <w:marTop w:val="0"/>
                  <w:marBottom w:val="0"/>
                  <w:divBdr>
                    <w:top w:val="none" w:sz="0" w:space="0" w:color="auto"/>
                    <w:left w:val="none" w:sz="0" w:space="0" w:color="auto"/>
                    <w:bottom w:val="none" w:sz="0" w:space="0" w:color="auto"/>
                    <w:right w:val="none" w:sz="0" w:space="0" w:color="auto"/>
                  </w:divBdr>
                </w:div>
                <w:div w:id="490103658">
                  <w:marLeft w:val="0"/>
                  <w:marRight w:val="0"/>
                  <w:marTop w:val="0"/>
                  <w:marBottom w:val="0"/>
                  <w:divBdr>
                    <w:top w:val="none" w:sz="0" w:space="0" w:color="auto"/>
                    <w:left w:val="none" w:sz="0" w:space="0" w:color="auto"/>
                    <w:bottom w:val="none" w:sz="0" w:space="0" w:color="auto"/>
                    <w:right w:val="none" w:sz="0" w:space="0" w:color="auto"/>
                  </w:divBdr>
                </w:div>
              </w:divsChild>
            </w:div>
            <w:div w:id="823812913">
              <w:marLeft w:val="0"/>
              <w:marRight w:val="0"/>
              <w:marTop w:val="0"/>
              <w:marBottom w:val="0"/>
              <w:divBdr>
                <w:top w:val="none" w:sz="0" w:space="0" w:color="auto"/>
                <w:left w:val="none" w:sz="0" w:space="0" w:color="auto"/>
                <w:bottom w:val="none" w:sz="0" w:space="0" w:color="auto"/>
                <w:right w:val="none" w:sz="0" w:space="0" w:color="auto"/>
              </w:divBdr>
              <w:divsChild>
                <w:div w:id="2044359831">
                  <w:marLeft w:val="0"/>
                  <w:marRight w:val="0"/>
                  <w:marTop w:val="0"/>
                  <w:marBottom w:val="0"/>
                  <w:divBdr>
                    <w:top w:val="none" w:sz="0" w:space="0" w:color="auto"/>
                    <w:left w:val="none" w:sz="0" w:space="0" w:color="auto"/>
                    <w:bottom w:val="none" w:sz="0" w:space="0" w:color="auto"/>
                    <w:right w:val="none" w:sz="0" w:space="0" w:color="auto"/>
                  </w:divBdr>
                </w:div>
                <w:div w:id="194965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045992">
      <w:bodyDiv w:val="1"/>
      <w:marLeft w:val="0"/>
      <w:marRight w:val="0"/>
      <w:marTop w:val="0"/>
      <w:marBottom w:val="0"/>
      <w:divBdr>
        <w:top w:val="none" w:sz="0" w:space="0" w:color="auto"/>
        <w:left w:val="none" w:sz="0" w:space="0" w:color="auto"/>
        <w:bottom w:val="none" w:sz="0" w:space="0" w:color="auto"/>
        <w:right w:val="none" w:sz="0" w:space="0" w:color="auto"/>
      </w:divBdr>
      <w:divsChild>
        <w:div w:id="1854370660">
          <w:marLeft w:val="0"/>
          <w:marRight w:val="0"/>
          <w:marTop w:val="0"/>
          <w:marBottom w:val="0"/>
          <w:divBdr>
            <w:top w:val="none" w:sz="0" w:space="0" w:color="auto"/>
            <w:left w:val="none" w:sz="0" w:space="0" w:color="auto"/>
            <w:bottom w:val="none" w:sz="0" w:space="0" w:color="auto"/>
            <w:right w:val="none" w:sz="0" w:space="0" w:color="auto"/>
          </w:divBdr>
        </w:div>
        <w:div w:id="1031108325">
          <w:marLeft w:val="0"/>
          <w:marRight w:val="0"/>
          <w:marTop w:val="0"/>
          <w:marBottom w:val="0"/>
          <w:divBdr>
            <w:top w:val="none" w:sz="0" w:space="0" w:color="auto"/>
            <w:left w:val="none" w:sz="0" w:space="0" w:color="auto"/>
            <w:bottom w:val="none" w:sz="0" w:space="0" w:color="auto"/>
            <w:right w:val="none" w:sz="0" w:space="0" w:color="auto"/>
          </w:divBdr>
          <w:divsChild>
            <w:div w:id="1718312947">
              <w:marLeft w:val="0"/>
              <w:marRight w:val="0"/>
              <w:marTop w:val="0"/>
              <w:marBottom w:val="0"/>
              <w:divBdr>
                <w:top w:val="none" w:sz="0" w:space="0" w:color="auto"/>
                <w:left w:val="none" w:sz="0" w:space="0" w:color="auto"/>
                <w:bottom w:val="none" w:sz="0" w:space="0" w:color="auto"/>
                <w:right w:val="none" w:sz="0" w:space="0" w:color="auto"/>
              </w:divBdr>
              <w:divsChild>
                <w:div w:id="1673413634">
                  <w:marLeft w:val="0"/>
                  <w:marRight w:val="0"/>
                  <w:marTop w:val="0"/>
                  <w:marBottom w:val="0"/>
                  <w:divBdr>
                    <w:top w:val="none" w:sz="0" w:space="0" w:color="auto"/>
                    <w:left w:val="none" w:sz="0" w:space="0" w:color="auto"/>
                    <w:bottom w:val="none" w:sz="0" w:space="0" w:color="auto"/>
                    <w:right w:val="none" w:sz="0" w:space="0" w:color="auto"/>
                  </w:divBdr>
                </w:div>
                <w:div w:id="311641396">
                  <w:marLeft w:val="0"/>
                  <w:marRight w:val="0"/>
                  <w:marTop w:val="0"/>
                  <w:marBottom w:val="0"/>
                  <w:divBdr>
                    <w:top w:val="none" w:sz="0" w:space="0" w:color="auto"/>
                    <w:left w:val="none" w:sz="0" w:space="0" w:color="auto"/>
                    <w:bottom w:val="none" w:sz="0" w:space="0" w:color="auto"/>
                    <w:right w:val="none" w:sz="0" w:space="0" w:color="auto"/>
                  </w:divBdr>
                </w:div>
              </w:divsChild>
            </w:div>
            <w:div w:id="1499729596">
              <w:marLeft w:val="0"/>
              <w:marRight w:val="0"/>
              <w:marTop w:val="0"/>
              <w:marBottom w:val="0"/>
              <w:divBdr>
                <w:top w:val="none" w:sz="0" w:space="0" w:color="auto"/>
                <w:left w:val="none" w:sz="0" w:space="0" w:color="auto"/>
                <w:bottom w:val="none" w:sz="0" w:space="0" w:color="auto"/>
                <w:right w:val="none" w:sz="0" w:space="0" w:color="auto"/>
              </w:divBdr>
              <w:divsChild>
                <w:div w:id="60687057">
                  <w:marLeft w:val="0"/>
                  <w:marRight w:val="0"/>
                  <w:marTop w:val="0"/>
                  <w:marBottom w:val="0"/>
                  <w:divBdr>
                    <w:top w:val="none" w:sz="0" w:space="0" w:color="auto"/>
                    <w:left w:val="none" w:sz="0" w:space="0" w:color="auto"/>
                    <w:bottom w:val="none" w:sz="0" w:space="0" w:color="auto"/>
                    <w:right w:val="none" w:sz="0" w:space="0" w:color="auto"/>
                  </w:divBdr>
                </w:div>
                <w:div w:id="458954165">
                  <w:marLeft w:val="0"/>
                  <w:marRight w:val="0"/>
                  <w:marTop w:val="0"/>
                  <w:marBottom w:val="0"/>
                  <w:divBdr>
                    <w:top w:val="none" w:sz="0" w:space="0" w:color="auto"/>
                    <w:left w:val="none" w:sz="0" w:space="0" w:color="auto"/>
                    <w:bottom w:val="none" w:sz="0" w:space="0" w:color="auto"/>
                    <w:right w:val="none" w:sz="0" w:space="0" w:color="auto"/>
                  </w:divBdr>
                </w:div>
              </w:divsChild>
            </w:div>
            <w:div w:id="2095586560">
              <w:marLeft w:val="0"/>
              <w:marRight w:val="0"/>
              <w:marTop w:val="0"/>
              <w:marBottom w:val="0"/>
              <w:divBdr>
                <w:top w:val="none" w:sz="0" w:space="0" w:color="auto"/>
                <w:left w:val="none" w:sz="0" w:space="0" w:color="auto"/>
                <w:bottom w:val="none" w:sz="0" w:space="0" w:color="auto"/>
                <w:right w:val="none" w:sz="0" w:space="0" w:color="auto"/>
              </w:divBdr>
              <w:divsChild>
                <w:div w:id="860433791">
                  <w:marLeft w:val="0"/>
                  <w:marRight w:val="0"/>
                  <w:marTop w:val="0"/>
                  <w:marBottom w:val="0"/>
                  <w:divBdr>
                    <w:top w:val="none" w:sz="0" w:space="0" w:color="auto"/>
                    <w:left w:val="none" w:sz="0" w:space="0" w:color="auto"/>
                    <w:bottom w:val="none" w:sz="0" w:space="0" w:color="auto"/>
                    <w:right w:val="none" w:sz="0" w:space="0" w:color="auto"/>
                  </w:divBdr>
                  <w:divsChild>
                    <w:div w:id="1554658846">
                      <w:marLeft w:val="0"/>
                      <w:marRight w:val="0"/>
                      <w:marTop w:val="0"/>
                      <w:marBottom w:val="0"/>
                      <w:divBdr>
                        <w:top w:val="none" w:sz="0" w:space="0" w:color="auto"/>
                        <w:left w:val="none" w:sz="0" w:space="0" w:color="auto"/>
                        <w:bottom w:val="none" w:sz="0" w:space="0" w:color="auto"/>
                        <w:right w:val="none" w:sz="0" w:space="0" w:color="auto"/>
                      </w:divBdr>
                    </w:div>
                    <w:div w:id="110831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1346">
              <w:marLeft w:val="0"/>
              <w:marRight w:val="0"/>
              <w:marTop w:val="0"/>
              <w:marBottom w:val="0"/>
              <w:divBdr>
                <w:top w:val="none" w:sz="0" w:space="0" w:color="auto"/>
                <w:left w:val="none" w:sz="0" w:space="0" w:color="auto"/>
                <w:bottom w:val="none" w:sz="0" w:space="0" w:color="auto"/>
                <w:right w:val="none" w:sz="0" w:space="0" w:color="auto"/>
              </w:divBdr>
              <w:divsChild>
                <w:div w:id="231695882">
                  <w:marLeft w:val="0"/>
                  <w:marRight w:val="0"/>
                  <w:marTop w:val="0"/>
                  <w:marBottom w:val="0"/>
                  <w:divBdr>
                    <w:top w:val="none" w:sz="0" w:space="0" w:color="auto"/>
                    <w:left w:val="none" w:sz="0" w:space="0" w:color="auto"/>
                    <w:bottom w:val="none" w:sz="0" w:space="0" w:color="auto"/>
                    <w:right w:val="none" w:sz="0" w:space="0" w:color="auto"/>
                  </w:divBdr>
                </w:div>
                <w:div w:id="750002105">
                  <w:marLeft w:val="0"/>
                  <w:marRight w:val="0"/>
                  <w:marTop w:val="0"/>
                  <w:marBottom w:val="0"/>
                  <w:divBdr>
                    <w:top w:val="none" w:sz="0" w:space="0" w:color="auto"/>
                    <w:left w:val="none" w:sz="0" w:space="0" w:color="auto"/>
                    <w:bottom w:val="none" w:sz="0" w:space="0" w:color="auto"/>
                    <w:right w:val="none" w:sz="0" w:space="0" w:color="auto"/>
                  </w:divBdr>
                </w:div>
              </w:divsChild>
            </w:div>
            <w:div w:id="559948597">
              <w:marLeft w:val="0"/>
              <w:marRight w:val="0"/>
              <w:marTop w:val="0"/>
              <w:marBottom w:val="0"/>
              <w:divBdr>
                <w:top w:val="none" w:sz="0" w:space="0" w:color="auto"/>
                <w:left w:val="none" w:sz="0" w:space="0" w:color="auto"/>
                <w:bottom w:val="none" w:sz="0" w:space="0" w:color="auto"/>
                <w:right w:val="none" w:sz="0" w:space="0" w:color="auto"/>
              </w:divBdr>
              <w:divsChild>
                <w:div w:id="1994337297">
                  <w:marLeft w:val="0"/>
                  <w:marRight w:val="0"/>
                  <w:marTop w:val="0"/>
                  <w:marBottom w:val="0"/>
                  <w:divBdr>
                    <w:top w:val="none" w:sz="0" w:space="0" w:color="auto"/>
                    <w:left w:val="none" w:sz="0" w:space="0" w:color="auto"/>
                    <w:bottom w:val="none" w:sz="0" w:space="0" w:color="auto"/>
                    <w:right w:val="none" w:sz="0" w:space="0" w:color="auto"/>
                  </w:divBdr>
                  <w:divsChild>
                    <w:div w:id="213471763">
                      <w:marLeft w:val="0"/>
                      <w:marRight w:val="0"/>
                      <w:marTop w:val="0"/>
                      <w:marBottom w:val="0"/>
                      <w:divBdr>
                        <w:top w:val="none" w:sz="0" w:space="0" w:color="auto"/>
                        <w:left w:val="none" w:sz="0" w:space="0" w:color="auto"/>
                        <w:bottom w:val="none" w:sz="0" w:space="0" w:color="auto"/>
                        <w:right w:val="none" w:sz="0" w:space="0" w:color="auto"/>
                      </w:divBdr>
                    </w:div>
                    <w:div w:id="122402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27300">
              <w:marLeft w:val="0"/>
              <w:marRight w:val="0"/>
              <w:marTop w:val="0"/>
              <w:marBottom w:val="0"/>
              <w:divBdr>
                <w:top w:val="none" w:sz="0" w:space="0" w:color="auto"/>
                <w:left w:val="none" w:sz="0" w:space="0" w:color="auto"/>
                <w:bottom w:val="none" w:sz="0" w:space="0" w:color="auto"/>
                <w:right w:val="none" w:sz="0" w:space="0" w:color="auto"/>
              </w:divBdr>
              <w:divsChild>
                <w:div w:id="757411904">
                  <w:marLeft w:val="0"/>
                  <w:marRight w:val="0"/>
                  <w:marTop w:val="0"/>
                  <w:marBottom w:val="0"/>
                  <w:divBdr>
                    <w:top w:val="none" w:sz="0" w:space="0" w:color="auto"/>
                    <w:left w:val="none" w:sz="0" w:space="0" w:color="auto"/>
                    <w:bottom w:val="none" w:sz="0" w:space="0" w:color="auto"/>
                    <w:right w:val="none" w:sz="0" w:space="0" w:color="auto"/>
                  </w:divBdr>
                </w:div>
                <w:div w:id="73027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328214">
      <w:bodyDiv w:val="1"/>
      <w:marLeft w:val="0"/>
      <w:marRight w:val="0"/>
      <w:marTop w:val="0"/>
      <w:marBottom w:val="0"/>
      <w:divBdr>
        <w:top w:val="none" w:sz="0" w:space="0" w:color="auto"/>
        <w:left w:val="none" w:sz="0" w:space="0" w:color="auto"/>
        <w:bottom w:val="none" w:sz="0" w:space="0" w:color="auto"/>
        <w:right w:val="none" w:sz="0" w:space="0" w:color="auto"/>
      </w:divBdr>
      <w:divsChild>
        <w:div w:id="849293957">
          <w:marLeft w:val="0"/>
          <w:marRight w:val="0"/>
          <w:marTop w:val="0"/>
          <w:marBottom w:val="0"/>
          <w:divBdr>
            <w:top w:val="none" w:sz="0" w:space="0" w:color="auto"/>
            <w:left w:val="none" w:sz="0" w:space="0" w:color="auto"/>
            <w:bottom w:val="none" w:sz="0" w:space="0" w:color="auto"/>
            <w:right w:val="none" w:sz="0" w:space="0" w:color="auto"/>
          </w:divBdr>
          <w:divsChild>
            <w:div w:id="1683782426">
              <w:marLeft w:val="0"/>
              <w:marRight w:val="0"/>
              <w:marTop w:val="0"/>
              <w:marBottom w:val="0"/>
              <w:divBdr>
                <w:top w:val="none" w:sz="0" w:space="0" w:color="auto"/>
                <w:left w:val="none" w:sz="0" w:space="0" w:color="auto"/>
                <w:bottom w:val="none" w:sz="0" w:space="0" w:color="auto"/>
                <w:right w:val="none" w:sz="0" w:space="0" w:color="auto"/>
              </w:divBdr>
            </w:div>
          </w:divsChild>
        </w:div>
        <w:div w:id="1106073868">
          <w:marLeft w:val="0"/>
          <w:marRight w:val="0"/>
          <w:marTop w:val="0"/>
          <w:marBottom w:val="0"/>
          <w:divBdr>
            <w:top w:val="none" w:sz="0" w:space="0" w:color="auto"/>
            <w:left w:val="none" w:sz="0" w:space="0" w:color="auto"/>
            <w:bottom w:val="none" w:sz="0" w:space="0" w:color="auto"/>
            <w:right w:val="none" w:sz="0" w:space="0" w:color="auto"/>
          </w:divBdr>
          <w:divsChild>
            <w:div w:id="959335109">
              <w:marLeft w:val="0"/>
              <w:marRight w:val="0"/>
              <w:marTop w:val="0"/>
              <w:marBottom w:val="0"/>
              <w:divBdr>
                <w:top w:val="none" w:sz="0" w:space="0" w:color="auto"/>
                <w:left w:val="none" w:sz="0" w:space="0" w:color="auto"/>
                <w:bottom w:val="none" w:sz="0" w:space="0" w:color="auto"/>
                <w:right w:val="none" w:sz="0" w:space="0" w:color="auto"/>
              </w:divBdr>
              <w:divsChild>
                <w:div w:id="723799413">
                  <w:marLeft w:val="0"/>
                  <w:marRight w:val="0"/>
                  <w:marTop w:val="0"/>
                  <w:marBottom w:val="0"/>
                  <w:divBdr>
                    <w:top w:val="none" w:sz="0" w:space="0" w:color="auto"/>
                    <w:left w:val="none" w:sz="0" w:space="0" w:color="auto"/>
                    <w:bottom w:val="none" w:sz="0" w:space="0" w:color="auto"/>
                    <w:right w:val="none" w:sz="0" w:space="0" w:color="auto"/>
                  </w:divBdr>
                </w:div>
                <w:div w:id="543178734">
                  <w:marLeft w:val="0"/>
                  <w:marRight w:val="0"/>
                  <w:marTop w:val="0"/>
                  <w:marBottom w:val="0"/>
                  <w:divBdr>
                    <w:top w:val="none" w:sz="0" w:space="0" w:color="auto"/>
                    <w:left w:val="none" w:sz="0" w:space="0" w:color="auto"/>
                    <w:bottom w:val="none" w:sz="0" w:space="0" w:color="auto"/>
                    <w:right w:val="none" w:sz="0" w:space="0" w:color="auto"/>
                  </w:divBdr>
                </w:div>
              </w:divsChild>
            </w:div>
            <w:div w:id="45028315">
              <w:marLeft w:val="0"/>
              <w:marRight w:val="0"/>
              <w:marTop w:val="0"/>
              <w:marBottom w:val="0"/>
              <w:divBdr>
                <w:top w:val="none" w:sz="0" w:space="0" w:color="auto"/>
                <w:left w:val="none" w:sz="0" w:space="0" w:color="auto"/>
                <w:bottom w:val="none" w:sz="0" w:space="0" w:color="auto"/>
                <w:right w:val="none" w:sz="0" w:space="0" w:color="auto"/>
              </w:divBdr>
              <w:divsChild>
                <w:div w:id="2143500644">
                  <w:marLeft w:val="0"/>
                  <w:marRight w:val="0"/>
                  <w:marTop w:val="0"/>
                  <w:marBottom w:val="0"/>
                  <w:divBdr>
                    <w:top w:val="none" w:sz="0" w:space="0" w:color="auto"/>
                    <w:left w:val="none" w:sz="0" w:space="0" w:color="auto"/>
                    <w:bottom w:val="none" w:sz="0" w:space="0" w:color="auto"/>
                    <w:right w:val="none" w:sz="0" w:space="0" w:color="auto"/>
                  </w:divBdr>
                </w:div>
                <w:div w:id="1409185243">
                  <w:marLeft w:val="0"/>
                  <w:marRight w:val="0"/>
                  <w:marTop w:val="0"/>
                  <w:marBottom w:val="0"/>
                  <w:divBdr>
                    <w:top w:val="none" w:sz="0" w:space="0" w:color="auto"/>
                    <w:left w:val="none" w:sz="0" w:space="0" w:color="auto"/>
                    <w:bottom w:val="none" w:sz="0" w:space="0" w:color="auto"/>
                    <w:right w:val="none" w:sz="0" w:space="0" w:color="auto"/>
                  </w:divBdr>
                </w:div>
              </w:divsChild>
            </w:div>
            <w:div w:id="1617902327">
              <w:marLeft w:val="0"/>
              <w:marRight w:val="0"/>
              <w:marTop w:val="0"/>
              <w:marBottom w:val="0"/>
              <w:divBdr>
                <w:top w:val="none" w:sz="0" w:space="0" w:color="auto"/>
                <w:left w:val="none" w:sz="0" w:space="0" w:color="auto"/>
                <w:bottom w:val="none" w:sz="0" w:space="0" w:color="auto"/>
                <w:right w:val="none" w:sz="0" w:space="0" w:color="auto"/>
              </w:divBdr>
              <w:divsChild>
                <w:div w:id="1327442740">
                  <w:marLeft w:val="0"/>
                  <w:marRight w:val="0"/>
                  <w:marTop w:val="0"/>
                  <w:marBottom w:val="0"/>
                  <w:divBdr>
                    <w:top w:val="none" w:sz="0" w:space="0" w:color="auto"/>
                    <w:left w:val="none" w:sz="0" w:space="0" w:color="auto"/>
                    <w:bottom w:val="none" w:sz="0" w:space="0" w:color="auto"/>
                    <w:right w:val="none" w:sz="0" w:space="0" w:color="auto"/>
                  </w:divBdr>
                </w:div>
                <w:div w:id="2057702663">
                  <w:marLeft w:val="0"/>
                  <w:marRight w:val="0"/>
                  <w:marTop w:val="0"/>
                  <w:marBottom w:val="0"/>
                  <w:divBdr>
                    <w:top w:val="none" w:sz="0" w:space="0" w:color="auto"/>
                    <w:left w:val="none" w:sz="0" w:space="0" w:color="auto"/>
                    <w:bottom w:val="none" w:sz="0" w:space="0" w:color="auto"/>
                    <w:right w:val="none" w:sz="0" w:space="0" w:color="auto"/>
                  </w:divBdr>
                </w:div>
              </w:divsChild>
            </w:div>
            <w:div w:id="915284577">
              <w:marLeft w:val="0"/>
              <w:marRight w:val="0"/>
              <w:marTop w:val="0"/>
              <w:marBottom w:val="0"/>
              <w:divBdr>
                <w:top w:val="none" w:sz="0" w:space="0" w:color="auto"/>
                <w:left w:val="none" w:sz="0" w:space="0" w:color="auto"/>
                <w:bottom w:val="none" w:sz="0" w:space="0" w:color="auto"/>
                <w:right w:val="none" w:sz="0" w:space="0" w:color="auto"/>
              </w:divBdr>
              <w:divsChild>
                <w:div w:id="683164725">
                  <w:marLeft w:val="0"/>
                  <w:marRight w:val="0"/>
                  <w:marTop w:val="0"/>
                  <w:marBottom w:val="0"/>
                  <w:divBdr>
                    <w:top w:val="none" w:sz="0" w:space="0" w:color="auto"/>
                    <w:left w:val="none" w:sz="0" w:space="0" w:color="auto"/>
                    <w:bottom w:val="none" w:sz="0" w:space="0" w:color="auto"/>
                    <w:right w:val="none" w:sz="0" w:space="0" w:color="auto"/>
                  </w:divBdr>
                  <w:divsChild>
                    <w:div w:id="848908052">
                      <w:marLeft w:val="0"/>
                      <w:marRight w:val="0"/>
                      <w:marTop w:val="0"/>
                      <w:marBottom w:val="0"/>
                      <w:divBdr>
                        <w:top w:val="none" w:sz="0" w:space="0" w:color="auto"/>
                        <w:left w:val="none" w:sz="0" w:space="0" w:color="auto"/>
                        <w:bottom w:val="none" w:sz="0" w:space="0" w:color="auto"/>
                        <w:right w:val="none" w:sz="0" w:space="0" w:color="auto"/>
                      </w:divBdr>
                    </w:div>
                    <w:div w:id="161579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636205">
              <w:marLeft w:val="0"/>
              <w:marRight w:val="0"/>
              <w:marTop w:val="0"/>
              <w:marBottom w:val="0"/>
              <w:divBdr>
                <w:top w:val="none" w:sz="0" w:space="0" w:color="auto"/>
                <w:left w:val="none" w:sz="0" w:space="0" w:color="auto"/>
                <w:bottom w:val="none" w:sz="0" w:space="0" w:color="auto"/>
                <w:right w:val="none" w:sz="0" w:space="0" w:color="auto"/>
              </w:divBdr>
              <w:divsChild>
                <w:div w:id="86509710">
                  <w:marLeft w:val="0"/>
                  <w:marRight w:val="0"/>
                  <w:marTop w:val="0"/>
                  <w:marBottom w:val="0"/>
                  <w:divBdr>
                    <w:top w:val="none" w:sz="0" w:space="0" w:color="auto"/>
                    <w:left w:val="none" w:sz="0" w:space="0" w:color="auto"/>
                    <w:bottom w:val="none" w:sz="0" w:space="0" w:color="auto"/>
                    <w:right w:val="none" w:sz="0" w:space="0" w:color="auto"/>
                  </w:divBdr>
                </w:div>
                <w:div w:id="1068499256">
                  <w:marLeft w:val="0"/>
                  <w:marRight w:val="0"/>
                  <w:marTop w:val="0"/>
                  <w:marBottom w:val="0"/>
                  <w:divBdr>
                    <w:top w:val="none" w:sz="0" w:space="0" w:color="auto"/>
                    <w:left w:val="none" w:sz="0" w:space="0" w:color="auto"/>
                    <w:bottom w:val="none" w:sz="0" w:space="0" w:color="auto"/>
                    <w:right w:val="none" w:sz="0" w:space="0" w:color="auto"/>
                  </w:divBdr>
                </w:div>
              </w:divsChild>
            </w:div>
            <w:div w:id="385641598">
              <w:marLeft w:val="0"/>
              <w:marRight w:val="0"/>
              <w:marTop w:val="0"/>
              <w:marBottom w:val="0"/>
              <w:divBdr>
                <w:top w:val="none" w:sz="0" w:space="0" w:color="auto"/>
                <w:left w:val="none" w:sz="0" w:space="0" w:color="auto"/>
                <w:bottom w:val="none" w:sz="0" w:space="0" w:color="auto"/>
                <w:right w:val="none" w:sz="0" w:space="0" w:color="auto"/>
              </w:divBdr>
              <w:divsChild>
                <w:div w:id="2057850856">
                  <w:marLeft w:val="0"/>
                  <w:marRight w:val="0"/>
                  <w:marTop w:val="0"/>
                  <w:marBottom w:val="0"/>
                  <w:divBdr>
                    <w:top w:val="none" w:sz="0" w:space="0" w:color="auto"/>
                    <w:left w:val="none" w:sz="0" w:space="0" w:color="auto"/>
                    <w:bottom w:val="none" w:sz="0" w:space="0" w:color="auto"/>
                    <w:right w:val="none" w:sz="0" w:space="0" w:color="auto"/>
                  </w:divBdr>
                  <w:divsChild>
                    <w:div w:id="235939335">
                      <w:marLeft w:val="0"/>
                      <w:marRight w:val="0"/>
                      <w:marTop w:val="0"/>
                      <w:marBottom w:val="0"/>
                      <w:divBdr>
                        <w:top w:val="none" w:sz="0" w:space="0" w:color="auto"/>
                        <w:left w:val="none" w:sz="0" w:space="0" w:color="auto"/>
                        <w:bottom w:val="none" w:sz="0" w:space="0" w:color="auto"/>
                        <w:right w:val="none" w:sz="0" w:space="0" w:color="auto"/>
                      </w:divBdr>
                    </w:div>
                    <w:div w:id="15704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322961">
      <w:bodyDiv w:val="1"/>
      <w:marLeft w:val="0"/>
      <w:marRight w:val="0"/>
      <w:marTop w:val="0"/>
      <w:marBottom w:val="0"/>
      <w:divBdr>
        <w:top w:val="none" w:sz="0" w:space="0" w:color="auto"/>
        <w:left w:val="none" w:sz="0" w:space="0" w:color="auto"/>
        <w:bottom w:val="none" w:sz="0" w:space="0" w:color="auto"/>
        <w:right w:val="none" w:sz="0" w:space="0" w:color="auto"/>
      </w:divBdr>
      <w:divsChild>
        <w:div w:id="1380400362">
          <w:marLeft w:val="0"/>
          <w:marRight w:val="0"/>
          <w:marTop w:val="0"/>
          <w:marBottom w:val="0"/>
          <w:divBdr>
            <w:top w:val="none" w:sz="0" w:space="0" w:color="auto"/>
            <w:left w:val="none" w:sz="0" w:space="0" w:color="auto"/>
            <w:bottom w:val="none" w:sz="0" w:space="0" w:color="auto"/>
            <w:right w:val="none" w:sz="0" w:space="0" w:color="auto"/>
          </w:divBdr>
        </w:div>
        <w:div w:id="101270815">
          <w:marLeft w:val="0"/>
          <w:marRight w:val="0"/>
          <w:marTop w:val="0"/>
          <w:marBottom w:val="0"/>
          <w:divBdr>
            <w:top w:val="none" w:sz="0" w:space="0" w:color="auto"/>
            <w:left w:val="none" w:sz="0" w:space="0" w:color="auto"/>
            <w:bottom w:val="none" w:sz="0" w:space="0" w:color="auto"/>
            <w:right w:val="none" w:sz="0" w:space="0" w:color="auto"/>
          </w:divBdr>
          <w:divsChild>
            <w:div w:id="1826046548">
              <w:marLeft w:val="0"/>
              <w:marRight w:val="0"/>
              <w:marTop w:val="0"/>
              <w:marBottom w:val="0"/>
              <w:divBdr>
                <w:top w:val="none" w:sz="0" w:space="0" w:color="auto"/>
                <w:left w:val="none" w:sz="0" w:space="0" w:color="auto"/>
                <w:bottom w:val="none" w:sz="0" w:space="0" w:color="auto"/>
                <w:right w:val="none" w:sz="0" w:space="0" w:color="auto"/>
              </w:divBdr>
              <w:divsChild>
                <w:div w:id="1822580845">
                  <w:marLeft w:val="0"/>
                  <w:marRight w:val="0"/>
                  <w:marTop w:val="0"/>
                  <w:marBottom w:val="0"/>
                  <w:divBdr>
                    <w:top w:val="none" w:sz="0" w:space="0" w:color="auto"/>
                    <w:left w:val="none" w:sz="0" w:space="0" w:color="auto"/>
                    <w:bottom w:val="none" w:sz="0" w:space="0" w:color="auto"/>
                    <w:right w:val="none" w:sz="0" w:space="0" w:color="auto"/>
                  </w:divBdr>
                </w:div>
                <w:div w:id="1614435790">
                  <w:marLeft w:val="0"/>
                  <w:marRight w:val="0"/>
                  <w:marTop w:val="0"/>
                  <w:marBottom w:val="0"/>
                  <w:divBdr>
                    <w:top w:val="none" w:sz="0" w:space="0" w:color="auto"/>
                    <w:left w:val="none" w:sz="0" w:space="0" w:color="auto"/>
                    <w:bottom w:val="none" w:sz="0" w:space="0" w:color="auto"/>
                    <w:right w:val="none" w:sz="0" w:space="0" w:color="auto"/>
                  </w:divBdr>
                </w:div>
              </w:divsChild>
            </w:div>
            <w:div w:id="745418600">
              <w:marLeft w:val="0"/>
              <w:marRight w:val="0"/>
              <w:marTop w:val="0"/>
              <w:marBottom w:val="0"/>
              <w:divBdr>
                <w:top w:val="none" w:sz="0" w:space="0" w:color="auto"/>
                <w:left w:val="none" w:sz="0" w:space="0" w:color="auto"/>
                <w:bottom w:val="none" w:sz="0" w:space="0" w:color="auto"/>
                <w:right w:val="none" w:sz="0" w:space="0" w:color="auto"/>
              </w:divBdr>
              <w:divsChild>
                <w:div w:id="979381750">
                  <w:marLeft w:val="0"/>
                  <w:marRight w:val="0"/>
                  <w:marTop w:val="0"/>
                  <w:marBottom w:val="0"/>
                  <w:divBdr>
                    <w:top w:val="none" w:sz="0" w:space="0" w:color="auto"/>
                    <w:left w:val="none" w:sz="0" w:space="0" w:color="auto"/>
                    <w:bottom w:val="none" w:sz="0" w:space="0" w:color="auto"/>
                    <w:right w:val="none" w:sz="0" w:space="0" w:color="auto"/>
                  </w:divBdr>
                </w:div>
                <w:div w:id="1052735010">
                  <w:marLeft w:val="0"/>
                  <w:marRight w:val="0"/>
                  <w:marTop w:val="0"/>
                  <w:marBottom w:val="0"/>
                  <w:divBdr>
                    <w:top w:val="none" w:sz="0" w:space="0" w:color="auto"/>
                    <w:left w:val="none" w:sz="0" w:space="0" w:color="auto"/>
                    <w:bottom w:val="none" w:sz="0" w:space="0" w:color="auto"/>
                    <w:right w:val="none" w:sz="0" w:space="0" w:color="auto"/>
                  </w:divBdr>
                </w:div>
              </w:divsChild>
            </w:div>
            <w:div w:id="533618615">
              <w:marLeft w:val="0"/>
              <w:marRight w:val="0"/>
              <w:marTop w:val="0"/>
              <w:marBottom w:val="0"/>
              <w:divBdr>
                <w:top w:val="none" w:sz="0" w:space="0" w:color="auto"/>
                <w:left w:val="none" w:sz="0" w:space="0" w:color="auto"/>
                <w:bottom w:val="none" w:sz="0" w:space="0" w:color="auto"/>
                <w:right w:val="none" w:sz="0" w:space="0" w:color="auto"/>
              </w:divBdr>
              <w:divsChild>
                <w:div w:id="1249971577">
                  <w:marLeft w:val="0"/>
                  <w:marRight w:val="0"/>
                  <w:marTop w:val="0"/>
                  <w:marBottom w:val="0"/>
                  <w:divBdr>
                    <w:top w:val="none" w:sz="0" w:space="0" w:color="auto"/>
                    <w:left w:val="none" w:sz="0" w:space="0" w:color="auto"/>
                    <w:bottom w:val="none" w:sz="0" w:space="0" w:color="auto"/>
                    <w:right w:val="none" w:sz="0" w:space="0" w:color="auto"/>
                  </w:divBdr>
                </w:div>
                <w:div w:id="2017268021">
                  <w:marLeft w:val="0"/>
                  <w:marRight w:val="0"/>
                  <w:marTop w:val="0"/>
                  <w:marBottom w:val="0"/>
                  <w:divBdr>
                    <w:top w:val="none" w:sz="0" w:space="0" w:color="auto"/>
                    <w:left w:val="none" w:sz="0" w:space="0" w:color="auto"/>
                    <w:bottom w:val="none" w:sz="0" w:space="0" w:color="auto"/>
                    <w:right w:val="none" w:sz="0" w:space="0" w:color="auto"/>
                  </w:divBdr>
                </w:div>
              </w:divsChild>
            </w:div>
            <w:div w:id="1014654608">
              <w:marLeft w:val="0"/>
              <w:marRight w:val="0"/>
              <w:marTop w:val="0"/>
              <w:marBottom w:val="0"/>
              <w:divBdr>
                <w:top w:val="none" w:sz="0" w:space="0" w:color="auto"/>
                <w:left w:val="none" w:sz="0" w:space="0" w:color="auto"/>
                <w:bottom w:val="none" w:sz="0" w:space="0" w:color="auto"/>
                <w:right w:val="none" w:sz="0" w:space="0" w:color="auto"/>
              </w:divBdr>
              <w:divsChild>
                <w:div w:id="966282087">
                  <w:marLeft w:val="0"/>
                  <w:marRight w:val="0"/>
                  <w:marTop w:val="0"/>
                  <w:marBottom w:val="0"/>
                  <w:divBdr>
                    <w:top w:val="none" w:sz="0" w:space="0" w:color="auto"/>
                    <w:left w:val="none" w:sz="0" w:space="0" w:color="auto"/>
                    <w:bottom w:val="none" w:sz="0" w:space="0" w:color="auto"/>
                    <w:right w:val="none" w:sz="0" w:space="0" w:color="auto"/>
                  </w:divBdr>
                  <w:divsChild>
                    <w:div w:id="75834633">
                      <w:marLeft w:val="0"/>
                      <w:marRight w:val="0"/>
                      <w:marTop w:val="0"/>
                      <w:marBottom w:val="0"/>
                      <w:divBdr>
                        <w:top w:val="none" w:sz="0" w:space="0" w:color="auto"/>
                        <w:left w:val="none" w:sz="0" w:space="0" w:color="auto"/>
                        <w:bottom w:val="none" w:sz="0" w:space="0" w:color="auto"/>
                        <w:right w:val="none" w:sz="0" w:space="0" w:color="auto"/>
                      </w:divBdr>
                    </w:div>
                    <w:div w:id="130404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44">
              <w:marLeft w:val="0"/>
              <w:marRight w:val="0"/>
              <w:marTop w:val="0"/>
              <w:marBottom w:val="0"/>
              <w:divBdr>
                <w:top w:val="none" w:sz="0" w:space="0" w:color="auto"/>
                <w:left w:val="none" w:sz="0" w:space="0" w:color="auto"/>
                <w:bottom w:val="none" w:sz="0" w:space="0" w:color="auto"/>
                <w:right w:val="none" w:sz="0" w:space="0" w:color="auto"/>
              </w:divBdr>
              <w:divsChild>
                <w:div w:id="1216232891">
                  <w:marLeft w:val="0"/>
                  <w:marRight w:val="0"/>
                  <w:marTop w:val="0"/>
                  <w:marBottom w:val="0"/>
                  <w:divBdr>
                    <w:top w:val="none" w:sz="0" w:space="0" w:color="auto"/>
                    <w:left w:val="none" w:sz="0" w:space="0" w:color="auto"/>
                    <w:bottom w:val="none" w:sz="0" w:space="0" w:color="auto"/>
                    <w:right w:val="none" w:sz="0" w:space="0" w:color="auto"/>
                  </w:divBdr>
                </w:div>
                <w:div w:id="1486817457">
                  <w:marLeft w:val="0"/>
                  <w:marRight w:val="0"/>
                  <w:marTop w:val="0"/>
                  <w:marBottom w:val="0"/>
                  <w:divBdr>
                    <w:top w:val="none" w:sz="0" w:space="0" w:color="auto"/>
                    <w:left w:val="none" w:sz="0" w:space="0" w:color="auto"/>
                    <w:bottom w:val="none" w:sz="0" w:space="0" w:color="auto"/>
                    <w:right w:val="none" w:sz="0" w:space="0" w:color="auto"/>
                  </w:divBdr>
                </w:div>
              </w:divsChild>
            </w:div>
            <w:div w:id="1732776981">
              <w:marLeft w:val="0"/>
              <w:marRight w:val="0"/>
              <w:marTop w:val="0"/>
              <w:marBottom w:val="0"/>
              <w:divBdr>
                <w:top w:val="none" w:sz="0" w:space="0" w:color="auto"/>
                <w:left w:val="none" w:sz="0" w:space="0" w:color="auto"/>
                <w:bottom w:val="none" w:sz="0" w:space="0" w:color="auto"/>
                <w:right w:val="none" w:sz="0" w:space="0" w:color="auto"/>
              </w:divBdr>
              <w:divsChild>
                <w:div w:id="1526476015">
                  <w:marLeft w:val="0"/>
                  <w:marRight w:val="0"/>
                  <w:marTop w:val="0"/>
                  <w:marBottom w:val="0"/>
                  <w:divBdr>
                    <w:top w:val="none" w:sz="0" w:space="0" w:color="auto"/>
                    <w:left w:val="none" w:sz="0" w:space="0" w:color="auto"/>
                    <w:bottom w:val="none" w:sz="0" w:space="0" w:color="auto"/>
                    <w:right w:val="none" w:sz="0" w:space="0" w:color="auto"/>
                  </w:divBdr>
                  <w:divsChild>
                    <w:div w:id="459424383">
                      <w:marLeft w:val="0"/>
                      <w:marRight w:val="0"/>
                      <w:marTop w:val="0"/>
                      <w:marBottom w:val="0"/>
                      <w:divBdr>
                        <w:top w:val="none" w:sz="0" w:space="0" w:color="auto"/>
                        <w:left w:val="none" w:sz="0" w:space="0" w:color="auto"/>
                        <w:bottom w:val="none" w:sz="0" w:space="0" w:color="auto"/>
                        <w:right w:val="none" w:sz="0" w:space="0" w:color="auto"/>
                      </w:divBdr>
                    </w:div>
                    <w:div w:id="72275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192145">
      <w:bodyDiv w:val="1"/>
      <w:marLeft w:val="0"/>
      <w:marRight w:val="0"/>
      <w:marTop w:val="0"/>
      <w:marBottom w:val="0"/>
      <w:divBdr>
        <w:top w:val="none" w:sz="0" w:space="0" w:color="auto"/>
        <w:left w:val="none" w:sz="0" w:space="0" w:color="auto"/>
        <w:bottom w:val="none" w:sz="0" w:space="0" w:color="auto"/>
        <w:right w:val="none" w:sz="0" w:space="0" w:color="auto"/>
      </w:divBdr>
      <w:divsChild>
        <w:div w:id="1127510536">
          <w:marLeft w:val="0"/>
          <w:marRight w:val="0"/>
          <w:marTop w:val="0"/>
          <w:marBottom w:val="0"/>
          <w:divBdr>
            <w:top w:val="none" w:sz="0" w:space="0" w:color="auto"/>
            <w:left w:val="none" w:sz="0" w:space="0" w:color="auto"/>
            <w:bottom w:val="none" w:sz="0" w:space="0" w:color="auto"/>
            <w:right w:val="none" w:sz="0" w:space="0" w:color="auto"/>
          </w:divBdr>
        </w:div>
        <w:div w:id="6445555">
          <w:marLeft w:val="0"/>
          <w:marRight w:val="0"/>
          <w:marTop w:val="0"/>
          <w:marBottom w:val="0"/>
          <w:divBdr>
            <w:top w:val="none" w:sz="0" w:space="0" w:color="auto"/>
            <w:left w:val="none" w:sz="0" w:space="0" w:color="auto"/>
            <w:bottom w:val="none" w:sz="0" w:space="0" w:color="auto"/>
            <w:right w:val="none" w:sz="0" w:space="0" w:color="auto"/>
          </w:divBdr>
          <w:divsChild>
            <w:div w:id="1600328337">
              <w:marLeft w:val="0"/>
              <w:marRight w:val="0"/>
              <w:marTop w:val="0"/>
              <w:marBottom w:val="0"/>
              <w:divBdr>
                <w:top w:val="none" w:sz="0" w:space="0" w:color="auto"/>
                <w:left w:val="none" w:sz="0" w:space="0" w:color="auto"/>
                <w:bottom w:val="none" w:sz="0" w:space="0" w:color="auto"/>
                <w:right w:val="none" w:sz="0" w:space="0" w:color="auto"/>
              </w:divBdr>
              <w:divsChild>
                <w:div w:id="971054052">
                  <w:marLeft w:val="0"/>
                  <w:marRight w:val="0"/>
                  <w:marTop w:val="0"/>
                  <w:marBottom w:val="0"/>
                  <w:divBdr>
                    <w:top w:val="none" w:sz="0" w:space="0" w:color="auto"/>
                    <w:left w:val="none" w:sz="0" w:space="0" w:color="auto"/>
                    <w:bottom w:val="none" w:sz="0" w:space="0" w:color="auto"/>
                    <w:right w:val="none" w:sz="0" w:space="0" w:color="auto"/>
                  </w:divBdr>
                </w:div>
                <w:div w:id="443158982">
                  <w:marLeft w:val="0"/>
                  <w:marRight w:val="0"/>
                  <w:marTop w:val="0"/>
                  <w:marBottom w:val="0"/>
                  <w:divBdr>
                    <w:top w:val="none" w:sz="0" w:space="0" w:color="auto"/>
                    <w:left w:val="none" w:sz="0" w:space="0" w:color="auto"/>
                    <w:bottom w:val="none" w:sz="0" w:space="0" w:color="auto"/>
                    <w:right w:val="none" w:sz="0" w:space="0" w:color="auto"/>
                  </w:divBdr>
                </w:div>
              </w:divsChild>
            </w:div>
            <w:div w:id="1744568343">
              <w:marLeft w:val="0"/>
              <w:marRight w:val="0"/>
              <w:marTop w:val="0"/>
              <w:marBottom w:val="0"/>
              <w:divBdr>
                <w:top w:val="none" w:sz="0" w:space="0" w:color="auto"/>
                <w:left w:val="none" w:sz="0" w:space="0" w:color="auto"/>
                <w:bottom w:val="none" w:sz="0" w:space="0" w:color="auto"/>
                <w:right w:val="none" w:sz="0" w:space="0" w:color="auto"/>
              </w:divBdr>
              <w:divsChild>
                <w:div w:id="413555090">
                  <w:marLeft w:val="0"/>
                  <w:marRight w:val="0"/>
                  <w:marTop w:val="0"/>
                  <w:marBottom w:val="0"/>
                  <w:divBdr>
                    <w:top w:val="none" w:sz="0" w:space="0" w:color="auto"/>
                    <w:left w:val="none" w:sz="0" w:space="0" w:color="auto"/>
                    <w:bottom w:val="none" w:sz="0" w:space="0" w:color="auto"/>
                    <w:right w:val="none" w:sz="0" w:space="0" w:color="auto"/>
                  </w:divBdr>
                  <w:divsChild>
                    <w:div w:id="1323241549">
                      <w:marLeft w:val="0"/>
                      <w:marRight w:val="0"/>
                      <w:marTop w:val="0"/>
                      <w:marBottom w:val="0"/>
                      <w:divBdr>
                        <w:top w:val="none" w:sz="0" w:space="0" w:color="auto"/>
                        <w:left w:val="none" w:sz="0" w:space="0" w:color="auto"/>
                        <w:bottom w:val="none" w:sz="0" w:space="0" w:color="auto"/>
                        <w:right w:val="none" w:sz="0" w:space="0" w:color="auto"/>
                      </w:divBdr>
                    </w:div>
                    <w:div w:id="16784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38311">
              <w:marLeft w:val="0"/>
              <w:marRight w:val="0"/>
              <w:marTop w:val="0"/>
              <w:marBottom w:val="0"/>
              <w:divBdr>
                <w:top w:val="none" w:sz="0" w:space="0" w:color="auto"/>
                <w:left w:val="none" w:sz="0" w:space="0" w:color="auto"/>
                <w:bottom w:val="none" w:sz="0" w:space="0" w:color="auto"/>
                <w:right w:val="none" w:sz="0" w:space="0" w:color="auto"/>
              </w:divBdr>
              <w:divsChild>
                <w:div w:id="210508011">
                  <w:marLeft w:val="0"/>
                  <w:marRight w:val="0"/>
                  <w:marTop w:val="0"/>
                  <w:marBottom w:val="0"/>
                  <w:divBdr>
                    <w:top w:val="none" w:sz="0" w:space="0" w:color="auto"/>
                    <w:left w:val="none" w:sz="0" w:space="0" w:color="auto"/>
                    <w:bottom w:val="none" w:sz="0" w:space="0" w:color="auto"/>
                    <w:right w:val="none" w:sz="0" w:space="0" w:color="auto"/>
                  </w:divBdr>
                </w:div>
                <w:div w:id="1808695146">
                  <w:marLeft w:val="0"/>
                  <w:marRight w:val="0"/>
                  <w:marTop w:val="0"/>
                  <w:marBottom w:val="0"/>
                  <w:divBdr>
                    <w:top w:val="none" w:sz="0" w:space="0" w:color="auto"/>
                    <w:left w:val="none" w:sz="0" w:space="0" w:color="auto"/>
                    <w:bottom w:val="none" w:sz="0" w:space="0" w:color="auto"/>
                    <w:right w:val="none" w:sz="0" w:space="0" w:color="auto"/>
                  </w:divBdr>
                </w:div>
              </w:divsChild>
            </w:div>
            <w:div w:id="895825064">
              <w:marLeft w:val="0"/>
              <w:marRight w:val="0"/>
              <w:marTop w:val="0"/>
              <w:marBottom w:val="0"/>
              <w:divBdr>
                <w:top w:val="none" w:sz="0" w:space="0" w:color="auto"/>
                <w:left w:val="none" w:sz="0" w:space="0" w:color="auto"/>
                <w:bottom w:val="none" w:sz="0" w:space="0" w:color="auto"/>
                <w:right w:val="none" w:sz="0" w:space="0" w:color="auto"/>
              </w:divBdr>
              <w:divsChild>
                <w:div w:id="1418361140">
                  <w:marLeft w:val="0"/>
                  <w:marRight w:val="0"/>
                  <w:marTop w:val="0"/>
                  <w:marBottom w:val="0"/>
                  <w:divBdr>
                    <w:top w:val="none" w:sz="0" w:space="0" w:color="auto"/>
                    <w:left w:val="none" w:sz="0" w:space="0" w:color="auto"/>
                    <w:bottom w:val="none" w:sz="0" w:space="0" w:color="auto"/>
                    <w:right w:val="none" w:sz="0" w:space="0" w:color="auto"/>
                  </w:divBdr>
                </w:div>
                <w:div w:id="1568495940">
                  <w:marLeft w:val="0"/>
                  <w:marRight w:val="0"/>
                  <w:marTop w:val="0"/>
                  <w:marBottom w:val="0"/>
                  <w:divBdr>
                    <w:top w:val="none" w:sz="0" w:space="0" w:color="auto"/>
                    <w:left w:val="none" w:sz="0" w:space="0" w:color="auto"/>
                    <w:bottom w:val="none" w:sz="0" w:space="0" w:color="auto"/>
                    <w:right w:val="none" w:sz="0" w:space="0" w:color="auto"/>
                  </w:divBdr>
                </w:div>
              </w:divsChild>
            </w:div>
            <w:div w:id="1682388122">
              <w:marLeft w:val="0"/>
              <w:marRight w:val="0"/>
              <w:marTop w:val="0"/>
              <w:marBottom w:val="0"/>
              <w:divBdr>
                <w:top w:val="none" w:sz="0" w:space="0" w:color="auto"/>
                <w:left w:val="none" w:sz="0" w:space="0" w:color="auto"/>
                <w:bottom w:val="none" w:sz="0" w:space="0" w:color="auto"/>
                <w:right w:val="none" w:sz="0" w:space="0" w:color="auto"/>
              </w:divBdr>
              <w:divsChild>
                <w:div w:id="516236371">
                  <w:marLeft w:val="0"/>
                  <w:marRight w:val="0"/>
                  <w:marTop w:val="0"/>
                  <w:marBottom w:val="0"/>
                  <w:divBdr>
                    <w:top w:val="none" w:sz="0" w:space="0" w:color="auto"/>
                    <w:left w:val="none" w:sz="0" w:space="0" w:color="auto"/>
                    <w:bottom w:val="none" w:sz="0" w:space="0" w:color="auto"/>
                    <w:right w:val="none" w:sz="0" w:space="0" w:color="auto"/>
                  </w:divBdr>
                </w:div>
                <w:div w:id="4226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84738">
      <w:bodyDiv w:val="1"/>
      <w:marLeft w:val="0"/>
      <w:marRight w:val="0"/>
      <w:marTop w:val="0"/>
      <w:marBottom w:val="0"/>
      <w:divBdr>
        <w:top w:val="none" w:sz="0" w:space="0" w:color="auto"/>
        <w:left w:val="none" w:sz="0" w:space="0" w:color="auto"/>
        <w:bottom w:val="none" w:sz="0" w:space="0" w:color="auto"/>
        <w:right w:val="none" w:sz="0" w:space="0" w:color="auto"/>
      </w:divBdr>
      <w:divsChild>
        <w:div w:id="1140684661">
          <w:marLeft w:val="0"/>
          <w:marRight w:val="0"/>
          <w:marTop w:val="0"/>
          <w:marBottom w:val="0"/>
          <w:divBdr>
            <w:top w:val="none" w:sz="0" w:space="0" w:color="auto"/>
            <w:left w:val="none" w:sz="0" w:space="0" w:color="auto"/>
            <w:bottom w:val="none" w:sz="0" w:space="0" w:color="auto"/>
            <w:right w:val="none" w:sz="0" w:space="0" w:color="auto"/>
          </w:divBdr>
        </w:div>
        <w:div w:id="812213474">
          <w:marLeft w:val="0"/>
          <w:marRight w:val="0"/>
          <w:marTop w:val="0"/>
          <w:marBottom w:val="0"/>
          <w:divBdr>
            <w:top w:val="none" w:sz="0" w:space="0" w:color="auto"/>
            <w:left w:val="none" w:sz="0" w:space="0" w:color="auto"/>
            <w:bottom w:val="none" w:sz="0" w:space="0" w:color="auto"/>
            <w:right w:val="none" w:sz="0" w:space="0" w:color="auto"/>
          </w:divBdr>
          <w:divsChild>
            <w:div w:id="743988484">
              <w:marLeft w:val="0"/>
              <w:marRight w:val="0"/>
              <w:marTop w:val="0"/>
              <w:marBottom w:val="0"/>
              <w:divBdr>
                <w:top w:val="none" w:sz="0" w:space="0" w:color="auto"/>
                <w:left w:val="none" w:sz="0" w:space="0" w:color="auto"/>
                <w:bottom w:val="none" w:sz="0" w:space="0" w:color="auto"/>
                <w:right w:val="none" w:sz="0" w:space="0" w:color="auto"/>
              </w:divBdr>
              <w:divsChild>
                <w:div w:id="1868254607">
                  <w:marLeft w:val="0"/>
                  <w:marRight w:val="0"/>
                  <w:marTop w:val="0"/>
                  <w:marBottom w:val="0"/>
                  <w:divBdr>
                    <w:top w:val="none" w:sz="0" w:space="0" w:color="auto"/>
                    <w:left w:val="none" w:sz="0" w:space="0" w:color="auto"/>
                    <w:bottom w:val="none" w:sz="0" w:space="0" w:color="auto"/>
                    <w:right w:val="none" w:sz="0" w:space="0" w:color="auto"/>
                  </w:divBdr>
                </w:div>
                <w:div w:id="41904437">
                  <w:marLeft w:val="0"/>
                  <w:marRight w:val="0"/>
                  <w:marTop w:val="0"/>
                  <w:marBottom w:val="0"/>
                  <w:divBdr>
                    <w:top w:val="none" w:sz="0" w:space="0" w:color="auto"/>
                    <w:left w:val="none" w:sz="0" w:space="0" w:color="auto"/>
                    <w:bottom w:val="none" w:sz="0" w:space="0" w:color="auto"/>
                    <w:right w:val="none" w:sz="0" w:space="0" w:color="auto"/>
                  </w:divBdr>
                </w:div>
              </w:divsChild>
            </w:div>
            <w:div w:id="1973631204">
              <w:marLeft w:val="0"/>
              <w:marRight w:val="0"/>
              <w:marTop w:val="0"/>
              <w:marBottom w:val="0"/>
              <w:divBdr>
                <w:top w:val="none" w:sz="0" w:space="0" w:color="auto"/>
                <w:left w:val="none" w:sz="0" w:space="0" w:color="auto"/>
                <w:bottom w:val="none" w:sz="0" w:space="0" w:color="auto"/>
                <w:right w:val="none" w:sz="0" w:space="0" w:color="auto"/>
              </w:divBdr>
              <w:divsChild>
                <w:div w:id="265160734">
                  <w:marLeft w:val="0"/>
                  <w:marRight w:val="0"/>
                  <w:marTop w:val="0"/>
                  <w:marBottom w:val="0"/>
                  <w:divBdr>
                    <w:top w:val="none" w:sz="0" w:space="0" w:color="auto"/>
                    <w:left w:val="none" w:sz="0" w:space="0" w:color="auto"/>
                    <w:bottom w:val="none" w:sz="0" w:space="0" w:color="auto"/>
                    <w:right w:val="none" w:sz="0" w:space="0" w:color="auto"/>
                  </w:divBdr>
                </w:div>
                <w:div w:id="2002931580">
                  <w:marLeft w:val="0"/>
                  <w:marRight w:val="0"/>
                  <w:marTop w:val="0"/>
                  <w:marBottom w:val="0"/>
                  <w:divBdr>
                    <w:top w:val="none" w:sz="0" w:space="0" w:color="auto"/>
                    <w:left w:val="none" w:sz="0" w:space="0" w:color="auto"/>
                    <w:bottom w:val="none" w:sz="0" w:space="0" w:color="auto"/>
                    <w:right w:val="none" w:sz="0" w:space="0" w:color="auto"/>
                  </w:divBdr>
                </w:div>
              </w:divsChild>
            </w:div>
            <w:div w:id="742916231">
              <w:marLeft w:val="0"/>
              <w:marRight w:val="0"/>
              <w:marTop w:val="0"/>
              <w:marBottom w:val="0"/>
              <w:divBdr>
                <w:top w:val="none" w:sz="0" w:space="0" w:color="auto"/>
                <w:left w:val="none" w:sz="0" w:space="0" w:color="auto"/>
                <w:bottom w:val="none" w:sz="0" w:space="0" w:color="auto"/>
                <w:right w:val="none" w:sz="0" w:space="0" w:color="auto"/>
              </w:divBdr>
              <w:divsChild>
                <w:div w:id="434599805">
                  <w:marLeft w:val="0"/>
                  <w:marRight w:val="0"/>
                  <w:marTop w:val="0"/>
                  <w:marBottom w:val="0"/>
                  <w:divBdr>
                    <w:top w:val="none" w:sz="0" w:space="0" w:color="auto"/>
                    <w:left w:val="none" w:sz="0" w:space="0" w:color="auto"/>
                    <w:bottom w:val="none" w:sz="0" w:space="0" w:color="auto"/>
                    <w:right w:val="none" w:sz="0" w:space="0" w:color="auto"/>
                  </w:divBdr>
                </w:div>
                <w:div w:id="491216623">
                  <w:marLeft w:val="0"/>
                  <w:marRight w:val="0"/>
                  <w:marTop w:val="0"/>
                  <w:marBottom w:val="0"/>
                  <w:divBdr>
                    <w:top w:val="none" w:sz="0" w:space="0" w:color="auto"/>
                    <w:left w:val="none" w:sz="0" w:space="0" w:color="auto"/>
                    <w:bottom w:val="none" w:sz="0" w:space="0" w:color="auto"/>
                    <w:right w:val="none" w:sz="0" w:space="0" w:color="auto"/>
                  </w:divBdr>
                </w:div>
              </w:divsChild>
            </w:div>
            <w:div w:id="1040743751">
              <w:marLeft w:val="0"/>
              <w:marRight w:val="0"/>
              <w:marTop w:val="0"/>
              <w:marBottom w:val="0"/>
              <w:divBdr>
                <w:top w:val="none" w:sz="0" w:space="0" w:color="auto"/>
                <w:left w:val="none" w:sz="0" w:space="0" w:color="auto"/>
                <w:bottom w:val="none" w:sz="0" w:space="0" w:color="auto"/>
                <w:right w:val="none" w:sz="0" w:space="0" w:color="auto"/>
              </w:divBdr>
              <w:divsChild>
                <w:div w:id="1348098860">
                  <w:marLeft w:val="0"/>
                  <w:marRight w:val="0"/>
                  <w:marTop w:val="0"/>
                  <w:marBottom w:val="0"/>
                  <w:divBdr>
                    <w:top w:val="none" w:sz="0" w:space="0" w:color="auto"/>
                    <w:left w:val="none" w:sz="0" w:space="0" w:color="auto"/>
                    <w:bottom w:val="none" w:sz="0" w:space="0" w:color="auto"/>
                    <w:right w:val="none" w:sz="0" w:space="0" w:color="auto"/>
                  </w:divBdr>
                </w:div>
                <w:div w:id="151796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6254</Words>
  <Characters>35652</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hendawi</dc:creator>
  <cp:keywords/>
  <dc:description/>
  <cp:lastModifiedBy>ahmad hendawi</cp:lastModifiedBy>
  <cp:revision>1</cp:revision>
  <dcterms:created xsi:type="dcterms:W3CDTF">2025-09-25T12:23:00Z</dcterms:created>
  <dcterms:modified xsi:type="dcterms:W3CDTF">2025-09-25T12:45:00Z</dcterms:modified>
</cp:coreProperties>
</file>