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g" descr="" title="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bidi/>
        <w:spacing w:after="2600" w:before="200"/>
        <w:jc w:val="start"/>
      </w:pPr>
      <w:r>
        <w:drawing>
          <wp:inline distT="0" distB="0" distL="0" distR="0">
            <wp:extent cx="2857500" cy="1015506"/>
            <wp:effectExtent t="0" r="0" b="0" l="0"/>
            <wp:docPr id="1" name="logo" descr="Green Circle logo" title="Green Cir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015506"/>
                    </a:xfrm>
                    <a:prstGeom prst="rect">
                      <a:avLst/>
                    </a:prstGeom>
                  </pic:spPr>
                </pic:pic>
              </a:graphicData>
            </a:graphic>
          </wp:inline>
        </w:drawing>
      </w:r>
    </w:p>
    <w:p>
      <w:pPr>
        <w:bidi/>
        <w:spacing w:after="200" w:before="0" w:line="300"/>
        <w:jc w:val="start"/>
      </w:pPr>
      <w:r>
        <w:rPr>
          <w:rFonts w:ascii="Cairo" w:cs="Cairo" w:eastAsia="Cairo" w:hAnsi="Cairo"/>
          <w:b/>
          <w:bCs/>
          <w:color w:val="A6D04B"/>
          <w:sz w:val="22"/>
          <w:szCs w:val="22"/>
          <w:rtl/>
          <w:lang w:bidi="ar-SA"/>
        </w:rPr>
        <w:t xml:space="preserve">المقترح التدريبي التفصيلي</w:t>
      </w:r>
    </w:p>
    <w:p>
      <w:pPr>
        <w:bidi/>
        <w:spacing w:after="360" w:before="0" w:line="780" w:lineRule="atLeast"/>
        <w:jc w:val="start"/>
      </w:pPr>
      <w:r>
        <w:rPr>
          <w:rFonts w:ascii="Cairo" w:cs="Cairo" w:eastAsia="Cairo" w:hAnsi="Cairo"/>
          <w:b/>
          <w:bCs/>
          <w:color w:val="FFFFFF"/>
          <w:sz w:val="50"/>
          <w:szCs w:val="50"/>
          <w:rtl/>
          <w:lang w:bidi="ar-SA"/>
        </w:rPr>
        <w:t xml:space="preserve">صناعة المحتوى والتسويق الرقمي والأتمتة والعمل الحر بالذكاء الاصطناعي</w:t>
      </w:r>
    </w:p>
    <w:p>
      <w:pPr>
        <w:bidi/>
        <w:spacing w:after="1600" w:before="0" w:line="300"/>
        <w:jc w:val="start"/>
      </w:pPr>
      <w:r>
        <w:rPr>
          <w:rFonts w:ascii="IBM Plex Sans Arabic" w:cs="IBM Plex Sans Arabic" w:eastAsia="IBM Plex Sans Arabic" w:hAnsi="IBM Plex Sans Arabic"/>
          <w:color w:val="D6D8D4"/>
          <w:sz w:val="26"/>
          <w:szCs w:val="26"/>
          <w:rtl/>
          <w:lang w:bidi="ar-SA"/>
        </w:rPr>
        <w:t xml:space="preserve">برنامج تدريبي عملي مدته 96 ساعة للشباب من عمر 15 إلى 19 سنة</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00"/>
        <w:gridCol w:w="7438"/>
      </w:tblGrid>
      <w:tr>
        <w:tc>
          <w:tcPr>
            <w:tcW w:type="dxa" w:w="2200"/>
            <w:tcMar>
              <w:top w:type="dxa" w:w="50"/>
              <w:left w:type="dxa" w:w="110"/>
              <w:bottom w:type="dxa" w:w="50"/>
              <w:right w:type="dxa" w:w="110"/>
            </w:tcMar>
            <w:vAlign w:val="center"/>
          </w:tcPr>
          <w:p>
            <w:pPr>
              <w:bidi/>
              <w:spacing w:after="0" w:before="0" w:line="264"/>
              <w:jc w:val="start"/>
            </w:pPr>
            <w:r>
              <w:rPr>
                <w:rFonts w:ascii="IBM Plex Sans Arabic" w:cs="IBM Plex Sans Arabic" w:eastAsia="IBM Plex Sans Arabic" w:hAnsi="IBM Plex Sans Arabic"/>
                <w:b/>
                <w:bCs/>
                <w:color w:val="A6D04B"/>
                <w:sz w:val="19"/>
                <w:szCs w:val="19"/>
                <w:rtl/>
                <w:lang w:bidi="ar-SA"/>
              </w:rPr>
              <w:t xml:space="preserve">الوثيقة</w:t>
            </w:r>
          </w:p>
        </w:tc>
        <w:tc>
          <w:tcPr>
            <w:tcW w:type="dxa" w:w="7438"/>
            <w:tcMar>
              <w:top w:type="dxa" w:w="50"/>
              <w:left w:type="dxa" w:w="110"/>
              <w:bottom w:type="dxa" w:w="50"/>
              <w:right w:type="dxa" w:w="110"/>
            </w:tcMar>
            <w:vAlign w:val="center"/>
          </w:tcPr>
          <w:p>
            <w:pPr>
              <w:bidi/>
              <w:spacing w:after="0" w:before="0" w:line="264"/>
              <w:jc w:val="start"/>
            </w:pPr>
            <w:r>
              <w:rPr>
                <w:rFonts w:ascii="IBM Plex Sans Arabic" w:cs="IBM Plex Sans Arabic" w:eastAsia="IBM Plex Sans Arabic" w:hAnsi="IBM Plex Sans Arabic"/>
                <w:color w:val="FFFFFF"/>
                <w:sz w:val="19"/>
                <w:szCs w:val="19"/>
                <w:rtl/>
                <w:lang w:bidi="ar-SA"/>
              </w:rPr>
              <w:t xml:space="preserve">مقترح تدريبي تفصيلي للجلسات والمحتوى التقني</w:t>
            </w:r>
          </w:p>
        </w:tc>
      </w:tr>
      <w:tr>
        <w:tc>
          <w:tcPr>
            <w:tcW w:type="dxa" w:w="2200"/>
            <w:tcMar>
              <w:top w:type="dxa" w:w="50"/>
              <w:left w:type="dxa" w:w="110"/>
              <w:bottom w:type="dxa" w:w="50"/>
              <w:right w:type="dxa" w:w="110"/>
            </w:tcMar>
            <w:vAlign w:val="center"/>
          </w:tcPr>
          <w:p>
            <w:pPr>
              <w:bidi/>
              <w:spacing w:after="0" w:before="0" w:line="264"/>
              <w:jc w:val="start"/>
            </w:pPr>
            <w:r>
              <w:rPr>
                <w:rFonts w:ascii="IBM Plex Sans Arabic" w:cs="IBM Plex Sans Arabic" w:eastAsia="IBM Plex Sans Arabic" w:hAnsi="IBM Plex Sans Arabic"/>
                <w:b/>
                <w:bCs/>
                <w:color w:val="A6D04B"/>
                <w:sz w:val="19"/>
                <w:szCs w:val="19"/>
                <w:rtl/>
                <w:lang w:bidi="ar-SA"/>
              </w:rPr>
              <w:t xml:space="preserve">مُعدّة لـ</w:t>
            </w:r>
          </w:p>
        </w:tc>
        <w:tc>
          <w:tcPr>
            <w:tcW w:type="dxa" w:w="7438"/>
            <w:tcMar>
              <w:top w:type="dxa" w:w="50"/>
              <w:left w:type="dxa" w:w="110"/>
              <w:bottom w:type="dxa" w:w="50"/>
              <w:right w:type="dxa" w:w="110"/>
            </w:tcMar>
            <w:vAlign w:val="center"/>
          </w:tcPr>
          <w:p>
            <w:pPr>
              <w:bidi/>
              <w:spacing w:after="0" w:before="0" w:line="264"/>
              <w:jc w:val="start"/>
            </w:pPr>
            <w:r>
              <w:rPr>
                <w:rFonts w:ascii="IBM Plex Sans Arabic" w:cs="IBM Plex Sans Arabic" w:eastAsia="IBM Plex Sans Arabic" w:hAnsi="IBM Plex Sans Arabic"/>
                <w:color w:val="FFFFFF"/>
                <w:sz w:val="19"/>
                <w:szCs w:val="19"/>
                <w:rtl/>
                <w:lang w:bidi="ar-SA"/>
              </w:rPr>
              <w:t xml:space="preserve">الإدارة والجهات المعنية والشركاء الداعمين</w:t>
            </w:r>
          </w:p>
        </w:tc>
      </w:tr>
      <w:tr>
        <w:tc>
          <w:tcPr>
            <w:tcW w:type="dxa" w:w="2200"/>
            <w:tcMar>
              <w:top w:type="dxa" w:w="50"/>
              <w:left w:type="dxa" w:w="110"/>
              <w:bottom w:type="dxa" w:w="50"/>
              <w:right w:type="dxa" w:w="110"/>
            </w:tcMar>
            <w:vAlign w:val="center"/>
          </w:tcPr>
          <w:p>
            <w:pPr>
              <w:bidi/>
              <w:spacing w:after="0" w:before="0" w:line="264"/>
              <w:jc w:val="start"/>
            </w:pPr>
            <w:r>
              <w:rPr>
                <w:rFonts w:ascii="IBM Plex Sans Arabic" w:cs="IBM Plex Sans Arabic" w:eastAsia="IBM Plex Sans Arabic" w:hAnsi="IBM Plex Sans Arabic"/>
                <w:b/>
                <w:bCs/>
                <w:color w:val="A6D04B"/>
                <w:sz w:val="19"/>
                <w:szCs w:val="19"/>
                <w:rtl/>
                <w:lang w:bidi="ar-SA"/>
              </w:rPr>
              <w:t xml:space="preserve">الإصدار</w:t>
            </w:r>
          </w:p>
        </w:tc>
        <w:tc>
          <w:tcPr>
            <w:tcW w:type="dxa" w:w="7438"/>
            <w:tcMar>
              <w:top w:type="dxa" w:w="50"/>
              <w:left w:type="dxa" w:w="110"/>
              <w:bottom w:type="dxa" w:w="50"/>
              <w:right w:type="dxa" w:w="110"/>
            </w:tcMar>
            <w:vAlign w:val="center"/>
          </w:tcPr>
          <w:p>
            <w:pPr>
              <w:bidi/>
              <w:spacing w:after="0" w:before="0" w:line="264"/>
              <w:jc w:val="start"/>
            </w:pPr>
            <w:r>
              <w:rPr>
                <w:rFonts w:ascii="IBM Plex Sans Arabic" w:cs="IBM Plex Sans Arabic" w:eastAsia="IBM Plex Sans Arabic" w:hAnsi="IBM Plex Sans Arabic"/>
                <w:color w:val="FFFFFF"/>
                <w:sz w:val="19"/>
                <w:szCs w:val="19"/>
                <w:rtl/>
                <w:lang w:bidi="ar-SA"/>
              </w:rPr>
              <w:t xml:space="preserve">1.0 · تشرين الأول (أكتوبر) 2026</w:t>
            </w:r>
          </w:p>
        </w:tc>
      </w:tr>
      <w:tr>
        <w:tc>
          <w:tcPr>
            <w:tcW w:type="dxa" w:w="2200"/>
            <w:tcMar>
              <w:top w:type="dxa" w:w="50"/>
              <w:left w:type="dxa" w:w="110"/>
              <w:bottom w:type="dxa" w:w="50"/>
              <w:right w:type="dxa" w:w="110"/>
            </w:tcMar>
            <w:vAlign w:val="center"/>
          </w:tcPr>
          <w:p>
            <w:pPr>
              <w:bidi/>
              <w:spacing w:after="0" w:before="0" w:line="264"/>
              <w:jc w:val="start"/>
            </w:pPr>
            <w:r>
              <w:rPr>
                <w:rFonts w:ascii="IBM Plex Sans Arabic" w:cs="IBM Plex Sans Arabic" w:eastAsia="IBM Plex Sans Arabic" w:hAnsi="IBM Plex Sans Arabic"/>
                <w:b/>
                <w:bCs/>
                <w:color w:val="A6D04B"/>
                <w:sz w:val="19"/>
                <w:szCs w:val="19"/>
                <w:rtl/>
                <w:lang w:bidi="ar-SA"/>
              </w:rPr>
              <w:t xml:space="preserve">الحالة</w:t>
            </w:r>
          </w:p>
        </w:tc>
        <w:tc>
          <w:tcPr>
            <w:tcW w:type="dxa" w:w="7438"/>
            <w:tcMar>
              <w:top w:type="dxa" w:w="50"/>
              <w:left w:type="dxa" w:w="110"/>
              <w:bottom w:type="dxa" w:w="50"/>
              <w:right w:type="dxa" w:w="110"/>
            </w:tcMar>
            <w:vAlign w:val="center"/>
          </w:tcPr>
          <w:p>
            <w:pPr>
              <w:bidi/>
              <w:spacing w:after="0" w:before="0" w:line="264"/>
              <w:jc w:val="start"/>
            </w:pPr>
            <w:r>
              <w:rPr>
                <w:rFonts w:ascii="IBM Plex Sans Arabic" w:cs="IBM Plex Sans Arabic" w:eastAsia="IBM Plex Sans Arabic" w:hAnsi="IBM Plex Sans Arabic"/>
                <w:color w:val="FFFFFF"/>
                <w:sz w:val="19"/>
                <w:szCs w:val="19"/>
                <w:rtl/>
                <w:lang w:bidi="ar-SA"/>
              </w:rPr>
              <w:t xml:space="preserve">مقترح للمراجعة، ولا يتضمن أي تسعير في هذه المرحلة</w:t>
            </w:r>
          </w:p>
        </w:tc>
      </w:tr>
    </w:tbl>
    <w:p>
      <w:pPr>
        <w:sectPr>
          <w:pgSz w:w="11906" w:h="16838" w:orient="portrait"/>
          <w:pgMar w:top="1134" w:right="1134" w:bottom="1134" w:left="1134" w:header="708" w:footer="708" w:gutter="0"/>
          <w:pgNumType/>
          <w:docGrid w:linePitch="360"/>
        </w:sectPr>
      </w:pPr>
    </w:p>
    <w:p>
      <w:pPr>
        <w:bidi/>
        <w:spacing w:after="240" w:before="0" w:line="300"/>
        <w:jc w:val="start"/>
      </w:pPr>
      <w:r>
        <w:rPr>
          <w:rFonts w:ascii="Cairo" w:cs="Cairo" w:eastAsia="Cairo" w:hAnsi="Cairo"/>
          <w:b/>
          <w:bCs/>
          <w:color w:val="1A1A1A"/>
          <w:sz w:val="34"/>
          <w:szCs w:val="34"/>
          <w:rtl/>
          <w:lang w:bidi="ar-SA"/>
        </w:rPr>
        <w:t xml:space="preserve">المحتويات</w:t>
      </w:r>
    </w:p>
    <w:p>
      <w:pPr>
        <w:tabs>
          <w:tab w:val="right" w:pos="9638" w:leader="dot"/>
        </w:tabs>
        <w:bidi/>
        <w:spacing w:after="40" w:line="264"/>
        <w:jc w:val="start"/>
      </w:pPr>
      <w:hyperlink w:history="1" w:anchor="sec1">
        <w:r>
          <w:rPr>
            <w:rFonts w:ascii="IBM Plex Sans Arabic" w:cs="IBM Plex Sans Arabic" w:eastAsia="IBM Plex Sans Arabic" w:hAnsi="IBM Plex Sans Arabic"/>
            <w:b/>
            <w:bCs/>
            <w:color w:val="4DB449"/>
            <w:sz w:val="20"/>
            <w:szCs w:val="20"/>
            <w:rtl/>
            <w:lang w:bidi="ar-SA"/>
          </w:rPr>
          <w:t xml:space="preserve">1.  </w:t>
        </w:r>
        <w:r>
          <w:rPr>
            <w:rFonts w:ascii="IBM Plex Sans Arabic" w:cs="IBM Plex Sans Arabic" w:eastAsia="IBM Plex Sans Arabic" w:hAnsi="IBM Plex Sans Arabic"/>
            <w:color w:val="1A1A1A"/>
            <w:sz w:val="20"/>
            <w:szCs w:val="20"/>
            <w:rtl/>
            <w:lang w:bidi="ar-SA"/>
          </w:rPr>
          <w:t xml:space="preserve">الملخص التنفيذي</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w:instrText>
        <w:fldChar w:fldCharType="end"/>
      </w:r>
    </w:p>
    <w:p>
      <w:pPr>
        <w:tabs>
          <w:tab w:val="right" w:pos="9638" w:leader="dot"/>
        </w:tabs>
        <w:bidi/>
        <w:spacing w:after="40" w:line="264"/>
        <w:jc w:val="start"/>
      </w:pPr>
      <w:hyperlink w:history="1" w:anchor="sec2">
        <w:r>
          <w:rPr>
            <w:rFonts w:ascii="IBM Plex Sans Arabic" w:cs="IBM Plex Sans Arabic" w:eastAsia="IBM Plex Sans Arabic" w:hAnsi="IBM Plex Sans Arabic"/>
            <w:b/>
            <w:bCs/>
            <w:color w:val="4DB449"/>
            <w:sz w:val="20"/>
            <w:szCs w:val="20"/>
            <w:rtl/>
            <w:lang w:bidi="ar-SA"/>
          </w:rPr>
          <w:t xml:space="preserve">2.  </w:t>
        </w:r>
        <w:r>
          <w:rPr>
            <w:rFonts w:ascii="IBM Plex Sans Arabic" w:cs="IBM Plex Sans Arabic" w:eastAsia="IBM Plex Sans Arabic" w:hAnsi="IBM Plex Sans Arabic"/>
            <w:color w:val="1A1A1A"/>
            <w:sz w:val="20"/>
            <w:szCs w:val="20"/>
            <w:rtl/>
            <w:lang w:bidi="ar-SA"/>
          </w:rPr>
          <w:t xml:space="preserve">خلفية البرنامج</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w:instrText>
        <w:fldChar w:fldCharType="end"/>
      </w:r>
    </w:p>
    <w:p>
      <w:pPr>
        <w:tabs>
          <w:tab w:val="right" w:pos="9638" w:leader="dot"/>
        </w:tabs>
        <w:bidi/>
        <w:spacing w:after="40" w:line="264"/>
        <w:jc w:val="start"/>
      </w:pPr>
      <w:hyperlink w:history="1" w:anchor="sec3">
        <w:r>
          <w:rPr>
            <w:rFonts w:ascii="IBM Plex Sans Arabic" w:cs="IBM Plex Sans Arabic" w:eastAsia="IBM Plex Sans Arabic" w:hAnsi="IBM Plex Sans Arabic"/>
            <w:b/>
            <w:bCs/>
            <w:color w:val="4DB449"/>
            <w:sz w:val="20"/>
            <w:szCs w:val="20"/>
            <w:rtl/>
            <w:lang w:bidi="ar-SA"/>
          </w:rPr>
          <w:t xml:space="preserve">3.  </w:t>
        </w:r>
        <w:r>
          <w:rPr>
            <w:rFonts w:ascii="IBM Plex Sans Arabic" w:cs="IBM Plex Sans Arabic" w:eastAsia="IBM Plex Sans Arabic" w:hAnsi="IBM Plex Sans Arabic"/>
            <w:color w:val="1A1A1A"/>
            <w:sz w:val="20"/>
            <w:szCs w:val="20"/>
            <w:rtl/>
            <w:lang w:bidi="ar-SA"/>
          </w:rPr>
          <w:t xml:space="preserve">الفئة المستهدفة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sec3</w:instrText>
        <w:fldChar w:fldCharType="end"/>
      </w:r>
    </w:p>
    <w:p>
      <w:pPr>
        <w:tabs>
          <w:tab w:val="right" w:pos="9638" w:leader="dot"/>
        </w:tabs>
        <w:bidi/>
        <w:spacing w:after="40" w:line="264"/>
        <w:jc w:val="start"/>
      </w:pPr>
      <w:hyperlink w:history="1" w:anchor="sec4">
        <w:r>
          <w:rPr>
            <w:rFonts w:ascii="IBM Plex Sans Arabic" w:cs="IBM Plex Sans Arabic" w:eastAsia="IBM Plex Sans Arabic" w:hAnsi="IBM Plex Sans Arabic"/>
            <w:b/>
            <w:bCs/>
            <w:color w:val="4DB449"/>
            <w:sz w:val="20"/>
            <w:szCs w:val="20"/>
            <w:rtl/>
            <w:lang w:bidi="ar-SA"/>
          </w:rPr>
          <w:t xml:space="preserve">4.  </w:t>
        </w:r>
        <w:r>
          <w:rPr>
            <w:rFonts w:ascii="IBM Plex Sans Arabic" w:cs="IBM Plex Sans Arabic" w:eastAsia="IBM Plex Sans Arabic" w:hAnsi="IBM Plex Sans Arabic"/>
            <w:color w:val="1A1A1A"/>
            <w:sz w:val="20"/>
            <w:szCs w:val="20"/>
            <w:rtl/>
            <w:lang w:bidi="ar-SA"/>
          </w:rPr>
          <w:t xml:space="preserve">أهداف البرنامج</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sec4</w:instrText>
        <w:fldChar w:fldCharType="end"/>
      </w:r>
    </w:p>
    <w:p>
      <w:pPr>
        <w:tabs>
          <w:tab w:val="right" w:pos="9638" w:leader="dot"/>
        </w:tabs>
        <w:bidi/>
        <w:spacing w:after="40" w:line="264"/>
        <w:jc w:val="start"/>
      </w:pPr>
      <w:hyperlink w:history="1" w:anchor="sec5">
        <w:r>
          <w:rPr>
            <w:rFonts w:ascii="IBM Plex Sans Arabic" w:cs="IBM Plex Sans Arabic" w:eastAsia="IBM Plex Sans Arabic" w:hAnsi="IBM Plex Sans Arabic"/>
            <w:b/>
            <w:bCs/>
            <w:color w:val="4DB449"/>
            <w:sz w:val="20"/>
            <w:szCs w:val="20"/>
            <w:rtl/>
            <w:lang w:bidi="ar-SA"/>
          </w:rPr>
          <w:t xml:space="preserve">5.  </w:t>
        </w:r>
        <w:r>
          <w:rPr>
            <w:rFonts w:ascii="IBM Plex Sans Arabic" w:cs="IBM Plex Sans Arabic" w:eastAsia="IBM Plex Sans Arabic" w:hAnsi="IBM Plex Sans Arabic"/>
            <w:color w:val="1A1A1A"/>
            <w:sz w:val="20"/>
            <w:szCs w:val="20"/>
            <w:rtl/>
            <w:lang w:bidi="ar-SA"/>
          </w:rPr>
          <w:t xml:space="preserve">مخرجات التعلّم</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sec5</w:instrText>
        <w:fldChar w:fldCharType="end"/>
      </w:r>
    </w:p>
    <w:p>
      <w:pPr>
        <w:tabs>
          <w:tab w:val="right" w:pos="9638" w:leader="dot"/>
        </w:tabs>
        <w:bidi/>
        <w:spacing w:after="40" w:line="264"/>
        <w:jc w:val="start"/>
      </w:pPr>
      <w:hyperlink w:history="1" w:anchor="sec6">
        <w:r>
          <w:rPr>
            <w:rFonts w:ascii="IBM Plex Sans Arabic" w:cs="IBM Plex Sans Arabic" w:eastAsia="IBM Plex Sans Arabic" w:hAnsi="IBM Plex Sans Arabic"/>
            <w:b/>
            <w:bCs/>
            <w:color w:val="4DB449"/>
            <w:sz w:val="20"/>
            <w:szCs w:val="20"/>
            <w:rtl/>
            <w:lang w:bidi="ar-SA"/>
          </w:rPr>
          <w:t xml:space="preserve">6.  </w:t>
        </w:r>
        <w:r>
          <w:rPr>
            <w:rFonts w:ascii="IBM Plex Sans Arabic" w:cs="IBM Plex Sans Arabic" w:eastAsia="IBM Plex Sans Arabic" w:hAnsi="IBM Plex Sans Arabic"/>
            <w:color w:val="1A1A1A"/>
            <w:sz w:val="20"/>
            <w:szCs w:val="20"/>
            <w:rtl/>
            <w:lang w:bidi="ar-SA"/>
          </w:rPr>
          <w:t xml:space="preserve">المنهجية التدريبية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sec6</w:instrText>
        <w:fldChar w:fldCharType="end"/>
      </w:r>
    </w:p>
    <w:p>
      <w:pPr>
        <w:tabs>
          <w:tab w:val="right" w:pos="9638" w:leader="dot"/>
        </w:tabs>
        <w:bidi/>
        <w:spacing w:after="40" w:line="264"/>
        <w:jc w:val="start"/>
      </w:pPr>
      <w:hyperlink w:history="1" w:anchor="sec7">
        <w:r>
          <w:rPr>
            <w:rFonts w:ascii="IBM Plex Sans Arabic" w:cs="IBM Plex Sans Arabic" w:eastAsia="IBM Plex Sans Arabic" w:hAnsi="IBM Plex Sans Arabic"/>
            <w:b/>
            <w:bCs/>
            <w:color w:val="4DB449"/>
            <w:sz w:val="20"/>
            <w:szCs w:val="20"/>
            <w:rtl/>
            <w:lang w:bidi="ar-SA"/>
          </w:rPr>
          <w:t xml:space="preserve">7.  </w:t>
        </w:r>
        <w:r>
          <w:rPr>
            <w:rFonts w:ascii="IBM Plex Sans Arabic" w:cs="IBM Plex Sans Arabic" w:eastAsia="IBM Plex Sans Arabic" w:hAnsi="IBM Plex Sans Arabic"/>
            <w:color w:val="1A1A1A"/>
            <w:sz w:val="20"/>
            <w:szCs w:val="20"/>
            <w:rtl/>
            <w:lang w:bidi="ar-SA"/>
          </w:rPr>
          <w:t xml:space="preserve">مدة البرنامج</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sec7</w:instrText>
        <w:fldChar w:fldCharType="end"/>
      </w:r>
    </w:p>
    <w:p>
      <w:pPr>
        <w:tabs>
          <w:tab w:val="right" w:pos="9638" w:leader="dot"/>
        </w:tabs>
        <w:bidi/>
        <w:spacing w:after="40" w:line="264"/>
        <w:jc w:val="start"/>
      </w:pPr>
      <w:hyperlink w:history="1" w:anchor="sec8">
        <w:r>
          <w:rPr>
            <w:rFonts w:ascii="IBM Plex Sans Arabic" w:cs="IBM Plex Sans Arabic" w:eastAsia="IBM Plex Sans Arabic" w:hAnsi="IBM Plex Sans Arabic"/>
            <w:b/>
            <w:bCs/>
            <w:color w:val="4DB449"/>
            <w:sz w:val="20"/>
            <w:szCs w:val="20"/>
            <w:rtl/>
            <w:lang w:bidi="ar-SA"/>
          </w:rPr>
          <w:t xml:space="preserve">8.  </w:t>
        </w:r>
        <w:r>
          <w:rPr>
            <w:rFonts w:ascii="IBM Plex Sans Arabic" w:cs="IBM Plex Sans Arabic" w:eastAsia="IBM Plex Sans Arabic" w:hAnsi="IBM Plex Sans Arabic"/>
            <w:color w:val="1A1A1A"/>
            <w:sz w:val="20"/>
            <w:szCs w:val="20"/>
            <w:rtl/>
            <w:lang w:bidi="ar-SA"/>
          </w:rPr>
          <w:t xml:space="preserve">الساعات التدريبية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sec8</w:instrText>
        <w:fldChar w:fldCharType="end"/>
      </w:r>
    </w:p>
    <w:p>
      <w:pPr>
        <w:tabs>
          <w:tab w:val="right" w:pos="9638" w:leader="dot"/>
        </w:tabs>
        <w:bidi/>
        <w:spacing w:after="40" w:line="264"/>
        <w:jc w:val="start"/>
      </w:pPr>
      <w:hyperlink w:history="1" w:anchor="sec9">
        <w:r>
          <w:rPr>
            <w:rFonts w:ascii="IBM Plex Sans Arabic" w:cs="IBM Plex Sans Arabic" w:eastAsia="IBM Plex Sans Arabic" w:hAnsi="IBM Plex Sans Arabic"/>
            <w:b/>
            <w:bCs/>
            <w:color w:val="4DB449"/>
            <w:sz w:val="20"/>
            <w:szCs w:val="20"/>
            <w:rtl/>
            <w:lang w:bidi="ar-SA"/>
          </w:rPr>
          <w:t xml:space="preserve">9.  </w:t>
        </w:r>
        <w:r>
          <w:rPr>
            <w:rFonts w:ascii="IBM Plex Sans Arabic" w:cs="IBM Plex Sans Arabic" w:eastAsia="IBM Plex Sans Arabic" w:hAnsi="IBM Plex Sans Arabic"/>
            <w:color w:val="1A1A1A"/>
            <w:sz w:val="20"/>
            <w:szCs w:val="20"/>
            <w:rtl/>
            <w:lang w:bidi="ar-SA"/>
          </w:rPr>
          <w:t xml:space="preserve">البنية العامة للمنهاج</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sec9</w:instrText>
        <w:fldChar w:fldCharType="end"/>
      </w:r>
    </w:p>
    <w:p>
      <w:pPr>
        <w:tabs>
          <w:tab w:val="right" w:pos="9638" w:leader="dot"/>
        </w:tabs>
        <w:bidi/>
        <w:spacing w:after="40" w:line="264"/>
        <w:jc w:val="start"/>
      </w:pPr>
      <w:hyperlink w:history="1" w:anchor="sec10">
        <w:r>
          <w:rPr>
            <w:rFonts w:ascii="IBM Plex Sans Arabic" w:cs="IBM Plex Sans Arabic" w:eastAsia="IBM Plex Sans Arabic" w:hAnsi="IBM Plex Sans Arabic"/>
            <w:b/>
            <w:bCs/>
            <w:color w:val="4DB449"/>
            <w:sz w:val="20"/>
            <w:szCs w:val="20"/>
            <w:rtl/>
            <w:lang w:bidi="ar-SA"/>
          </w:rPr>
          <w:t xml:space="preserve">10.  </w:t>
        </w:r>
        <w:r>
          <w:rPr>
            <w:rFonts w:ascii="IBM Plex Sans Arabic" w:cs="IBM Plex Sans Arabic" w:eastAsia="IBM Plex Sans Arabic" w:hAnsi="IBM Plex Sans Arabic"/>
            <w:color w:val="1A1A1A"/>
            <w:sz w:val="20"/>
            <w:szCs w:val="20"/>
            <w:rtl/>
            <w:lang w:bidi="ar-SA"/>
          </w:rPr>
          <w:t xml:space="preserve">تفاصيل الوحدات التدريبية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sec10</w:instrText>
        <w:fldChar w:fldCharType="end"/>
      </w:r>
    </w:p>
    <w:p>
      <w:pPr>
        <w:tabs>
          <w:tab w:val="right" w:pos="9638" w:leader="dot"/>
        </w:tabs>
        <w:bidi/>
        <w:spacing w:after="40" w:line="264"/>
        <w:jc w:val="start"/>
      </w:pPr>
      <w:hyperlink w:history="1" w:anchor="sec11">
        <w:r>
          <w:rPr>
            <w:rFonts w:ascii="IBM Plex Sans Arabic" w:cs="IBM Plex Sans Arabic" w:eastAsia="IBM Plex Sans Arabic" w:hAnsi="IBM Plex Sans Arabic"/>
            <w:b/>
            <w:bCs/>
            <w:color w:val="4DB449"/>
            <w:sz w:val="20"/>
            <w:szCs w:val="20"/>
            <w:rtl/>
            <w:lang w:bidi="ar-SA"/>
          </w:rPr>
          <w:t xml:space="preserve">11.  </w:t>
        </w:r>
        <w:r>
          <w:rPr>
            <w:rFonts w:ascii="IBM Plex Sans Arabic" w:cs="IBM Plex Sans Arabic" w:eastAsia="IBM Plex Sans Arabic" w:hAnsi="IBM Plex Sans Arabic"/>
            <w:color w:val="1A1A1A"/>
            <w:sz w:val="20"/>
            <w:szCs w:val="20"/>
            <w:rtl/>
            <w:lang w:bidi="ar-SA"/>
          </w:rPr>
          <w:t xml:space="preserve">تفصيل الجلسات</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sec11</w:instrText>
        <w:fldChar w:fldCharType="end"/>
      </w:r>
    </w:p>
    <w:p>
      <w:pPr>
        <w:tabs>
          <w:tab w:val="right" w:pos="9638" w:leader="dot"/>
        </w:tabs>
        <w:bidi/>
        <w:spacing w:after="40" w:line="264"/>
        <w:jc w:val="start"/>
      </w:pPr>
      <w:hyperlink w:history="1" w:anchor="sec12">
        <w:r>
          <w:rPr>
            <w:rFonts w:ascii="IBM Plex Sans Arabic" w:cs="IBM Plex Sans Arabic" w:eastAsia="IBM Plex Sans Arabic" w:hAnsi="IBM Plex Sans Arabic"/>
            <w:b/>
            <w:bCs/>
            <w:color w:val="4DB449"/>
            <w:sz w:val="20"/>
            <w:szCs w:val="20"/>
            <w:rtl/>
            <w:lang w:bidi="ar-SA"/>
          </w:rPr>
          <w:t xml:space="preserve">12.  </w:t>
        </w:r>
        <w:r>
          <w:rPr>
            <w:rFonts w:ascii="IBM Plex Sans Arabic" w:cs="IBM Plex Sans Arabic" w:eastAsia="IBM Plex Sans Arabic" w:hAnsi="IBM Plex Sans Arabic"/>
            <w:color w:val="1A1A1A"/>
            <w:sz w:val="20"/>
            <w:szCs w:val="20"/>
            <w:rtl/>
            <w:lang w:bidi="ar-SA"/>
          </w:rPr>
          <w:t xml:space="preserve">الأدوات والمنصات</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sec12</w:instrText>
        <w:fldChar w:fldCharType="end"/>
      </w:r>
    </w:p>
    <w:p>
      <w:pPr>
        <w:tabs>
          <w:tab w:val="right" w:pos="9638" w:leader="dot"/>
        </w:tabs>
        <w:bidi/>
        <w:spacing w:after="40" w:line="264"/>
        <w:jc w:val="start"/>
      </w:pPr>
      <w:hyperlink w:history="1" w:anchor="sec13">
        <w:r>
          <w:rPr>
            <w:rFonts w:ascii="IBM Plex Sans Arabic" w:cs="IBM Plex Sans Arabic" w:eastAsia="IBM Plex Sans Arabic" w:hAnsi="IBM Plex Sans Arabic"/>
            <w:b/>
            <w:bCs/>
            <w:color w:val="4DB449"/>
            <w:sz w:val="20"/>
            <w:szCs w:val="20"/>
            <w:rtl/>
            <w:lang w:bidi="ar-SA"/>
          </w:rPr>
          <w:t xml:space="preserve">13.  </w:t>
        </w:r>
        <w:r>
          <w:rPr>
            <w:rFonts w:ascii="IBM Plex Sans Arabic" w:cs="IBM Plex Sans Arabic" w:eastAsia="IBM Plex Sans Arabic" w:hAnsi="IBM Plex Sans Arabic"/>
            <w:color w:val="1A1A1A"/>
            <w:sz w:val="20"/>
            <w:szCs w:val="20"/>
            <w:rtl/>
            <w:lang w:bidi="ar-SA"/>
          </w:rPr>
          <w:t xml:space="preserve">الأنشطة التطبيقية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sec13</w:instrText>
        <w:fldChar w:fldCharType="end"/>
      </w:r>
    </w:p>
    <w:p>
      <w:pPr>
        <w:tabs>
          <w:tab w:val="right" w:pos="9638" w:leader="dot"/>
        </w:tabs>
        <w:bidi/>
        <w:spacing w:after="40" w:line="264"/>
        <w:jc w:val="start"/>
      </w:pPr>
      <w:hyperlink w:history="1" w:anchor="sec14">
        <w:r>
          <w:rPr>
            <w:rFonts w:ascii="IBM Plex Sans Arabic" w:cs="IBM Plex Sans Arabic" w:eastAsia="IBM Plex Sans Arabic" w:hAnsi="IBM Plex Sans Arabic"/>
            <w:b/>
            <w:bCs/>
            <w:color w:val="4DB449"/>
            <w:sz w:val="20"/>
            <w:szCs w:val="20"/>
            <w:rtl/>
            <w:lang w:bidi="ar-SA"/>
          </w:rPr>
          <w:t xml:space="preserve">14.  </w:t>
        </w:r>
        <w:r>
          <w:rPr>
            <w:rFonts w:ascii="IBM Plex Sans Arabic" w:cs="IBM Plex Sans Arabic" w:eastAsia="IBM Plex Sans Arabic" w:hAnsi="IBM Plex Sans Arabic"/>
            <w:color w:val="1A1A1A"/>
            <w:sz w:val="20"/>
            <w:szCs w:val="20"/>
            <w:rtl/>
            <w:lang w:bidi="ar-SA"/>
          </w:rPr>
          <w:t xml:space="preserve">التقييم</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sec14</w:instrText>
        <w:fldChar w:fldCharType="end"/>
      </w:r>
    </w:p>
    <w:p>
      <w:pPr>
        <w:tabs>
          <w:tab w:val="right" w:pos="9638" w:leader="dot"/>
        </w:tabs>
        <w:bidi/>
        <w:spacing w:after="40" w:line="264"/>
        <w:jc w:val="start"/>
      </w:pPr>
      <w:hyperlink w:history="1" w:anchor="sec15">
        <w:r>
          <w:rPr>
            <w:rFonts w:ascii="IBM Plex Sans Arabic" w:cs="IBM Plex Sans Arabic" w:eastAsia="IBM Plex Sans Arabic" w:hAnsi="IBM Plex Sans Arabic"/>
            <w:b/>
            <w:bCs/>
            <w:color w:val="4DB449"/>
            <w:sz w:val="20"/>
            <w:szCs w:val="20"/>
            <w:rtl/>
            <w:lang w:bidi="ar-SA"/>
          </w:rPr>
          <w:t xml:space="preserve">15.  </w:t>
        </w:r>
        <w:r>
          <w:rPr>
            <w:rFonts w:ascii="IBM Plex Sans Arabic" w:cs="IBM Plex Sans Arabic" w:eastAsia="IBM Plex Sans Arabic" w:hAnsi="IBM Plex Sans Arabic"/>
            <w:color w:val="1A1A1A"/>
            <w:sz w:val="20"/>
            <w:szCs w:val="20"/>
            <w:rtl/>
            <w:lang w:bidi="ar-SA"/>
          </w:rPr>
          <w:t xml:space="preserve">التقييم القبلي</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sec15</w:instrText>
        <w:fldChar w:fldCharType="end"/>
      </w:r>
    </w:p>
    <w:p>
      <w:pPr>
        <w:tabs>
          <w:tab w:val="right" w:pos="9638" w:leader="dot"/>
        </w:tabs>
        <w:bidi/>
        <w:spacing w:after="40" w:line="264"/>
        <w:jc w:val="start"/>
      </w:pPr>
      <w:hyperlink w:history="1" w:anchor="sec16">
        <w:r>
          <w:rPr>
            <w:rFonts w:ascii="IBM Plex Sans Arabic" w:cs="IBM Plex Sans Arabic" w:eastAsia="IBM Plex Sans Arabic" w:hAnsi="IBM Plex Sans Arabic"/>
            <w:b/>
            <w:bCs/>
            <w:color w:val="4DB449"/>
            <w:sz w:val="20"/>
            <w:szCs w:val="20"/>
            <w:rtl/>
            <w:lang w:bidi="ar-SA"/>
          </w:rPr>
          <w:t xml:space="preserve">16.  </w:t>
        </w:r>
        <w:r>
          <w:rPr>
            <w:rFonts w:ascii="IBM Plex Sans Arabic" w:cs="IBM Plex Sans Arabic" w:eastAsia="IBM Plex Sans Arabic" w:hAnsi="IBM Plex Sans Arabic"/>
            <w:color w:val="1A1A1A"/>
            <w:sz w:val="20"/>
            <w:szCs w:val="20"/>
            <w:rtl/>
            <w:lang w:bidi="ar-SA"/>
          </w:rPr>
          <w:t xml:space="preserve">التقييم البعدي</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sec16</w:instrText>
        <w:fldChar w:fldCharType="end"/>
      </w:r>
    </w:p>
    <w:p>
      <w:pPr>
        <w:tabs>
          <w:tab w:val="right" w:pos="9638" w:leader="dot"/>
        </w:tabs>
        <w:bidi/>
        <w:spacing w:after="40" w:line="264"/>
        <w:jc w:val="start"/>
      </w:pPr>
      <w:hyperlink w:history="1" w:anchor="sec17">
        <w:r>
          <w:rPr>
            <w:rFonts w:ascii="IBM Plex Sans Arabic" w:cs="IBM Plex Sans Arabic" w:eastAsia="IBM Plex Sans Arabic" w:hAnsi="IBM Plex Sans Arabic"/>
            <w:b/>
            <w:bCs/>
            <w:color w:val="4DB449"/>
            <w:sz w:val="20"/>
            <w:szCs w:val="20"/>
            <w:rtl/>
            <w:lang w:bidi="ar-SA"/>
          </w:rPr>
          <w:t xml:space="preserve">17.  </w:t>
        </w:r>
        <w:r>
          <w:rPr>
            <w:rFonts w:ascii="IBM Plex Sans Arabic" w:cs="IBM Plex Sans Arabic" w:eastAsia="IBM Plex Sans Arabic" w:hAnsi="IBM Plex Sans Arabic"/>
            <w:color w:val="1A1A1A"/>
            <w:sz w:val="20"/>
            <w:szCs w:val="20"/>
            <w:rtl/>
            <w:lang w:bidi="ar-SA"/>
          </w:rPr>
          <w:t xml:space="preserve">المشروع الختامي</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sec17</w:instrText>
        <w:fldChar w:fldCharType="end"/>
      </w:r>
    </w:p>
    <w:p>
      <w:pPr>
        <w:tabs>
          <w:tab w:val="right" w:pos="9638" w:leader="dot"/>
        </w:tabs>
        <w:bidi/>
        <w:spacing w:after="40" w:line="264"/>
        <w:jc w:val="start"/>
      </w:pPr>
      <w:hyperlink w:history="1" w:anchor="sec18">
        <w:r>
          <w:rPr>
            <w:rFonts w:ascii="IBM Plex Sans Arabic" w:cs="IBM Plex Sans Arabic" w:eastAsia="IBM Plex Sans Arabic" w:hAnsi="IBM Plex Sans Arabic"/>
            <w:b/>
            <w:bCs/>
            <w:color w:val="4DB449"/>
            <w:sz w:val="20"/>
            <w:szCs w:val="20"/>
            <w:rtl/>
            <w:lang w:bidi="ar-SA"/>
          </w:rPr>
          <w:t xml:space="preserve">18.  </w:t>
        </w:r>
        <w:r>
          <w:rPr>
            <w:rFonts w:ascii="IBM Plex Sans Arabic" w:cs="IBM Plex Sans Arabic" w:eastAsia="IBM Plex Sans Arabic" w:hAnsi="IBM Plex Sans Arabic"/>
            <w:color w:val="1A1A1A"/>
            <w:sz w:val="20"/>
            <w:szCs w:val="20"/>
            <w:rtl/>
            <w:lang w:bidi="ar-SA"/>
          </w:rPr>
          <w:t xml:space="preserve">مخرجات الطالب</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sec18</w:instrText>
        <w:fldChar w:fldCharType="end"/>
      </w:r>
    </w:p>
    <w:p>
      <w:pPr>
        <w:tabs>
          <w:tab w:val="right" w:pos="9638" w:leader="dot"/>
        </w:tabs>
        <w:bidi/>
        <w:spacing w:after="40" w:line="264"/>
        <w:jc w:val="start"/>
      </w:pPr>
      <w:hyperlink w:history="1" w:anchor="sec19">
        <w:r>
          <w:rPr>
            <w:rFonts w:ascii="IBM Plex Sans Arabic" w:cs="IBM Plex Sans Arabic" w:eastAsia="IBM Plex Sans Arabic" w:hAnsi="IBM Plex Sans Arabic"/>
            <w:b/>
            <w:bCs/>
            <w:color w:val="4DB449"/>
            <w:sz w:val="20"/>
            <w:szCs w:val="20"/>
            <w:rtl/>
            <w:lang w:bidi="ar-SA"/>
          </w:rPr>
          <w:t xml:space="preserve">19.  </w:t>
        </w:r>
        <w:r>
          <w:rPr>
            <w:rFonts w:ascii="IBM Plex Sans Arabic" w:cs="IBM Plex Sans Arabic" w:eastAsia="IBM Plex Sans Arabic" w:hAnsi="IBM Plex Sans Arabic"/>
            <w:color w:val="1A1A1A"/>
            <w:sz w:val="20"/>
            <w:szCs w:val="20"/>
            <w:rtl/>
            <w:lang w:bidi="ar-SA"/>
          </w:rPr>
          <w:t xml:space="preserve">متطلبات المدربين</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sec19</w:instrText>
        <w:fldChar w:fldCharType="end"/>
      </w:r>
    </w:p>
    <w:p>
      <w:pPr>
        <w:tabs>
          <w:tab w:val="right" w:pos="9638" w:leader="dot"/>
        </w:tabs>
        <w:bidi/>
        <w:spacing w:after="40" w:line="264"/>
        <w:jc w:val="start"/>
      </w:pPr>
      <w:hyperlink w:history="1" w:anchor="sec20">
        <w:r>
          <w:rPr>
            <w:rFonts w:ascii="IBM Plex Sans Arabic" w:cs="IBM Plex Sans Arabic" w:eastAsia="IBM Plex Sans Arabic" w:hAnsi="IBM Plex Sans Arabic"/>
            <w:b/>
            <w:bCs/>
            <w:color w:val="4DB449"/>
            <w:sz w:val="20"/>
            <w:szCs w:val="20"/>
            <w:rtl/>
            <w:lang w:bidi="ar-SA"/>
          </w:rPr>
          <w:t xml:space="preserve">20.  </w:t>
        </w:r>
        <w:r>
          <w:rPr>
            <w:rFonts w:ascii="IBM Plex Sans Arabic" w:cs="IBM Plex Sans Arabic" w:eastAsia="IBM Plex Sans Arabic" w:hAnsi="IBM Plex Sans Arabic"/>
            <w:color w:val="1A1A1A"/>
            <w:sz w:val="20"/>
            <w:szCs w:val="20"/>
            <w:rtl/>
            <w:lang w:bidi="ar-SA"/>
          </w:rPr>
          <w:t xml:space="preserve">المتطلبات التقنية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sec20</w:instrText>
        <w:fldChar w:fldCharType="end"/>
      </w:r>
    </w:p>
    <w:p>
      <w:pPr>
        <w:tabs>
          <w:tab w:val="right" w:pos="9638" w:leader="dot"/>
        </w:tabs>
        <w:bidi/>
        <w:spacing w:after="40" w:line="264"/>
        <w:jc w:val="start"/>
      </w:pPr>
      <w:hyperlink w:history="1" w:anchor="sec21">
        <w:r>
          <w:rPr>
            <w:rFonts w:ascii="IBM Plex Sans Arabic" w:cs="IBM Plex Sans Arabic" w:eastAsia="IBM Plex Sans Arabic" w:hAnsi="IBM Plex Sans Arabic"/>
            <w:b/>
            <w:bCs/>
            <w:color w:val="4DB449"/>
            <w:sz w:val="20"/>
            <w:szCs w:val="20"/>
            <w:rtl/>
            <w:lang w:bidi="ar-SA"/>
          </w:rPr>
          <w:t xml:space="preserve">21.  </w:t>
        </w:r>
        <w:r>
          <w:rPr>
            <w:rFonts w:ascii="IBM Plex Sans Arabic" w:cs="IBM Plex Sans Arabic" w:eastAsia="IBM Plex Sans Arabic" w:hAnsi="IBM Plex Sans Arabic"/>
            <w:color w:val="1A1A1A"/>
            <w:sz w:val="20"/>
            <w:szCs w:val="20"/>
            <w:rtl/>
            <w:lang w:bidi="ar-SA"/>
          </w:rPr>
          <w:t xml:space="preserve">متطلبات البنية التحتية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sec21</w:instrText>
        <w:fldChar w:fldCharType="end"/>
      </w:r>
    </w:p>
    <w:p>
      <w:pPr>
        <w:tabs>
          <w:tab w:val="right" w:pos="9638" w:leader="dot"/>
        </w:tabs>
        <w:bidi/>
        <w:spacing w:after="40" w:line="264"/>
        <w:jc w:val="start"/>
      </w:pPr>
      <w:hyperlink w:history="1" w:anchor="sec22">
        <w:r>
          <w:rPr>
            <w:rFonts w:ascii="IBM Plex Sans Arabic" w:cs="IBM Plex Sans Arabic" w:eastAsia="IBM Plex Sans Arabic" w:hAnsi="IBM Plex Sans Arabic"/>
            <w:b/>
            <w:bCs/>
            <w:color w:val="4DB449"/>
            <w:sz w:val="20"/>
            <w:szCs w:val="20"/>
            <w:rtl/>
            <w:lang w:bidi="ar-SA"/>
          </w:rPr>
          <w:t xml:space="preserve">22.  </w:t>
        </w:r>
        <w:r>
          <w:rPr>
            <w:rFonts w:ascii="IBM Plex Sans Arabic" w:cs="IBM Plex Sans Arabic" w:eastAsia="IBM Plex Sans Arabic" w:hAnsi="IBM Plex Sans Arabic"/>
            <w:color w:val="1A1A1A"/>
            <w:sz w:val="20"/>
            <w:szCs w:val="20"/>
            <w:rtl/>
            <w:lang w:bidi="ar-SA"/>
          </w:rPr>
          <w:t xml:space="preserve">الأجهزة والإنترنت</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sec22</w:instrText>
        <w:fldChar w:fldCharType="end"/>
      </w:r>
    </w:p>
    <w:p>
      <w:pPr>
        <w:tabs>
          <w:tab w:val="right" w:pos="9638" w:leader="dot"/>
        </w:tabs>
        <w:bidi/>
        <w:spacing w:after="40" w:line="264"/>
        <w:jc w:val="start"/>
      </w:pPr>
      <w:hyperlink w:history="1" w:anchor="sec23">
        <w:r>
          <w:rPr>
            <w:rFonts w:ascii="IBM Plex Sans Arabic" w:cs="IBM Plex Sans Arabic" w:eastAsia="IBM Plex Sans Arabic" w:hAnsi="IBM Plex Sans Arabic"/>
            <w:b/>
            <w:bCs/>
            <w:color w:val="4DB449"/>
            <w:sz w:val="20"/>
            <w:szCs w:val="20"/>
            <w:rtl/>
            <w:lang w:bidi="ar-SA"/>
          </w:rPr>
          <w:t xml:space="preserve">23.  </w:t>
        </w:r>
        <w:r>
          <w:rPr>
            <w:rFonts w:ascii="IBM Plex Sans Arabic" w:cs="IBM Plex Sans Arabic" w:eastAsia="IBM Plex Sans Arabic" w:hAnsi="IBM Plex Sans Arabic"/>
            <w:color w:val="1A1A1A"/>
            <w:sz w:val="20"/>
            <w:szCs w:val="20"/>
            <w:rtl/>
            <w:lang w:bidi="ar-SA"/>
          </w:rPr>
          <w:t xml:space="preserve">الاعتبارات العمرية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sec23</w:instrText>
        <w:fldChar w:fldCharType="end"/>
      </w:r>
    </w:p>
    <w:p>
      <w:pPr>
        <w:tabs>
          <w:tab w:val="right" w:pos="9638" w:leader="dot"/>
        </w:tabs>
        <w:bidi/>
        <w:spacing w:after="40" w:line="264"/>
        <w:jc w:val="start"/>
      </w:pPr>
      <w:hyperlink w:history="1" w:anchor="sec24">
        <w:r>
          <w:rPr>
            <w:rFonts w:ascii="IBM Plex Sans Arabic" w:cs="IBM Plex Sans Arabic" w:eastAsia="IBM Plex Sans Arabic" w:hAnsi="IBM Plex Sans Arabic"/>
            <w:b/>
            <w:bCs/>
            <w:color w:val="4DB449"/>
            <w:sz w:val="20"/>
            <w:szCs w:val="20"/>
            <w:rtl/>
            <w:lang w:bidi="ar-SA"/>
          </w:rPr>
          <w:t xml:space="preserve">24.  </w:t>
        </w:r>
        <w:r>
          <w:rPr>
            <w:rFonts w:ascii="IBM Plex Sans Arabic" w:cs="IBM Plex Sans Arabic" w:eastAsia="IBM Plex Sans Arabic" w:hAnsi="IBM Plex Sans Arabic"/>
            <w:color w:val="1A1A1A"/>
            <w:sz w:val="20"/>
            <w:szCs w:val="20"/>
            <w:rtl/>
            <w:lang w:bidi="ar-SA"/>
          </w:rPr>
          <w:t xml:space="preserve">الاستخدام المسؤول للذكاء الاصطناعي والسلامة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sec24</w:instrText>
        <w:fldChar w:fldCharType="end"/>
      </w:r>
    </w:p>
    <w:p>
      <w:pPr>
        <w:tabs>
          <w:tab w:val="right" w:pos="9638" w:leader="dot"/>
        </w:tabs>
        <w:bidi/>
        <w:spacing w:after="40" w:line="264"/>
        <w:jc w:val="start"/>
      </w:pPr>
      <w:hyperlink w:history="1" w:anchor="sec25">
        <w:r>
          <w:rPr>
            <w:rFonts w:ascii="IBM Plex Sans Arabic" w:cs="IBM Plex Sans Arabic" w:eastAsia="IBM Plex Sans Arabic" w:hAnsi="IBM Plex Sans Arabic"/>
            <w:b/>
            <w:bCs/>
            <w:color w:val="4DB449"/>
            <w:sz w:val="20"/>
            <w:szCs w:val="20"/>
            <w:rtl/>
            <w:lang w:bidi="ar-SA"/>
          </w:rPr>
          <w:t xml:space="preserve">25.  </w:t>
        </w:r>
        <w:r>
          <w:rPr>
            <w:rFonts w:ascii="IBM Plex Sans Arabic" w:cs="IBM Plex Sans Arabic" w:eastAsia="IBM Plex Sans Arabic" w:hAnsi="IBM Plex Sans Arabic"/>
            <w:color w:val="1A1A1A"/>
            <w:sz w:val="20"/>
            <w:szCs w:val="20"/>
            <w:rtl/>
            <w:lang w:bidi="ar-SA"/>
          </w:rPr>
          <w:t xml:space="preserve">مؤشرات الأداء الرئيسية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sec25</w:instrText>
        <w:fldChar w:fldCharType="end"/>
      </w:r>
    </w:p>
    <w:p>
      <w:pPr>
        <w:tabs>
          <w:tab w:val="right" w:pos="9638" w:leader="dot"/>
        </w:tabs>
        <w:bidi/>
        <w:spacing w:after="40" w:line="264"/>
        <w:jc w:val="start"/>
      </w:pPr>
      <w:hyperlink w:history="1" w:anchor="sec26">
        <w:r>
          <w:rPr>
            <w:rFonts w:ascii="IBM Plex Sans Arabic" w:cs="IBM Plex Sans Arabic" w:eastAsia="IBM Plex Sans Arabic" w:hAnsi="IBM Plex Sans Arabic"/>
            <w:b/>
            <w:bCs/>
            <w:color w:val="4DB449"/>
            <w:sz w:val="20"/>
            <w:szCs w:val="20"/>
            <w:rtl/>
            <w:lang w:bidi="ar-SA"/>
          </w:rPr>
          <w:t xml:space="preserve">26.  </w:t>
        </w:r>
        <w:r>
          <w:rPr>
            <w:rFonts w:ascii="IBM Plex Sans Arabic" w:cs="IBM Plex Sans Arabic" w:eastAsia="IBM Plex Sans Arabic" w:hAnsi="IBM Plex Sans Arabic"/>
            <w:color w:val="1A1A1A"/>
            <w:sz w:val="20"/>
            <w:szCs w:val="20"/>
            <w:rtl/>
            <w:lang w:bidi="ar-SA"/>
          </w:rPr>
          <w:t xml:space="preserve">قياس النجاح</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sec26</w:instrText>
        <w:fldChar w:fldCharType="end"/>
      </w:r>
    </w:p>
    <w:p>
      <w:pPr>
        <w:tabs>
          <w:tab w:val="right" w:pos="9638" w:leader="dot"/>
        </w:tabs>
        <w:bidi/>
        <w:spacing w:after="40" w:line="264"/>
        <w:jc w:val="start"/>
      </w:pPr>
      <w:hyperlink w:history="1" w:anchor="sec27">
        <w:r>
          <w:rPr>
            <w:rFonts w:ascii="IBM Plex Sans Arabic" w:cs="IBM Plex Sans Arabic" w:eastAsia="IBM Plex Sans Arabic" w:hAnsi="IBM Plex Sans Arabic"/>
            <w:b/>
            <w:bCs/>
            <w:color w:val="4DB449"/>
            <w:sz w:val="20"/>
            <w:szCs w:val="20"/>
            <w:rtl/>
            <w:lang w:bidi="ar-SA"/>
          </w:rPr>
          <w:t xml:space="preserve">27.  </w:t>
        </w:r>
        <w:r>
          <w:rPr>
            <w:rFonts w:ascii="IBM Plex Sans Arabic" w:cs="IBM Plex Sans Arabic" w:eastAsia="IBM Plex Sans Arabic" w:hAnsi="IBM Plex Sans Arabic"/>
            <w:color w:val="1A1A1A"/>
            <w:sz w:val="20"/>
            <w:szCs w:val="20"/>
            <w:rtl/>
            <w:lang w:bidi="ar-SA"/>
          </w:rPr>
          <w:t xml:space="preserve">المخاطر وخطط المعالجة</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sec27</w:instrText>
        <w:fldChar w:fldCharType="end"/>
      </w:r>
    </w:p>
    <w:p>
      <w:pPr>
        <w:tabs>
          <w:tab w:val="right" w:pos="9638" w:leader="dot"/>
        </w:tabs>
        <w:bidi/>
        <w:spacing w:after="40" w:line="264"/>
        <w:jc w:val="start"/>
      </w:pPr>
      <w:hyperlink w:history="1" w:anchor="sec28">
        <w:r>
          <w:rPr>
            <w:rFonts w:ascii="IBM Plex Sans Arabic" w:cs="IBM Plex Sans Arabic" w:eastAsia="IBM Plex Sans Arabic" w:hAnsi="IBM Plex Sans Arabic"/>
            <w:b/>
            <w:bCs/>
            <w:color w:val="4DB449"/>
            <w:sz w:val="20"/>
            <w:szCs w:val="20"/>
            <w:rtl/>
            <w:lang w:bidi="ar-SA"/>
          </w:rPr>
          <w:t xml:space="preserve">28.  </w:t>
        </w:r>
        <w:r>
          <w:rPr>
            <w:rFonts w:ascii="IBM Plex Sans Arabic" w:cs="IBM Plex Sans Arabic" w:eastAsia="IBM Plex Sans Arabic" w:hAnsi="IBM Plex Sans Arabic"/>
            <w:color w:val="1A1A1A"/>
            <w:sz w:val="20"/>
            <w:szCs w:val="20"/>
            <w:rtl/>
            <w:lang w:bidi="ar-SA"/>
          </w:rPr>
          <w:t xml:space="preserve">توصيات التنفيذ</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sec28</w:instrText>
        <w:fldChar w:fldCharType="end"/>
      </w:r>
    </w:p>
    <w:p>
      <w:pPr>
        <w:tabs>
          <w:tab w:val="right" w:pos="9638" w:leader="dot"/>
        </w:tabs>
        <w:bidi/>
        <w:spacing w:after="40" w:line="264"/>
        <w:jc w:val="start"/>
      </w:pPr>
      <w:hyperlink w:history="1" w:anchor="sec29">
        <w:r>
          <w:rPr>
            <w:rFonts w:ascii="IBM Plex Sans Arabic" w:cs="IBM Plex Sans Arabic" w:eastAsia="IBM Plex Sans Arabic" w:hAnsi="IBM Plex Sans Arabic"/>
            <w:b/>
            <w:bCs/>
            <w:color w:val="4DB449"/>
            <w:sz w:val="20"/>
            <w:szCs w:val="20"/>
            <w:rtl/>
            <w:lang w:bidi="ar-SA"/>
          </w:rPr>
          <w:t xml:space="preserve">29.  </w:t>
        </w:r>
        <w:r>
          <w:rPr>
            <w:rFonts w:ascii="IBM Plex Sans Arabic" w:cs="IBM Plex Sans Arabic" w:eastAsia="IBM Plex Sans Arabic" w:hAnsi="IBM Plex Sans Arabic"/>
            <w:color w:val="1A1A1A"/>
            <w:sz w:val="20"/>
            <w:szCs w:val="20"/>
            <w:rtl/>
            <w:lang w:bidi="ar-SA"/>
          </w:rPr>
          <w:t xml:space="preserve">المراجع</w:t>
        </w:r>
      </w:hyperlink>
      <w:r>
        <w:rPr>
          <w:rFonts w:ascii="IBM Plex Sans Arabic" w:cs="IBM Plex Sans Arabic" w:eastAsia="IBM Plex Sans Arabic" w:hAnsi="IBM Plex Sans Arabic"/>
          <w:color w:val="1A1A1A"/>
          <w:sz w:val="20"/>
          <w:szCs w:val="20"/>
          <w:rtl/>
          <w:lang w:bidi="ar-SA"/>
        </w:rPr>
        <w:t xml:space="preserve">	</w:t>
      </w:r>
      <w:r>
        <w:fldChar w:fldCharType="begin" w:dirty="true"/>
        <w:instrText xml:space="preserve">PAGEREF sec29</w:instrText>
        <w:fldChar w:fldCharType="end"/>
      </w:r>
    </w:p>
    <w:p>
      <w:pPr>
        <w:spacing w:after="240" w:before="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AF5E8" w:color="auto" w:val="clear"/>
            <w:tcMar>
              <w:top w:type="dxa" w:w="120"/>
              <w:left w:type="dxa" w:w="110"/>
              <w:bottom w:type="dxa" w:w="120"/>
              <w:right w:type="dxa" w:w="110"/>
            </w:tcMar>
            <w:vAlign w:val="center"/>
          </w:tcPr>
          <w:p>
            <w:pPr>
              <w:bidi/>
              <w:spacing w:after="0" w:before="0" w:line="300"/>
              <w:jc w:val="start"/>
            </w:pPr>
            <w:r>
              <w:rPr>
                <w:rFonts w:ascii="IBM Plex Sans Arabic" w:cs="IBM Plex Sans Arabic" w:eastAsia="IBM Plex Sans Arabic" w:hAnsi="IBM Plex Sans Arabic"/>
                <w:color w:val="1A1A1A"/>
                <w:sz w:val="19"/>
                <w:szCs w:val="19"/>
                <w:rtl/>
                <w:lang w:bidi="ar-SA"/>
              </w:rPr>
              <w:t xml:space="preserve">دليل القراءة: كلمة «مقترح» تعني خياراً تصميمياً أو مستهدفاً ما زال بحاجة إلى اعتماد. وعبارة «يُحدَّد لاحقاً» تعني معلومة لم يزوّدنا بها فريق البرنامج بعد. أما المعلومات المتعلقة بالأدوات الخارجية فقد تحققنا منها من مصادرها الرسمية في تشرين الأول (أكتوبر) 2026، وهي مذكورة في القسم 29.</w:t>
            </w:r>
          </w:p>
        </w:tc>
      </w:tr>
    </w:tbl>
    <w:p>
      <w:r>
        <w:br w:type="page"/>
      </w:r>
    </w:p>
    <w:p>
      <w:pPr>
        <w:pStyle w:val="Heading1"/>
        <w:keepNext/>
        <w:bidi/>
        <w:spacing w:after="160" w:before="360"/>
        <w:jc w:val="start"/>
      </w:pPr>
      <w:bookmarkStart w:name="sec1" w:id="101"/>
      <w:r>
        <w:rPr>
          <w:rFonts w:ascii="Cairo" w:cs="Cairo" w:eastAsia="Cairo" w:hAnsi="Cairo"/>
          <w:b/>
          <w:bCs/>
          <w:color w:val="4DB449"/>
          <w:sz w:val="30"/>
          <w:szCs w:val="30"/>
          <w:rtl/>
          <w:lang w:bidi="ar-SA"/>
        </w:rPr>
        <w:t xml:space="preserve">1. </w:t>
      </w:r>
      <w:r>
        <w:rPr>
          <w:rFonts w:ascii="Cairo" w:cs="Cairo" w:eastAsia="Cairo" w:hAnsi="Cairo"/>
          <w:b/>
          <w:bCs/>
          <w:color w:val="1A1A1A"/>
          <w:sz w:val="30"/>
          <w:szCs w:val="30"/>
          <w:rtl/>
          <w:lang w:bidi="ar-SA"/>
        </w:rPr>
        <w:t xml:space="preserve">الملخص التنفيذي</w:t>
      </w:r>
      <w:bookmarkEnd w:id="101"/>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يعرض هذا المقترح برنامجاً عملياً مدته 96 ساعة، يتعلّم فيه الشباب من عمر 15 إلى 19 سنة كيف يستخدمون أدوات الذكاء الاصطناعي لإنتاج عمل تسويقي حقيقي: من فهم طلب العميل، مروراً بالكتابة والصور والشخصيات الرقمية والصوت والفيديو القصير، وصولاً إلى خطة تسويقية وأتمتة بسيطة وملف أعمال منشور.</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يمتد البرنامج 11 أسبوعاً بواقع ثلاث جلسات أسبوعياً، مدة كل جلسة ثلاث ساعات، مع أسبوع ثاني عشر احتياطي. نحو 70% من الوقت تطبيق عملي. ويعمل الطلاب ضمن فرق على مشروع ختامي واحد هو «وكالة رقمية مصغّرة بالذكاء الاصطناعي»، يبدؤونه في الأسبوع الثاني ويعرضونه في يوم العرض.</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قراران أساسيان يحكمان تصميم البرنامج. الأول: كل أداة تُراجَع وفق شروطها العمرية الخاصة؛ فطلاب 15–17 يتلقّون المنهاج كاملاً، لكن بعض الأدوات (الفيديو والصوت بالذكاء الاصطناعي وواجهات المطورين) يعرضها المدرب بدلاً من أن يستخدمها الطالب مباشرة. الثاني: النجاح يُقاس بالمهارة والعمل المنجَز، لا بالدخل المالي؛ فمعظم منصات العمل الحر لا تسمح لمن هم دون 18 بالتعاقد المستقل، لذلك نقيس الجاهزية للعمل الحر بقائمة تحقق لا بالأرباح.</w:t>
      </w:r>
    </w:p>
    <w:tbl>
      <w:tblPr>
        <w:bidiVisual/>
        <w:tblW w:type="dxa" w:w="9638"/>
        <w:tblBorders>
          <w:top w:val="none" w:color="FFFFFF" w:sz="0"/>
          <w:left w:val="none" w:color="FFFFFF" w:sz="0"/>
          <w:bottom w:val="none" w:color="FFFFFF" w:sz="0"/>
          <w:right w:val="none" w:color="FFFFFF" w:sz="0"/>
          <w:insideH w:val="single" w:color="333333" w:sz="6"/>
          <w:insideV w:val="single" w:color="333333" w:sz="6"/>
        </w:tblBorders>
      </w:tblPr>
      <w:tblGrid>
        <w:gridCol w:w="4819"/>
        <w:gridCol w:w="4819"/>
      </w:tblGrid>
      <w:tr>
        <w:tc>
          <w:tcPr>
            <w:tcW w:type="dxa" w:w="4819"/>
            <w:shd w:fill="000000" w:color="auto" w:val="clear"/>
            <w:tcMar>
              <w:top w:type="dxa" w:w="110"/>
              <w:left w:type="dxa" w:w="110"/>
              <w:bottom w:type="dxa" w:w="110"/>
              <w:right w:type="dxa" w:w="110"/>
            </w:tcMar>
            <w:vAlign w:val="center"/>
          </w:tcPr>
          <w:p>
            <w:pPr>
              <w:bidi/>
              <w:spacing w:after="20" w:before="0" w:line="300"/>
              <w:jc w:val="start"/>
            </w:pPr>
            <w:r>
              <w:rPr>
                <w:rFonts w:ascii="IBM Plex Sans Arabic" w:cs="IBM Plex Sans Arabic" w:eastAsia="IBM Plex Sans Arabic" w:hAnsi="IBM Plex Sans Arabic"/>
                <w:b/>
                <w:bCs/>
                <w:color w:val="A6D04B"/>
                <w:sz w:val="17"/>
                <w:szCs w:val="17"/>
                <w:rtl/>
                <w:lang w:bidi="ar-SA"/>
              </w:rPr>
              <w:t xml:space="preserve">المدة</w:t>
            </w:r>
          </w:p>
          <w:p>
            <w:pPr>
              <w:bidi/>
              <w:spacing w:after="0" w:before="0" w:line="300"/>
              <w:jc w:val="start"/>
            </w:pPr>
            <w:r>
              <w:rPr>
                <w:rFonts w:ascii="Cairo" w:cs="Cairo" w:eastAsia="Cairo" w:hAnsi="Cairo"/>
                <w:b/>
                <w:bCs/>
                <w:color w:val="FFFFFF"/>
                <w:sz w:val="22"/>
                <w:szCs w:val="22"/>
                <w:rtl/>
                <w:lang w:bidi="ar-SA"/>
              </w:rPr>
              <w:t xml:space="preserve">11 أسبوعاً + أسبوع احتياطي</w:t>
            </w:r>
          </w:p>
        </w:tc>
        <w:tc>
          <w:tcPr>
            <w:tcW w:type="dxa" w:w="4819"/>
            <w:shd w:fill="000000" w:color="auto" w:val="clear"/>
            <w:tcMar>
              <w:top w:type="dxa" w:w="110"/>
              <w:left w:type="dxa" w:w="110"/>
              <w:bottom w:type="dxa" w:w="110"/>
              <w:right w:type="dxa" w:w="110"/>
            </w:tcMar>
            <w:vAlign w:val="center"/>
          </w:tcPr>
          <w:p>
            <w:pPr>
              <w:bidi/>
              <w:spacing w:after="20" w:before="0" w:line="300"/>
              <w:jc w:val="start"/>
            </w:pPr>
            <w:r>
              <w:rPr>
                <w:rFonts w:ascii="IBM Plex Sans Arabic" w:cs="IBM Plex Sans Arabic" w:eastAsia="IBM Plex Sans Arabic" w:hAnsi="IBM Plex Sans Arabic"/>
                <w:b/>
                <w:bCs/>
                <w:color w:val="A6D04B"/>
                <w:sz w:val="17"/>
                <w:szCs w:val="17"/>
                <w:rtl/>
                <w:lang w:bidi="ar-SA"/>
              </w:rPr>
              <w:t xml:space="preserve">الساعات</w:t>
            </w:r>
          </w:p>
          <w:p>
            <w:pPr>
              <w:bidi/>
              <w:spacing w:after="0" w:before="0" w:line="300"/>
              <w:jc w:val="start"/>
            </w:pPr>
            <w:r>
              <w:rPr>
                <w:rFonts w:ascii="Cairo" w:cs="Cairo" w:eastAsia="Cairo" w:hAnsi="Cairo"/>
                <w:b/>
                <w:bCs/>
                <w:color w:val="FFFFFF"/>
                <w:sz w:val="22"/>
                <w:szCs w:val="22"/>
                <w:rtl/>
                <w:lang w:bidi="ar-SA"/>
              </w:rPr>
              <w:t xml:space="preserve">96 ساعة (28.5 نظري · 67.5 عملي)</w:t>
            </w:r>
          </w:p>
        </w:tc>
      </w:tr>
      <w:tr>
        <w:tc>
          <w:tcPr>
            <w:tcW w:type="dxa" w:w="4819"/>
            <w:shd w:fill="000000" w:color="auto" w:val="clear"/>
            <w:tcMar>
              <w:top w:type="dxa" w:w="110"/>
              <w:left w:type="dxa" w:w="110"/>
              <w:bottom w:type="dxa" w:w="110"/>
              <w:right w:type="dxa" w:w="110"/>
            </w:tcMar>
            <w:vAlign w:val="center"/>
          </w:tcPr>
          <w:p>
            <w:pPr>
              <w:bidi/>
              <w:spacing w:after="20" w:before="0" w:line="300"/>
              <w:jc w:val="start"/>
            </w:pPr>
            <w:r>
              <w:rPr>
                <w:rFonts w:ascii="IBM Plex Sans Arabic" w:cs="IBM Plex Sans Arabic" w:eastAsia="IBM Plex Sans Arabic" w:hAnsi="IBM Plex Sans Arabic"/>
                <w:b/>
                <w:bCs/>
                <w:color w:val="A6D04B"/>
                <w:sz w:val="17"/>
                <w:szCs w:val="17"/>
                <w:rtl/>
                <w:lang w:bidi="ar-SA"/>
              </w:rPr>
              <w:t xml:space="preserve">الصيغة</w:t>
            </w:r>
          </w:p>
          <w:p>
            <w:pPr>
              <w:bidi/>
              <w:spacing w:after="0" w:before="0" w:line="300"/>
              <w:jc w:val="start"/>
            </w:pPr>
            <w:r>
              <w:rPr>
                <w:rFonts w:ascii="Cairo" w:cs="Cairo" w:eastAsia="Cairo" w:hAnsi="Cairo"/>
                <w:b/>
                <w:bCs/>
                <w:color w:val="FFFFFF"/>
                <w:sz w:val="22"/>
                <w:szCs w:val="22"/>
                <w:rtl/>
                <w:lang w:bidi="ar-SA"/>
              </w:rPr>
              <w:t xml:space="preserve">32 جلسة × 3 ساعات</w:t>
            </w:r>
          </w:p>
        </w:tc>
        <w:tc>
          <w:tcPr>
            <w:tcW w:type="dxa" w:w="4819"/>
            <w:shd w:fill="000000" w:color="auto" w:val="clear"/>
            <w:tcMar>
              <w:top w:type="dxa" w:w="110"/>
              <w:left w:type="dxa" w:w="110"/>
              <w:bottom w:type="dxa" w:w="110"/>
              <w:right w:type="dxa" w:w="110"/>
            </w:tcMar>
            <w:vAlign w:val="center"/>
          </w:tcPr>
          <w:p>
            <w:pPr>
              <w:bidi/>
              <w:spacing w:after="20" w:before="0" w:line="300"/>
              <w:jc w:val="start"/>
            </w:pPr>
            <w:r>
              <w:rPr>
                <w:rFonts w:ascii="IBM Plex Sans Arabic" w:cs="IBM Plex Sans Arabic" w:eastAsia="IBM Plex Sans Arabic" w:hAnsi="IBM Plex Sans Arabic"/>
                <w:b/>
                <w:bCs/>
                <w:color w:val="A6D04B"/>
                <w:sz w:val="17"/>
                <w:szCs w:val="17"/>
                <w:rtl/>
                <w:lang w:bidi="ar-SA"/>
              </w:rPr>
              <w:t xml:space="preserve">الفئة</w:t>
            </w:r>
          </w:p>
          <w:p>
            <w:pPr>
              <w:bidi/>
              <w:spacing w:after="0" w:before="0" w:line="300"/>
              <w:jc w:val="start"/>
            </w:pPr>
            <w:r>
              <w:rPr>
                <w:rFonts w:ascii="Cairo" w:cs="Cairo" w:eastAsia="Cairo" w:hAnsi="Cairo"/>
                <w:b/>
                <w:bCs/>
                <w:color w:val="FFFFFF"/>
                <w:sz w:val="22"/>
                <w:szCs w:val="22"/>
                <w:rtl/>
                <w:lang w:bidi="ar-SA"/>
              </w:rPr>
              <w:t xml:space="preserve">من 15 إلى 19 سنة، دون خلفية تقنية</w:t>
            </w:r>
          </w:p>
        </w:tc>
      </w:tr>
      <w:tr>
        <w:tc>
          <w:tcPr>
            <w:tcW w:type="dxa" w:w="4819"/>
            <w:shd w:fill="000000" w:color="auto" w:val="clear"/>
            <w:tcMar>
              <w:top w:type="dxa" w:w="110"/>
              <w:left w:type="dxa" w:w="110"/>
              <w:bottom w:type="dxa" w:w="110"/>
              <w:right w:type="dxa" w:w="110"/>
            </w:tcMar>
            <w:vAlign w:val="center"/>
          </w:tcPr>
          <w:p>
            <w:pPr>
              <w:bidi/>
              <w:spacing w:after="20" w:before="0" w:line="300"/>
              <w:jc w:val="start"/>
            </w:pPr>
            <w:r>
              <w:rPr>
                <w:rFonts w:ascii="IBM Plex Sans Arabic" w:cs="IBM Plex Sans Arabic" w:eastAsia="IBM Plex Sans Arabic" w:hAnsi="IBM Plex Sans Arabic"/>
                <w:b/>
                <w:bCs/>
                <w:color w:val="A6D04B"/>
                <w:sz w:val="17"/>
                <w:szCs w:val="17"/>
                <w:rtl/>
                <w:lang w:bidi="ar-SA"/>
              </w:rPr>
              <w:t xml:space="preserve">المجموعة</w:t>
            </w:r>
          </w:p>
          <w:p>
            <w:pPr>
              <w:bidi/>
              <w:spacing w:after="0" w:before="0" w:line="300"/>
              <w:jc w:val="start"/>
            </w:pPr>
            <w:r>
              <w:rPr>
                <w:rFonts w:ascii="Cairo" w:cs="Cairo" w:eastAsia="Cairo" w:hAnsi="Cairo"/>
                <w:b/>
                <w:bCs/>
                <w:color w:val="FFFFFF"/>
                <w:sz w:val="22"/>
                <w:szCs w:val="22"/>
                <w:rtl/>
                <w:lang w:bidi="ar-SA"/>
              </w:rPr>
              <w:t xml:space="preserve">20 طالباً وطالبة (مقترح)</w:t>
            </w:r>
          </w:p>
        </w:tc>
        <w:tc>
          <w:tcPr>
            <w:tcW w:type="dxa" w:w="4819"/>
            <w:shd w:fill="000000" w:color="auto" w:val="clear"/>
            <w:tcMar>
              <w:top w:type="dxa" w:w="110"/>
              <w:left w:type="dxa" w:w="110"/>
              <w:bottom w:type="dxa" w:w="110"/>
              <w:right w:type="dxa" w:w="110"/>
            </w:tcMar>
            <w:vAlign w:val="center"/>
          </w:tcPr>
          <w:p>
            <w:pPr>
              <w:bidi/>
              <w:spacing w:after="20" w:before="0" w:line="300"/>
              <w:jc w:val="start"/>
            </w:pPr>
            <w:r>
              <w:rPr>
                <w:rFonts w:ascii="IBM Plex Sans Arabic" w:cs="IBM Plex Sans Arabic" w:eastAsia="IBM Plex Sans Arabic" w:hAnsi="IBM Plex Sans Arabic"/>
                <w:b/>
                <w:bCs/>
                <w:color w:val="A6D04B"/>
                <w:sz w:val="17"/>
                <w:szCs w:val="17"/>
                <w:rtl/>
                <w:lang w:bidi="ar-SA"/>
              </w:rPr>
              <w:t xml:space="preserve">المشروع الختامي</w:t>
            </w:r>
          </w:p>
          <w:p>
            <w:pPr>
              <w:bidi/>
              <w:spacing w:after="0" w:before="0" w:line="300"/>
              <w:jc w:val="start"/>
            </w:pPr>
            <w:r>
              <w:rPr>
                <w:rFonts w:ascii="Cairo" w:cs="Cairo" w:eastAsia="Cairo" w:hAnsi="Cairo"/>
                <w:b/>
                <w:bCs/>
                <w:color w:val="FFFFFF"/>
                <w:sz w:val="22"/>
                <w:szCs w:val="22"/>
                <w:rtl/>
                <w:lang w:bidi="ar-SA"/>
              </w:rPr>
              <w:t xml:space="preserve">وكالة رقمية مصغّرة بالذكاء الاصطناعي</w:t>
            </w:r>
          </w:p>
        </w:tc>
      </w:tr>
    </w:tbl>
    <w:p>
      <w:pPr>
        <w:spacing w:after="160" w:before="0"/>
      </w:pPr>
    </w:p>
    <w:p>
      <w:pPr>
        <w:keepLines/>
        <w:spacing w:after="200" w:before="120"/>
        <w:jc w:val="center"/>
      </w:pPr>
      <w:r>
        <w:drawing>
          <wp:inline distT="0" distB="0" distL="0" distR="0">
            <wp:extent cx="6035040" cy="2527173"/>
            <wp:effectExtent t="0" r="0" b="0" l="0"/>
            <wp:docPr id="1" name="journey" descr="journey" title="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2527173"/>
                    </a:xfrm>
                    <a:prstGeom prst="rect">
                      <a:avLst/>
                    </a:prstGeom>
                  </pic:spPr>
                </pic:pic>
              </a:graphicData>
            </a:graphic>
          </wp:inline>
        </w:drawing>
      </w:r>
    </w:p>
    <w:p>
      <w:pPr>
        <w:bidi/>
        <w:spacing w:after="200" w:before="0" w:line="300"/>
        <w:jc w:val="start"/>
      </w:pPr>
      <w:r>
        <w:rPr>
          <w:rFonts w:ascii="IBM Plex Sans Arabic" w:cs="IBM Plex Sans Arabic" w:eastAsia="IBM Plex Sans Arabic" w:hAnsi="IBM Plex Sans Arabic"/>
          <w:i w:val="false"/>
          <w:iCs w:val="false"/>
          <w:color w:val="727274"/>
          <w:sz w:val="18"/>
          <w:szCs w:val="18"/>
          <w:rtl/>
          <w:lang w:bidi="ar-SA"/>
        </w:rPr>
        <w:t xml:space="preserve">الشكل 1: رحلة الطالب من طلب العميل حتى المشروع الختامي</w:t>
      </w:r>
    </w:p>
    <w:p>
      <w:pPr>
        <w:pStyle w:val="Heading1"/>
        <w:keepNext/>
        <w:bidi/>
        <w:spacing w:after="160" w:before="360"/>
        <w:jc w:val="start"/>
      </w:pPr>
      <w:bookmarkStart w:name="sec2" w:id="102"/>
      <w:r>
        <w:rPr>
          <w:rFonts w:ascii="Cairo" w:cs="Cairo" w:eastAsia="Cairo" w:hAnsi="Cairo"/>
          <w:b/>
          <w:bCs/>
          <w:color w:val="4DB449"/>
          <w:sz w:val="30"/>
          <w:szCs w:val="30"/>
          <w:rtl/>
          <w:lang w:bidi="ar-SA"/>
        </w:rPr>
        <w:t xml:space="preserve">2. </w:t>
      </w:r>
      <w:r>
        <w:rPr>
          <w:rFonts w:ascii="Cairo" w:cs="Cairo" w:eastAsia="Cairo" w:hAnsi="Cairo"/>
          <w:b/>
          <w:bCs/>
          <w:color w:val="1A1A1A"/>
          <w:sz w:val="30"/>
          <w:szCs w:val="30"/>
          <w:rtl/>
          <w:lang w:bidi="ar-SA"/>
        </w:rPr>
        <w:t xml:space="preserve">خلفية البرنامج</w:t>
      </w:r>
      <w:bookmarkEnd w:id="102"/>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أصبحت أدوات الذكاء الاصطناعي التوليدي جزءاً من العمل اليومي في صناعة المحتوى والتسويق والتواصل لدى المشاريع الصغيرة. ويتعرّف الشباب على هذه الأدوات غالباً بطريقة غير منظّمة، عبر نصائح منصات التواصل والتجربة والخطأ. أما ما يندر أن يحصلوا عليه فهو طريق واضح ينقلهم من «أستطيع أن أجعل الأداة تنتج شيئاً» إلى «أستطيع أن أسلّم عملاً يصلح لعميل، وأشرح كيف صنعته».</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يسدّ هذا البرنامج تلك الفجوة بتسلسل يبدأ من العميل. ويُبقي الأتمتة والبرمجة عند مستوى المبتدئ عن قصد؛ فالهدف أن يفهم الطالب كيف يُبنى سير العمل وكيف تُبنى صفحة ويب بسيطة، وأن يُنتج أمثلة تعمل فعلاً، لا أن يصبح مهندساً.</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ويحمل البرنامج إلى قاعة التدريب توجّه Green Circle نحو التوعية، كما تعبّر عنه عبارتها «be aware..be secure». فأمان الحسابات، والتعامل مع بيانات الاعتماد، والخصوصية، والموافقة، والإفصاح الصادق عن المحتوى المولَّد، كلها تُدرَّس داخل كل وحدة، لا في محاضرة منفصلة.</w:t>
      </w:r>
    </w:p>
    <w:p>
      <w:pPr>
        <w:pStyle w:val="Heading1"/>
        <w:keepNext/>
        <w:bidi/>
        <w:spacing w:after="160" w:before="360"/>
        <w:jc w:val="start"/>
      </w:pPr>
      <w:bookmarkStart w:name="sec3" w:id="103"/>
      <w:r>
        <w:rPr>
          <w:rFonts w:ascii="Cairo" w:cs="Cairo" w:eastAsia="Cairo" w:hAnsi="Cairo"/>
          <w:b/>
          <w:bCs/>
          <w:color w:val="4DB449"/>
          <w:sz w:val="30"/>
          <w:szCs w:val="30"/>
          <w:rtl/>
          <w:lang w:bidi="ar-SA"/>
        </w:rPr>
        <w:t xml:space="preserve">3. </w:t>
      </w:r>
      <w:r>
        <w:rPr>
          <w:rFonts w:ascii="Cairo" w:cs="Cairo" w:eastAsia="Cairo" w:hAnsi="Cairo"/>
          <w:b/>
          <w:bCs/>
          <w:color w:val="1A1A1A"/>
          <w:sz w:val="30"/>
          <w:szCs w:val="30"/>
          <w:rtl/>
          <w:lang w:bidi="ar-SA"/>
        </w:rPr>
        <w:t xml:space="preserve">الفئة المستهدفة</w:t>
      </w:r>
      <w:bookmarkEnd w:id="103"/>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البرنامج مفتوح للشباب من عمر 15 إلى 19 سنة، ولا يتطلب أي خبرة سابقة في البرمجة أو التصميم. يكفي أن يمتلك الطالب مهارات حاسوب أساسية (الكتابة، إدارة الملفات، استخدام المتصفح)، وأن يتعامل مع واجهات الأدوات الإنجليزية بدعم من المدرب باللغة العربية.</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300"/>
        <w:gridCol w:w="3669"/>
        <w:gridCol w:w="3669"/>
      </w:tblGrid>
      <w:tr>
        <w:trPr>
          <w:cantSplit/>
          <w:tblHeader/>
        </w:trPr>
        <w:tc>
          <w:tcPr>
            <w:tcW w:type="dxa" w:w="23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
            </w:r>
          </w:p>
        </w:tc>
        <w:tc>
          <w:tcPr>
            <w:tcW w:type="dxa" w:w="3669"/>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من 15 إلى 17 سنة</w:t>
            </w:r>
          </w:p>
        </w:tc>
        <w:tc>
          <w:tcPr>
            <w:tcW w:type="dxa" w:w="3669"/>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من 18 إلى 19 سنة</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المنهاج والساعات</w:t>
            </w:r>
          </w:p>
        </w:tc>
        <w:tc>
          <w:tcPr>
            <w:tcW w:type="dxa" w:w="366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المنهاج كاملاً، 96 ساعة</w:t>
            </w:r>
          </w:p>
        </w:tc>
        <w:tc>
          <w:tcPr>
            <w:tcW w:type="dxa" w:w="366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المنهاج كاملاً، 96 ساعة</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الموافقة</w:t>
            </w:r>
          </w:p>
        </w:tc>
        <w:tc>
          <w:tcPr>
            <w:tcW w:type="dxa" w:w="366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موافقة موقّعة من وليّ الأمر</w:t>
            </w:r>
          </w:p>
        </w:tc>
        <w:tc>
          <w:tcPr>
            <w:tcW w:type="dxa" w:w="366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موافقة الطالب نفسه</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الوصول إلى الأدوات</w:t>
            </w:r>
          </w:p>
        </w:tc>
        <w:tc>
          <w:tcPr>
            <w:tcW w:type="dxa" w:w="366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الأدوات المسموحة لهذه الفئة؛ وأدوات 18+ عبر عرض المدرب</w:t>
            </w:r>
          </w:p>
        </w:tc>
        <w:tc>
          <w:tcPr>
            <w:tcW w:type="dxa" w:w="366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مثلها، إضافة إلى التطبيق العملي على أدوات 18+ حين يوفّرها البرنامج</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الأمثلة والعملاء</w:t>
            </w:r>
          </w:p>
        </w:tc>
        <w:tc>
          <w:tcPr>
            <w:tcW w:type="dxa" w:w="366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سيناريوهات من المدرسة والمجتمع والمشاريع العائلية</w:t>
            </w:r>
          </w:p>
        </w:tc>
        <w:tc>
          <w:tcPr>
            <w:tcW w:type="dxa" w:w="366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مثلها، إضافة إلى المشاريع الصغيرة والعلامات الشخصية</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العمل الحر</w:t>
            </w:r>
          </w:p>
        </w:tc>
        <w:tc>
          <w:tcPr>
            <w:tcW w:type="dxa" w:w="366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ملف أعمال وخدمات مصمَّمة وتدريب مع شركاء مجتمعيين يرتّبهم البرنامج</w:t>
            </w:r>
          </w:p>
        </w:tc>
        <w:tc>
          <w:tcPr>
            <w:tcW w:type="dxa" w:w="366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مثلها، إضافة إلى إرشاد لفتح حسابات العمل الحر وفق قواعد كل منصة</w:t>
            </w:r>
          </w:p>
        </w:tc>
      </w:tr>
    </w:tbl>
    <w:p>
      <w:pPr>
        <w:spacing w:after="120" w:before="0"/>
      </w:pPr>
    </w:p>
    <w:p>
      <w:pPr>
        <w:keepLines/>
        <w:spacing w:after="200" w:before="120"/>
        <w:jc w:val="center"/>
      </w:pPr>
      <w:r>
        <w:drawing>
          <wp:inline distT="0" distB="0" distL="0" distR="0">
            <wp:extent cx="6035040" cy="2326005"/>
            <wp:effectExtent t="0" r="0" b="0" l="0"/>
            <wp:docPr id="1" name="agetrack" descr="agetrack" title="age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5040" cy="2326005"/>
                    </a:xfrm>
                    <a:prstGeom prst="rect">
                      <a:avLst/>
                    </a:prstGeom>
                  </pic:spPr>
                </pic:pic>
              </a:graphicData>
            </a:graphic>
          </wp:inline>
        </w:drawing>
      </w:r>
    </w:p>
    <w:p>
      <w:pPr>
        <w:bidi/>
        <w:spacing w:after="200" w:before="0" w:line="300"/>
        <w:jc w:val="start"/>
      </w:pPr>
      <w:r>
        <w:rPr>
          <w:rFonts w:ascii="IBM Plex Sans Arabic" w:cs="IBM Plex Sans Arabic" w:eastAsia="IBM Plex Sans Arabic" w:hAnsi="IBM Plex Sans Arabic"/>
          <w:i w:val="false"/>
          <w:iCs w:val="false"/>
          <w:color w:val="727274"/>
          <w:sz w:val="18"/>
          <w:szCs w:val="18"/>
          <w:rtl/>
          <w:lang w:bidi="ar-SA"/>
        </w:rPr>
        <w:t xml:space="preserve">الشكل 2: المسار الأساسي ومسار 18+</w:t>
      </w:r>
    </w:p>
    <w:p>
      <w:pPr>
        <w:bidi/>
        <w:spacing w:after="120" w:before="0" w:line="300"/>
        <w:jc w:val="start"/>
      </w:pPr>
      <w:r>
        <w:rPr>
          <w:rFonts w:ascii="IBM Plex Sans Arabic" w:cs="IBM Plex Sans Arabic" w:eastAsia="IBM Plex Sans Arabic" w:hAnsi="IBM Plex Sans Arabic"/>
          <w:i w:val="false"/>
          <w:iCs w:val="false"/>
          <w:color w:val="727274"/>
          <w:sz w:val="18"/>
          <w:szCs w:val="18"/>
          <w:rtl/>
          <w:lang w:bidi="ar-SA"/>
        </w:rPr>
        <w:t xml:space="preserve">معايير الاختيار وقنوات الاستقطاب وحجم المجموعة النهائي: تُحدَّد لاحقاً.</w:t>
      </w:r>
    </w:p>
    <w:p>
      <w:pPr>
        <w:pStyle w:val="Heading1"/>
        <w:keepNext/>
        <w:bidi/>
        <w:spacing w:after="160" w:before="360"/>
        <w:jc w:val="start"/>
      </w:pPr>
      <w:bookmarkStart w:name="sec4" w:id="104"/>
      <w:r>
        <w:rPr>
          <w:rFonts w:ascii="Cairo" w:cs="Cairo" w:eastAsia="Cairo" w:hAnsi="Cairo"/>
          <w:b/>
          <w:bCs/>
          <w:color w:val="4DB449"/>
          <w:sz w:val="30"/>
          <w:szCs w:val="30"/>
          <w:rtl/>
          <w:lang w:bidi="ar-SA"/>
        </w:rPr>
        <w:t xml:space="preserve">4. </w:t>
      </w:r>
      <w:r>
        <w:rPr>
          <w:rFonts w:ascii="Cairo" w:cs="Cairo" w:eastAsia="Cairo" w:hAnsi="Cairo"/>
          <w:b/>
          <w:bCs/>
          <w:color w:val="1A1A1A"/>
          <w:sz w:val="30"/>
          <w:szCs w:val="30"/>
          <w:rtl/>
          <w:lang w:bidi="ar-SA"/>
        </w:rPr>
        <w:t xml:space="preserve">أهداف البرنامج</w:t>
      </w:r>
      <w:bookmarkEnd w:id="104"/>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بناء ثقافة عملية بالذكاء الاصطناعي: كيف تعمل المساعدات الذكية، وأين تخطئ، وكيف نستخدمها بأمان وصدق.</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تعليم طريقة إنتاج قابلة للتكرار، تبدأ من طلب العميل وتنتهي بمحتوى منشور.</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تطوير مهارات المحتوى الأساسية: الكتابة التسويقية، الافتتاحيات والدعوة لاتخاذ إجراء، الشخصيات، الصوت، الصور، السيناريو، اللوحة المصوّرة والفيديو القصير.</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التعريف بتخطيط التسويق الرقمي: شخصية الجمهور، الأهداف، تقويم المحتوى والحملات.</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منح كل طالب تجربة عملية في بناء أتمتة بسيطة باستخدام n8n.</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إعداد الطلاب لعرض أعمالهم والتعامل بمسؤولية مع فرص العمل الحر أو الوظائف المبتدئة.</w:t>
      </w:r>
    </w:p>
    <w:p>
      <w:pPr>
        <w:pStyle w:val="Heading1"/>
        <w:keepNext/>
        <w:bidi/>
        <w:spacing w:after="160" w:before="360"/>
        <w:jc w:val="start"/>
      </w:pPr>
      <w:bookmarkStart w:name="sec5" w:id="105"/>
      <w:r>
        <w:rPr>
          <w:rFonts w:ascii="Cairo" w:cs="Cairo" w:eastAsia="Cairo" w:hAnsi="Cairo"/>
          <w:b/>
          <w:bCs/>
          <w:color w:val="4DB449"/>
          <w:sz w:val="30"/>
          <w:szCs w:val="30"/>
          <w:rtl/>
          <w:lang w:bidi="ar-SA"/>
        </w:rPr>
        <w:t xml:space="preserve">5. </w:t>
      </w:r>
      <w:r>
        <w:rPr>
          <w:rFonts w:ascii="Cairo" w:cs="Cairo" w:eastAsia="Cairo" w:hAnsi="Cairo"/>
          <w:b/>
          <w:bCs/>
          <w:color w:val="1A1A1A"/>
          <w:sz w:val="30"/>
          <w:szCs w:val="30"/>
          <w:rtl/>
          <w:lang w:bidi="ar-SA"/>
        </w:rPr>
        <w:t xml:space="preserve">مخرجات التعلّم</w:t>
      </w:r>
      <w:bookmarkEnd w:id="105"/>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في نهاية البرنامج، يستطيع الطالب الذي أتمّ جميع الوحدات أن:</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يحوّل طلباً مبهماً من العميل إلى موجز إبداعي من صفحة واحدة، مدعوم ببحث مُتحقَّق منه.</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يكتب أوامر منظّمة وحزم سياق قابلة لإعادة الاستخدام تعطي مسودات أولى صالحة.</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يُنتج كاروسيل ونصوص منشورات مع CTA ومجموعة صور متسقة للعلامة.</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يصمّم شخصية رقمية ببطاقة شخصية مكتوبة وملف صوت.</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يخطّط لفيديو قصير بسيناريو ولوحة مصوّرة، ثم يُنتج فيديو مدته من 30 إلى 45 ثانية ويجري له المونتاج مع النصوص.</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يبني شخصية الجمهور وتقويم محتوى لأربعة أسابيع وخطة حملة صغيرة.</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يبني سير عمل في n8n يجمع البيانات عبر نموذج، ويمرّرها إلى خطوة ذكاء اصطناعي، ويحفظ النتائج في Google Sheets، ويشرح كل خطوة فيه.</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ينشر ملفاً مهنياً من صفحة واحدة ويصف ثلاث خدمات يقدّمها.</w:t>
      </w:r>
    </w:p>
    <w:p>
      <w:pPr>
        <w:pStyle w:val="ListParagraph"/>
        <w:numPr>
          <w:ilvl w:val="0"/>
          <w:numId w:val="3"/>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يعرض مشروع الفريق الختامي ويشرح القرارات التي بُني عليها.</w:t>
      </w:r>
    </w:p>
    <w:p>
      <w:pPr>
        <w:pStyle w:val="Heading1"/>
        <w:keepNext/>
        <w:bidi/>
        <w:spacing w:after="160" w:before="360"/>
        <w:jc w:val="start"/>
      </w:pPr>
      <w:bookmarkStart w:name="sec6" w:id="106"/>
      <w:r>
        <w:rPr>
          <w:rFonts w:ascii="Cairo" w:cs="Cairo" w:eastAsia="Cairo" w:hAnsi="Cairo"/>
          <w:b/>
          <w:bCs/>
          <w:color w:val="4DB449"/>
          <w:sz w:val="30"/>
          <w:szCs w:val="30"/>
          <w:rtl/>
          <w:lang w:bidi="ar-SA"/>
        </w:rPr>
        <w:t xml:space="preserve">6. </w:t>
      </w:r>
      <w:r>
        <w:rPr>
          <w:rFonts w:ascii="Cairo" w:cs="Cairo" w:eastAsia="Cairo" w:hAnsi="Cairo"/>
          <w:b/>
          <w:bCs/>
          <w:color w:val="1A1A1A"/>
          <w:sz w:val="30"/>
          <w:szCs w:val="30"/>
          <w:rtl/>
          <w:lang w:bidi="ar-SA"/>
        </w:rPr>
        <w:t xml:space="preserve">المنهجية التدريبية</w:t>
      </w:r>
      <w:bookmarkEnd w:id="106"/>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يعتمد البرنامج نسبة تقارب 30% للنظري و70% للتطبيق العملي. ومجموع الساعات عبر الوحدات كلها 28.5 ساعة نظرية و67.5 ساعة عملية.</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تتبع كل جلسة الحلقة نفسها من أربع خطوات، ليعرف الطالب دائماً ما الذي سيأتي بعد ذلك:</w:t>
      </w:r>
    </w:p>
    <w:p>
      <w:pPr>
        <w:keepLines/>
        <w:spacing w:after="200" w:before="120"/>
        <w:jc w:val="center"/>
      </w:pPr>
      <w:r>
        <w:drawing>
          <wp:inline distT="0" distB="0" distL="0" distR="0">
            <wp:extent cx="6035040" cy="2093404"/>
            <wp:effectExtent t="0" r="0" b="0" l="0"/>
            <wp:docPr id="1" name="loop" descr="loop" titl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5040" cy="2093404"/>
                    </a:xfrm>
                    <a:prstGeom prst="rect">
                      <a:avLst/>
                    </a:prstGeom>
                  </pic:spPr>
                </pic:pic>
              </a:graphicData>
            </a:graphic>
          </wp:inline>
        </w:drawing>
      </w:r>
    </w:p>
    <w:p>
      <w:pPr>
        <w:bidi/>
        <w:spacing w:after="200" w:before="0" w:line="300"/>
        <w:jc w:val="start"/>
      </w:pPr>
      <w:r>
        <w:rPr>
          <w:rFonts w:ascii="IBM Plex Sans Arabic" w:cs="IBM Plex Sans Arabic" w:eastAsia="IBM Plex Sans Arabic" w:hAnsi="IBM Plex Sans Arabic"/>
          <w:i w:val="false"/>
          <w:iCs w:val="false"/>
          <w:color w:val="727274"/>
          <w:sz w:val="18"/>
          <w:szCs w:val="18"/>
          <w:rtl/>
          <w:lang w:bidi="ar-SA"/>
        </w:rPr>
        <w:t xml:space="preserve">الشكل 3: حلقة التعلّم وبنية الجلسة النموذجية</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رُتّبت المهارات بحيث تستخدم كل وحدة ما أنتجته الوحدة السابقة: الموجز من الوحدة الثالثة يغذّي محتوى الوحدة الرابعة، والشخصية من الوحدة الخامسة تظهر في فيديو الوحدة السابعة، وهكذا. هذا يُبقي الحماس عالياً لأن الطالب يرى مشروعه ينمو أمامه.</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اختيارات تعليمية تناسب هذه الفئة العمرية: الأنشطة قصيرة (من 15 إلى 40 دقيقة)، والتعليمات مكتوبة على شكل قوائم تحقق، والأمثلة مأخوذة من الحياة المدرسية والمتاجر المحلية والقضايا المجتمعية، وكل جلسة تنتهي بشيء محفوظ في مجلد أعمال الطالب. ويعرض المدرب الأخطاء بوضوح، بما فيها أخطاء الذكاء الاصطناعي، ليتعلّم الطالب أن يراجع العمل لا أن يثق به تلقائياً.</w:t>
      </w:r>
    </w:p>
    <w:p>
      <w:pPr>
        <w:pStyle w:val="Heading1"/>
        <w:keepNext/>
        <w:bidi/>
        <w:spacing w:after="160" w:before="360"/>
        <w:jc w:val="start"/>
      </w:pPr>
      <w:bookmarkStart w:name="sec7" w:id="107"/>
      <w:r>
        <w:rPr>
          <w:rFonts w:ascii="Cairo" w:cs="Cairo" w:eastAsia="Cairo" w:hAnsi="Cairo"/>
          <w:b/>
          <w:bCs/>
          <w:color w:val="4DB449"/>
          <w:sz w:val="30"/>
          <w:szCs w:val="30"/>
          <w:rtl/>
          <w:lang w:bidi="ar-SA"/>
        </w:rPr>
        <w:t xml:space="preserve">7. </w:t>
      </w:r>
      <w:r>
        <w:rPr>
          <w:rFonts w:ascii="Cairo" w:cs="Cairo" w:eastAsia="Cairo" w:hAnsi="Cairo"/>
          <w:b/>
          <w:bCs/>
          <w:color w:val="1A1A1A"/>
          <w:sz w:val="30"/>
          <w:szCs w:val="30"/>
          <w:rtl/>
          <w:lang w:bidi="ar-SA"/>
        </w:rPr>
        <w:t xml:space="preserve">مدة البرنامج</w:t>
      </w:r>
      <w:bookmarkEnd w:id="107"/>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المدة الكلية 12 أسبوعاً: 11 أسبوعاً تدريبياً وأسبوع احتياطي. يستوعب الأسبوع الاحتياطي العطل الرسمية أو تعارض الامتحانات أو جلسات التعويض، دون أن يتجاوز البرنامج ثلاثة أشهر.</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الإيقاع المقترح: ثلاث جلسات أسبوعياً (مثلاً عصرَي يومين من أيام الأسبوع وصباح يوم عطلة)، مدة كل جلسة ثلاث ساعات تتخللها استراحة 10 دقائق. الأيام والأوقات الدقيقة تُحدَّد لاحقاً بما يناسب التقويم المدرسي. ويمكن تنفيذ نسخة صيفية مكثّفة (ست جلسات أسبوعياً لمدة ستة أسابيع) بالمحتوى والساعات نفسها.</w:t>
      </w:r>
    </w:p>
    <w:p>
      <w:pPr>
        <w:keepLines/>
        <w:spacing w:after="200" w:before="120"/>
        <w:jc w:val="center"/>
      </w:pPr>
      <w:r>
        <w:drawing>
          <wp:inline distT="0" distB="0" distL="0" distR="0">
            <wp:extent cx="6035040" cy="2671762"/>
            <wp:effectExtent t="0" r="0" b="0" l="0"/>
            <wp:docPr id="1" name="timeline" descr="timeline" titl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2671762"/>
                    </a:xfrm>
                    <a:prstGeom prst="rect">
                      <a:avLst/>
                    </a:prstGeom>
                  </pic:spPr>
                </pic:pic>
              </a:graphicData>
            </a:graphic>
          </wp:inline>
        </w:drawing>
      </w:r>
    </w:p>
    <w:p>
      <w:pPr>
        <w:bidi/>
        <w:spacing w:after="200" w:before="0" w:line="300"/>
        <w:jc w:val="start"/>
      </w:pPr>
      <w:r>
        <w:rPr>
          <w:rFonts w:ascii="IBM Plex Sans Arabic" w:cs="IBM Plex Sans Arabic" w:eastAsia="IBM Plex Sans Arabic" w:hAnsi="IBM Plex Sans Arabic"/>
          <w:i w:val="false"/>
          <w:iCs w:val="false"/>
          <w:color w:val="727274"/>
          <w:sz w:val="18"/>
          <w:szCs w:val="18"/>
          <w:rtl/>
          <w:lang w:bidi="ar-SA"/>
        </w:rPr>
        <w:t xml:space="preserve">الشكل 4: الخطة الزمنية لاثني عشر أسبوعاً</w:t>
      </w:r>
    </w:p>
    <w:p>
      <w:pPr>
        <w:pStyle w:val="Heading1"/>
        <w:keepNext/>
        <w:bidi/>
        <w:spacing w:after="160" w:before="360"/>
        <w:jc w:val="start"/>
      </w:pPr>
      <w:bookmarkStart w:name="sec8" w:id="108"/>
      <w:r>
        <w:rPr>
          <w:rFonts w:ascii="Cairo" w:cs="Cairo" w:eastAsia="Cairo" w:hAnsi="Cairo"/>
          <w:b/>
          <w:bCs/>
          <w:color w:val="4DB449"/>
          <w:sz w:val="30"/>
          <w:szCs w:val="30"/>
          <w:rtl/>
          <w:lang w:bidi="ar-SA"/>
        </w:rPr>
        <w:t xml:space="preserve">8. </w:t>
      </w:r>
      <w:r>
        <w:rPr>
          <w:rFonts w:ascii="Cairo" w:cs="Cairo" w:eastAsia="Cairo" w:hAnsi="Cairo"/>
          <w:b/>
          <w:bCs/>
          <w:color w:val="1A1A1A"/>
          <w:sz w:val="30"/>
          <w:szCs w:val="30"/>
          <w:rtl/>
          <w:lang w:bidi="ar-SA"/>
        </w:rPr>
        <w:t xml:space="preserve">الساعات التدريبية</w:t>
      </w:r>
      <w:bookmarkEnd w:id="108"/>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لماذا 96 ساعة؟ تحتاج كل وحدة من الوحدات الإحدى عشرة وقتاً عملياً كافياً لإنتاج مُخرَج حقيقي، ويحتاج المشروع الختامي وقت استوديو مخصصاً. والجلسة ذات الساعات الثلاث طويلة بما يكفي لحلقة كاملة من «شاهِد، جرِّب، ابنِ، اعرض»، وقصيرة بما يكفي ليبقى المراهق مركّزاً. اثنتان وثلاثون جلسة بثلاث ساعات تساوي 96 ساعة، وهي تتّسع في 11 أسبوعاً بواقع ثلاث جلسات أسبوعياً.</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4438"/>
        <w:gridCol w:w="1300"/>
        <w:gridCol w:w="1300"/>
        <w:gridCol w:w="1300"/>
        <w:gridCol w:w="1300"/>
      </w:tblGrid>
      <w:tr>
        <w:trPr>
          <w:tblHeader/>
        </w:trPr>
        <w:tc>
          <w:tcPr>
            <w:tcW w:type="dxa" w:w="443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الوحدة</w:t>
            </w:r>
          </w:p>
        </w:tc>
        <w:tc>
          <w:tcPr>
            <w:tcW w:type="dxa" w:w="1300"/>
            <w:shd w:fill="000000" w:color="auto" w:val="clear"/>
            <w:tcMar>
              <w:top w:type="dxa" w:w="70"/>
              <w:left w:type="dxa" w:w="110"/>
              <w:bottom w:type="dxa" w:w="70"/>
              <w:right w:type="dxa" w:w="110"/>
            </w:tcMar>
            <w:vAlign w:val="center"/>
          </w:tcPr>
          <w:p>
            <w:pPr>
              <w:bidi/>
              <w:spacing w:after="0" w:before="0" w:line="264"/>
              <w:jc w:val="center"/>
            </w:pPr>
            <w:r>
              <w:rPr>
                <w:rFonts w:ascii="Cairo" w:cs="Cairo" w:eastAsia="Cairo" w:hAnsi="Cairo"/>
                <w:b/>
                <w:bCs/>
                <w:color w:val="FFFFFF"/>
                <w:sz w:val="18"/>
                <w:szCs w:val="18"/>
                <w:rtl/>
                <w:lang w:bidi="ar-SA"/>
              </w:rPr>
              <w:t xml:space="preserve">الجلسات</w:t>
            </w:r>
          </w:p>
        </w:tc>
        <w:tc>
          <w:tcPr>
            <w:tcW w:type="dxa" w:w="1300"/>
            <w:shd w:fill="000000" w:color="auto" w:val="clear"/>
            <w:tcMar>
              <w:top w:type="dxa" w:w="70"/>
              <w:left w:type="dxa" w:w="110"/>
              <w:bottom w:type="dxa" w:w="70"/>
              <w:right w:type="dxa" w:w="110"/>
            </w:tcMar>
            <w:vAlign w:val="center"/>
          </w:tcPr>
          <w:p>
            <w:pPr>
              <w:bidi/>
              <w:spacing w:after="0" w:before="0" w:line="264"/>
              <w:jc w:val="center"/>
            </w:pPr>
            <w:r>
              <w:rPr>
                <w:rFonts w:ascii="Cairo" w:cs="Cairo" w:eastAsia="Cairo" w:hAnsi="Cairo"/>
                <w:b/>
                <w:bCs/>
                <w:color w:val="FFFFFF"/>
                <w:sz w:val="18"/>
                <w:szCs w:val="18"/>
                <w:rtl/>
                <w:lang w:bidi="ar-SA"/>
              </w:rPr>
              <w:t xml:space="preserve">نظري (ساعة)</w:t>
            </w:r>
          </w:p>
        </w:tc>
        <w:tc>
          <w:tcPr>
            <w:tcW w:type="dxa" w:w="1300"/>
            <w:shd w:fill="000000" w:color="auto" w:val="clear"/>
            <w:tcMar>
              <w:top w:type="dxa" w:w="70"/>
              <w:left w:type="dxa" w:w="110"/>
              <w:bottom w:type="dxa" w:w="70"/>
              <w:right w:type="dxa" w:w="110"/>
            </w:tcMar>
            <w:vAlign w:val="center"/>
          </w:tcPr>
          <w:p>
            <w:pPr>
              <w:bidi/>
              <w:spacing w:after="0" w:before="0" w:line="264"/>
              <w:jc w:val="center"/>
            </w:pPr>
            <w:r>
              <w:rPr>
                <w:rFonts w:ascii="Cairo" w:cs="Cairo" w:eastAsia="Cairo" w:hAnsi="Cairo"/>
                <w:b/>
                <w:bCs/>
                <w:color w:val="FFFFFF"/>
                <w:sz w:val="18"/>
                <w:szCs w:val="18"/>
                <w:rtl/>
                <w:lang w:bidi="ar-SA"/>
              </w:rPr>
              <w:t xml:space="preserve">عملي (ساعة)</w:t>
            </w:r>
          </w:p>
        </w:tc>
        <w:tc>
          <w:tcPr>
            <w:tcW w:type="dxa" w:w="1300"/>
            <w:shd w:fill="000000" w:color="auto" w:val="clear"/>
            <w:tcMar>
              <w:top w:type="dxa" w:w="70"/>
              <w:left w:type="dxa" w:w="110"/>
              <w:bottom w:type="dxa" w:w="70"/>
              <w:right w:type="dxa" w:w="110"/>
            </w:tcMar>
            <w:vAlign w:val="center"/>
          </w:tcPr>
          <w:p>
            <w:pPr>
              <w:bidi/>
              <w:spacing w:after="0" w:before="0" w:line="264"/>
              <w:jc w:val="center"/>
            </w:pPr>
            <w:r>
              <w:rPr>
                <w:rFonts w:ascii="Cairo" w:cs="Cairo" w:eastAsia="Cairo" w:hAnsi="Cairo"/>
                <w:b/>
                <w:bCs/>
                <w:color w:val="FFFFFF"/>
                <w:sz w:val="18"/>
                <w:szCs w:val="18"/>
                <w:rtl/>
                <w:lang w:bidi="ar-SA"/>
              </w:rPr>
              <w:t xml:space="preserve">المجموع (ساعة)</w:t>
            </w:r>
          </w:p>
        </w:tc>
      </w:tr>
      <w:tr>
        <w:trPr>
          <w:cantSplit/>
        </w:trPr>
        <w:tc>
          <w:tcPr>
            <w:tcW w:type="dxa" w:w="4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M1  التهيئة والتقييم القبلي وأساسيات الذكاء الاصطناعي</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1 إلى 2</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2.5</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3.5</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6</w:t>
            </w:r>
          </w:p>
        </w:tc>
      </w:tr>
      <w:tr>
        <w:trPr>
          <w:cantSplit/>
        </w:trPr>
        <w:tc>
          <w:tcPr>
            <w:tcW w:type="dxa" w:w="4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M2  هندسة الأوامر وهندسة السياق</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3 إلى 4</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2</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4</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6</w:t>
            </w:r>
          </w:p>
        </w:tc>
      </w:tr>
      <w:tr>
        <w:trPr>
          <w:cantSplit/>
        </w:trPr>
        <w:tc>
          <w:tcPr>
            <w:tcW w:type="dxa" w:w="4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M3  البحث بالذكاء الاصطناعي والتحقق من المعلومات وموجز العميل</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5 إلى 6</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2</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4</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6</w:t>
            </w:r>
          </w:p>
        </w:tc>
      </w:tr>
      <w:tr>
        <w:trPr>
          <w:cantSplit/>
        </w:trPr>
        <w:tc>
          <w:tcPr>
            <w:tcW w:type="dxa" w:w="4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M4  صناعة المحتوى بالذكاء الاصطناعي وكتابة النصوص التسويقية</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7 إلى 9</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2.5</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6.5</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9</w:t>
            </w:r>
          </w:p>
        </w:tc>
      </w:tr>
      <w:tr>
        <w:trPr>
          <w:cantSplit/>
        </w:trPr>
        <w:tc>
          <w:tcPr>
            <w:tcW w:type="dxa" w:w="4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M5  الشخصيات الرقمية والصوت والمحتوى البصري</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10 إلى 13</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3.5</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8.5</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12</w:t>
            </w:r>
          </w:p>
        </w:tc>
      </w:tr>
      <w:tr>
        <w:trPr>
          <w:cantSplit/>
        </w:trPr>
        <w:tc>
          <w:tcPr>
            <w:tcW w:type="dxa" w:w="4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M6  كتابة السيناريو والسرد القصصي واللوحة المصوّرة</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14 إلى 16</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3</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6</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9</w:t>
            </w:r>
          </w:p>
        </w:tc>
      </w:tr>
      <w:tr>
        <w:trPr>
          <w:cantSplit/>
        </w:trPr>
        <w:tc>
          <w:tcPr>
            <w:tcW w:type="dxa" w:w="4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M7  إنتاج الفيديو بالذكاء الاصطناعي والمونتاج والنشر</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17 إلى 20</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3</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9</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12</w:t>
            </w:r>
          </w:p>
        </w:tc>
      </w:tr>
      <w:tr>
        <w:trPr>
          <w:cantSplit/>
        </w:trPr>
        <w:tc>
          <w:tcPr>
            <w:tcW w:type="dxa" w:w="4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M8  أساسيات التسويق الرقمي</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21 إلى 23</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3</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6</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9</w:t>
            </w:r>
          </w:p>
        </w:tc>
      </w:tr>
      <w:tr>
        <w:trPr>
          <w:cantSplit/>
        </w:trPr>
        <w:tc>
          <w:tcPr>
            <w:tcW w:type="dxa" w:w="4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M9  الأتمتة باستخدام n8n</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24 إلى 27</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4</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8</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12</w:t>
            </w:r>
          </w:p>
        </w:tc>
      </w:tr>
      <w:tr>
        <w:trPr>
          <w:cantSplit/>
        </w:trPr>
        <w:tc>
          <w:tcPr>
            <w:tcW w:type="dxa" w:w="4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M10  البرمجة بالوصف (Vibe Coding) والملف المهني والعمل الحر</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28 إلى 29</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2</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4</w:t>
            </w:r>
          </w:p>
        </w:tc>
        <w:tc>
          <w:tcPr>
            <w:tcW w:type="dxa" w:w="1300"/>
            <w:shd w:fill="FFFFFF"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6</w:t>
            </w:r>
          </w:p>
        </w:tc>
      </w:tr>
      <w:tr>
        <w:trPr>
          <w:cantSplit/>
        </w:trPr>
        <w:tc>
          <w:tcPr>
            <w:tcW w:type="dxa" w:w="4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M11  استوديو المشروع الختامي والتقييم البعدي ويوم العرض</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30 إلى 32</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1</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8</w:t>
            </w:r>
          </w:p>
        </w:tc>
        <w:tc>
          <w:tcPr>
            <w:tcW w:type="dxa" w:w="1300"/>
            <w:shd w:fill="F2F4F1"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val="false"/>
                <w:color w:val="1A1A1A"/>
                <w:sz w:val="18"/>
                <w:szCs w:val="18"/>
                <w:rtl/>
                <w:lang w:bidi="ar-SA"/>
              </w:rPr>
              <w:t xml:space="preserve">9</w:t>
            </w:r>
          </w:p>
        </w:tc>
      </w:tr>
      <w:tr>
        <w:trPr>
          <w:cantSplit/>
        </w:trPr>
        <w:tc>
          <w:tcPr>
            <w:tcW w:type="dxa" w:w="4438"/>
            <w:shd w:fill="EAF5E8"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المجموع</w:t>
            </w:r>
          </w:p>
        </w:tc>
        <w:tc>
          <w:tcPr>
            <w:tcW w:type="dxa" w:w="1300"/>
            <w:shd w:fill="EAF5E8"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bCs/>
                <w:color w:val="1A1A1A"/>
                <w:sz w:val="18"/>
                <w:szCs w:val="18"/>
                <w:rtl/>
                <w:lang w:bidi="ar-SA"/>
              </w:rPr>
              <w:t xml:space="preserve">32</w:t>
            </w:r>
          </w:p>
        </w:tc>
        <w:tc>
          <w:tcPr>
            <w:tcW w:type="dxa" w:w="1300"/>
            <w:shd w:fill="EAF5E8"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bCs/>
                <w:color w:val="1A1A1A"/>
                <w:sz w:val="18"/>
                <w:szCs w:val="18"/>
                <w:rtl/>
                <w:lang w:bidi="ar-SA"/>
              </w:rPr>
              <w:t xml:space="preserve">28.5</w:t>
            </w:r>
          </w:p>
        </w:tc>
        <w:tc>
          <w:tcPr>
            <w:tcW w:type="dxa" w:w="1300"/>
            <w:shd w:fill="EAF5E8"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bCs/>
                <w:color w:val="1A1A1A"/>
                <w:sz w:val="18"/>
                <w:szCs w:val="18"/>
                <w:rtl/>
                <w:lang w:bidi="ar-SA"/>
              </w:rPr>
              <w:t xml:space="preserve">67.5</w:t>
            </w:r>
          </w:p>
        </w:tc>
        <w:tc>
          <w:tcPr>
            <w:tcW w:type="dxa" w:w="1300"/>
            <w:shd w:fill="EAF5E8" w:color="auto" w:val="clear"/>
            <w:tcMar>
              <w:top w:type="dxa" w:w="70"/>
              <w:left w:type="dxa" w:w="110"/>
              <w:bottom w:type="dxa" w:w="70"/>
              <w:right w:type="dxa" w:w="110"/>
            </w:tcMar>
            <w:vAlign w:val="center"/>
          </w:tcPr>
          <w:p>
            <w:pPr>
              <w:bidi/>
              <w:spacing w:after="0" w:before="0" w:line="264"/>
              <w:jc w:val="center"/>
            </w:pPr>
            <w:r>
              <w:rPr>
                <w:rFonts w:ascii="IBM Plex Sans Arabic" w:cs="IBM Plex Sans Arabic" w:eastAsia="IBM Plex Sans Arabic" w:hAnsi="IBM Plex Sans Arabic"/>
                <w:b/>
                <w:bCs/>
                <w:color w:val="1A1A1A"/>
                <w:sz w:val="18"/>
                <w:szCs w:val="18"/>
                <w:rtl/>
                <w:lang w:bidi="ar-SA"/>
              </w:rPr>
              <w:t xml:space="preserve">96</w:t>
            </w:r>
          </w:p>
        </w:tc>
      </w:tr>
    </w:tbl>
    <w:p>
      <w:pPr>
        <w:spacing w:after="120" w:before="0"/>
      </w:pPr>
    </w:p>
    <w:p>
      <w:pPr>
        <w:keepLines/>
        <w:spacing w:after="200" w:before="120"/>
        <w:jc w:val="center"/>
      </w:pPr>
      <w:r>
        <w:drawing>
          <wp:inline distT="0" distB="0" distL="0" distR="0">
            <wp:extent cx="6035040" cy="3048952"/>
            <wp:effectExtent t="0" r="0" b="0" l="0"/>
            <wp:docPr id="1" name="hours" descr="hours" title="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5040" cy="3048952"/>
                    </a:xfrm>
                    <a:prstGeom prst="rect">
                      <a:avLst/>
                    </a:prstGeom>
                  </pic:spPr>
                </pic:pic>
              </a:graphicData>
            </a:graphic>
          </wp:inline>
        </w:drawing>
      </w:r>
    </w:p>
    <w:p>
      <w:pPr>
        <w:bidi/>
        <w:spacing w:after="200" w:before="0" w:line="300"/>
        <w:jc w:val="start"/>
      </w:pPr>
      <w:r>
        <w:rPr>
          <w:rFonts w:ascii="IBM Plex Sans Arabic" w:cs="IBM Plex Sans Arabic" w:eastAsia="IBM Plex Sans Arabic" w:hAnsi="IBM Plex Sans Arabic"/>
          <w:i w:val="false"/>
          <w:iCs w:val="false"/>
          <w:color w:val="727274"/>
          <w:sz w:val="18"/>
          <w:szCs w:val="18"/>
          <w:rtl/>
          <w:lang w:bidi="ar-SA"/>
        </w:rPr>
        <w:t xml:space="preserve">الشكل 5: الساعات النظرية والعملية لكل وحدة</w:t>
      </w:r>
    </w:p>
    <w:p>
      <w:pPr>
        <w:pStyle w:val="Heading1"/>
        <w:keepNext/>
        <w:bidi/>
        <w:spacing w:after="160" w:before="360"/>
        <w:jc w:val="start"/>
      </w:pPr>
      <w:bookmarkStart w:name="sec9" w:id="109"/>
      <w:r>
        <w:rPr>
          <w:rFonts w:ascii="Cairo" w:cs="Cairo" w:eastAsia="Cairo" w:hAnsi="Cairo"/>
          <w:b/>
          <w:bCs/>
          <w:color w:val="4DB449"/>
          <w:sz w:val="30"/>
          <w:szCs w:val="30"/>
          <w:rtl/>
          <w:lang w:bidi="ar-SA"/>
        </w:rPr>
        <w:t xml:space="preserve">9. </w:t>
      </w:r>
      <w:r>
        <w:rPr>
          <w:rFonts w:ascii="Cairo" w:cs="Cairo" w:eastAsia="Cairo" w:hAnsi="Cairo"/>
          <w:b/>
          <w:bCs/>
          <w:color w:val="1A1A1A"/>
          <w:sz w:val="30"/>
          <w:szCs w:val="30"/>
          <w:rtl/>
          <w:lang w:bidi="ar-SA"/>
        </w:rPr>
        <w:t xml:space="preserve">البنية العامة للمنهاج</w:t>
      </w:r>
      <w:bookmarkEnd w:id="109"/>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تتوزّع الوحدات الإحدى عشرة على سبعة مسارات. يمنح مسار «الأساس» كل ما يليه أدواته: كتابة الأوامر، والبحث، والموجز الواضح. ومسار «الإنتاج» هو الأكبر لأن الشخصيات والصوت والفيديو أكثر المهارات حاجة إلى التطبيق. أما المشروع الختامي فهو خيط يمرّ عبر كل المسارات، ويُستكمل في الجلسات الثلاث الأخيرة.</w:t>
      </w:r>
    </w:p>
    <w:p>
      <w:pPr>
        <w:keepLines/>
        <w:spacing w:after="200" w:before="120"/>
        <w:jc w:val="center"/>
      </w:pPr>
      <w:r>
        <w:drawing>
          <wp:inline distT="0" distB="0" distL="0" distR="0">
            <wp:extent cx="6035040" cy="2583752"/>
            <wp:effectExtent t="0" r="0" b="0" l="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5040" cy="2583752"/>
                    </a:xfrm>
                    <a:prstGeom prst="rect">
                      <a:avLst/>
                    </a:prstGeom>
                  </pic:spPr>
                </pic:pic>
              </a:graphicData>
            </a:graphic>
          </wp:inline>
        </w:drawing>
      </w:r>
    </w:p>
    <w:p>
      <w:pPr>
        <w:bidi/>
        <w:spacing w:after="200" w:before="0" w:line="300"/>
        <w:jc w:val="start"/>
      </w:pPr>
      <w:r>
        <w:rPr>
          <w:rFonts w:ascii="IBM Plex Sans Arabic" w:cs="IBM Plex Sans Arabic" w:eastAsia="IBM Plex Sans Arabic" w:hAnsi="IBM Plex Sans Arabic"/>
          <w:i w:val="false"/>
          <w:iCs w:val="false"/>
          <w:color w:val="727274"/>
          <w:sz w:val="18"/>
          <w:szCs w:val="18"/>
          <w:rtl/>
          <w:lang w:bidi="ar-SA"/>
        </w:rPr>
        <w:t xml:space="preserve">الشكل 6: المسارات والوحدات وخيط المشروع الختامي</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1900"/>
        <w:gridCol w:w="1300"/>
        <w:gridCol w:w="1100"/>
        <w:gridCol w:w="5338"/>
      </w:tblGrid>
      <w:tr>
        <w:trPr>
          <w:cantSplit/>
          <w:tblHeader/>
        </w:trPr>
        <w:tc>
          <w:tcPr>
            <w:tcW w:type="dxa" w:w="19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المسار</w:t>
            </w:r>
          </w:p>
        </w:tc>
        <w:tc>
          <w:tcPr>
            <w:tcW w:type="dxa" w:w="13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الوحدات</w:t>
            </w:r>
          </w:p>
        </w:tc>
        <w:tc>
          <w:tcPr>
            <w:tcW w:type="dxa" w:w="11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الساعات</w:t>
            </w:r>
          </w:p>
        </w:tc>
        <w:tc>
          <w:tcPr>
            <w:tcW w:type="dxa" w:w="533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محطة المشروع الختامي</w:t>
            </w:r>
          </w:p>
        </w:tc>
      </w:tr>
      <w:tr>
        <w:trPr>
          <w:cantSplit/>
        </w:trPr>
        <w:tc>
          <w:tcPr>
            <w:tcW w:type="dxa" w:w="1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الأساس</w:t>
            </w:r>
          </w:p>
        </w:tc>
        <w:tc>
          <w:tcPr>
            <w:tcW w:type="dxa" w:w="1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M1–M3</w:t>
            </w:r>
          </w:p>
        </w:tc>
        <w:tc>
          <w:tcPr>
            <w:tcW w:type="dxa" w:w="1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18</w:t>
            </w:r>
          </w:p>
        </w:tc>
        <w:tc>
          <w:tcPr>
            <w:tcW w:type="dxa" w:w="53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اختيار العميل واعتماد الموجز والبحث</w:t>
            </w:r>
          </w:p>
        </w:tc>
      </w:tr>
      <w:tr>
        <w:trPr>
          <w:cantSplit/>
        </w:trPr>
        <w:tc>
          <w:tcPr>
            <w:tcW w:type="dxa" w:w="1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الإنشاء</w:t>
            </w:r>
          </w:p>
        </w:tc>
        <w:tc>
          <w:tcPr>
            <w:tcW w:type="dxa" w:w="1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M4</w:t>
            </w:r>
          </w:p>
        </w:tc>
        <w:tc>
          <w:tcPr>
            <w:tcW w:type="dxa" w:w="1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9</w:t>
            </w:r>
          </w:p>
        </w:tc>
        <w:tc>
          <w:tcPr>
            <w:tcW w:type="dxa" w:w="53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ركائز المحتوى وأول المنشورات</w:t>
            </w:r>
          </w:p>
        </w:tc>
      </w:tr>
      <w:tr>
        <w:trPr>
          <w:cantSplit/>
        </w:trPr>
        <w:tc>
          <w:tcPr>
            <w:tcW w:type="dxa" w:w="1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الإنتاج</w:t>
            </w:r>
          </w:p>
        </w:tc>
        <w:tc>
          <w:tcPr>
            <w:tcW w:type="dxa" w:w="1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M5–M7</w:t>
            </w:r>
          </w:p>
        </w:tc>
        <w:tc>
          <w:tcPr>
            <w:tcW w:type="dxa" w:w="1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33</w:t>
            </w:r>
          </w:p>
        </w:tc>
        <w:tc>
          <w:tcPr>
            <w:tcW w:type="dxa" w:w="53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الشخصية والصوت واللوحة المصوّرة والفيديو النهائي</w:t>
            </w:r>
          </w:p>
        </w:tc>
      </w:tr>
      <w:tr>
        <w:trPr>
          <w:cantSplit/>
        </w:trPr>
        <w:tc>
          <w:tcPr>
            <w:tcW w:type="dxa" w:w="1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التسويق</w:t>
            </w:r>
          </w:p>
        </w:tc>
        <w:tc>
          <w:tcPr>
            <w:tcW w:type="dxa" w:w="1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M8</w:t>
            </w:r>
          </w:p>
        </w:tc>
        <w:tc>
          <w:tcPr>
            <w:tcW w:type="dxa" w:w="1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9</w:t>
            </w:r>
          </w:p>
        </w:tc>
        <w:tc>
          <w:tcPr>
            <w:tcW w:type="dxa" w:w="53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شخصية الجمهور والتقويم والحملة</w:t>
            </w:r>
          </w:p>
        </w:tc>
      </w:tr>
      <w:tr>
        <w:trPr>
          <w:cantSplit/>
        </w:trPr>
        <w:tc>
          <w:tcPr>
            <w:tcW w:type="dxa" w:w="1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الأتمتة</w:t>
            </w:r>
          </w:p>
        </w:tc>
        <w:tc>
          <w:tcPr>
            <w:tcW w:type="dxa" w:w="1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M9</w:t>
            </w:r>
          </w:p>
        </w:tc>
        <w:tc>
          <w:tcPr>
            <w:tcW w:type="dxa" w:w="1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12</w:t>
            </w:r>
          </w:p>
        </w:tc>
        <w:tc>
          <w:tcPr>
            <w:tcW w:type="dxa" w:w="53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سير عمل مولّد أفكار المحتوى</w:t>
            </w:r>
          </w:p>
        </w:tc>
      </w:tr>
      <w:tr>
        <w:trPr>
          <w:cantSplit/>
        </w:trPr>
        <w:tc>
          <w:tcPr>
            <w:tcW w:type="dxa" w:w="1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الانطلاق</w:t>
            </w:r>
          </w:p>
        </w:tc>
        <w:tc>
          <w:tcPr>
            <w:tcW w:type="dxa" w:w="1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M10</w:t>
            </w:r>
          </w:p>
        </w:tc>
        <w:tc>
          <w:tcPr>
            <w:tcW w:type="dxa" w:w="1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6</w:t>
            </w:r>
          </w:p>
        </w:tc>
        <w:tc>
          <w:tcPr>
            <w:tcW w:type="dxa" w:w="53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صفحة الهبوط والخدمات</w:t>
            </w:r>
          </w:p>
        </w:tc>
      </w:tr>
      <w:tr>
        <w:trPr>
          <w:cantSplit/>
        </w:trPr>
        <w:tc>
          <w:tcPr>
            <w:tcW w:type="dxa" w:w="1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المشروع الختامي</w:t>
            </w:r>
          </w:p>
        </w:tc>
        <w:tc>
          <w:tcPr>
            <w:tcW w:type="dxa" w:w="1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M11</w:t>
            </w:r>
          </w:p>
        </w:tc>
        <w:tc>
          <w:tcPr>
            <w:tcW w:type="dxa" w:w="1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9</w:t>
            </w:r>
          </w:p>
        </w:tc>
        <w:tc>
          <w:tcPr>
            <w:tcW w:type="dxa" w:w="53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الحزمة النهائية والعرض والتقييم البعدي</w:t>
            </w:r>
          </w:p>
        </w:tc>
      </w:tr>
    </w:tbl>
    <w:p>
      <w:pPr>
        <w:pStyle w:val="Heading1"/>
        <w:keepNext/>
        <w:bidi/>
        <w:spacing w:after="160" w:before="360"/>
        <w:jc w:val="start"/>
      </w:pPr>
      <w:bookmarkStart w:name="sec10" w:id="110"/>
      <w:r>
        <w:rPr>
          <w:rFonts w:ascii="Cairo" w:cs="Cairo" w:eastAsia="Cairo" w:hAnsi="Cairo"/>
          <w:b/>
          <w:bCs/>
          <w:color w:val="4DB449"/>
          <w:sz w:val="30"/>
          <w:szCs w:val="30"/>
          <w:rtl/>
          <w:lang w:bidi="ar-SA"/>
        </w:rPr>
        <w:t xml:space="preserve">10. </w:t>
      </w:r>
      <w:r>
        <w:rPr>
          <w:rFonts w:ascii="Cairo" w:cs="Cairo" w:eastAsia="Cairo" w:hAnsi="Cairo"/>
          <w:b/>
          <w:bCs/>
          <w:color w:val="1A1A1A"/>
          <w:sz w:val="30"/>
          <w:szCs w:val="30"/>
          <w:rtl/>
          <w:lang w:bidi="ar-SA"/>
        </w:rPr>
        <w:t xml:space="preserve">تفاصيل الوحدات التدريبية</w:t>
      </w:r>
      <w:bookmarkEnd w:id="110"/>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تعرض كل وحدة أدناه غايتها ومخرجاتها ومحتواها وأدواتها وأنشطتها ومُخرَجها وطريقة تقييمها. والساعات مطابقة لخطة الجلسات في القسم 11.</w:t>
      </w:r>
    </w:p>
    <w:p>
      <w:pPr>
        <w:keepNext/>
        <w:spacing w:after="0" w:before="12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M1  </w:t>
            </w:r>
            <w:r>
              <w:rPr>
                <w:rFonts w:ascii="Cairo" w:cs="Cairo" w:eastAsia="Cairo" w:hAnsi="Cairo"/>
                <w:b/>
                <w:bCs/>
                <w:color w:val="FFFFFF"/>
                <w:sz w:val="26"/>
                <w:szCs w:val="26"/>
                <w:rtl/>
                <w:lang w:bidi="ar-SA"/>
              </w:rPr>
              <w:t xml:space="preserve">التهيئة والتقييم القبلي وأساسيات الذكاء الاصطناعي</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1 إلى 2  ·  الساعات: 6  ·  نظري 2.5 / عملي 3.5</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توضيح ما ينتظر الطالب في البرنامج، وقياس مستواه عند البداية، وتقديم صورة واقعية عمّا تجيده أدوات الذكاء الاصطناعي وأين تخطئ وكيف نستخدمها بمسؤولية.</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يشرح بكلمات بسيطة كيف يكوّن المساعد الذكي إجابته، ولماذا قد تكون خاطئة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يتعرّف على مخاطر الخصوصية والموافقة وحقوق النشر قبل استخدام أي أداة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يقارن بين ChatGPT وGemini في مهمة واحدة ويبرّر اختياره</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يلتزم بميثاق الاستخدام المسؤول للذكاء الاصطناعي في البرنامج</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رحلة البرنامج ولمحة عن المشروع الختامي، التقييم القبلي، ما هو الذكاء الاصطناعي التوليدي وما ليس هو، الهلوسة والتحيّز والخصوصية، أمان الحسابات وكلمات المرور القوية، الإفصاح عن المحتوى المُنتج بالذكاء الاصطناعي، جولة في واجهتَي ChatGPT وGemini، القيود العمرية للأدوات المستخدمة في البرنامج</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ChatGPT، Gemini، Google Forms</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يعرض مثالاً حيّاً لإجابة خاطئة من الذكاء الاصطناعي، ويشرح خطة الوصول إلى الأدوات وميثاق السلوك.</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يجيب عن التقييم القبلي، ثم يجرّب الأوامر الثلاثة نفسها في مساعدَين مختلفين ويسجّل الفروق.</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«اكتشف الخطأ»: يتسلّم الطالب خمس إجابات من الذكاء الاصطناعي، يحدّد الأخطاء فيها ويصحّح واحدة مع ذكر المصدر.</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التقييم القبلي، تعهّد الاستخدام المسؤول موقّعاً، سجل المقارنة بين المساعدَين</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درجة مرجعية غير محتسبة؛ التحقق من الإنجاز</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M2  </w:t>
            </w:r>
            <w:r>
              <w:rPr>
                <w:rFonts w:ascii="Cairo" w:cs="Cairo" w:eastAsia="Cairo" w:hAnsi="Cairo"/>
                <w:b/>
                <w:bCs/>
                <w:color w:val="FFFFFF"/>
                <w:sz w:val="26"/>
                <w:szCs w:val="26"/>
                <w:rtl/>
                <w:lang w:bidi="ar-SA"/>
              </w:rPr>
              <w:t xml:space="preserve">هندسة الأوامر وهندسة السياق</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3 إلى 4  ·  الساعات: 6  ·  نظري 2 / عملي 4</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تعليم الطالب كيف يحصل على نتيجة صالحة للاستخدام من المحاولة الأولى أو الثانية، عبر بناء الأمر (Prompt) بشكل منظّم وتزويد الأداة بالسياق المناسب.</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يكتب أمراً يحدّد الدور والمهمة والسياق وشكل المخرجات والقيود</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يحسّن أمراً ضعيفاً عبر ثلاث جولات تعديل على الأقل</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يبني «حزمة سياق» قابلة لإعادة الاستخدام (العلامة، الجمهور، النبرة) ويطبّقها في مهام مختلفة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يحتفظ بمكتبة أوامر شخصية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مكوّنات الأمر الجيد، الأمثلة وأسلوب Few-shot، طلب مخرجات منظّمة (جداول، قوائم، قوائم تحقق)، التحسين التدريجي للنتائج، هندسة السياق: ماذا نعطي الأداة وماذا نحجب عنها، حزم السياق، التعليمات المحفوظة ومساحات المشاريع (مفهوم)، بناء مكتبة أوامر</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ChatGPT، Gemini، Google Docs</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يعيد صياغة أمر ضعيف أمام الطلاب ويعرض النتيجتين قبل التعديل وبعده جنباً إلى جنب.</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يشارك في تحدّي «ترقية الأمر» ويبني حزمة سياق لمقهى افتراضي.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مهمة واحدة بثلاثة أوامر: أمر مجرّد، أمر منظّم، وأمر منظّم مع حزمة سياق. يقيّم الطلاب النتائج الثلاث وفق معايير محددة.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مكتبة أوامر (10 أوامر أو أكثر) وحزمة سياق واحدة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معايير تقييم الأوامر: الوضوح، السياق، القيود، ملاءمة النتيجة</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M3  </w:t>
            </w:r>
            <w:r>
              <w:rPr>
                <w:rFonts w:ascii="Cairo" w:cs="Cairo" w:eastAsia="Cairo" w:hAnsi="Cairo"/>
                <w:b/>
                <w:bCs/>
                <w:color w:val="FFFFFF"/>
                <w:sz w:val="26"/>
                <w:szCs w:val="26"/>
                <w:rtl/>
                <w:lang w:bidi="ar-SA"/>
              </w:rPr>
              <w:t xml:space="preserve">البحث بالذكاء الاصطناعي والتحقق من المعلومات وموجز العميل</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5 إلى 6  ·  الساعات: 6  ·  نظري 2 / عملي 4</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الانتقال من فكرة عامة إلى موجز مكتوب ومُتحقَّق منه. هذه هي الخطوة التي تفصل العمل المهني عن الاجتهاد العشوائي.</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يستخدم الذكاء الاصطناعي لتسريع البحث، ثم يتحقق من المعلومات في مصادرها الأصلية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يجري مقابلة قصيرة مع العميل بأسئلة مُعدّة مسبقاً</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يحوّل ملاحظات المقابلة إلى موجز إبداعي (Creative Brief) من صفحة واحدة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يوثّق مصادره بوضوح</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البحث بمساعدة الذكاء الاصطناعي، القراءة الجانبية والتحقق من المصدر، المصادر الأولية والثانوية، قائمة تحقق من خمس خطوات، أسئلة جمع المتطلبات، الاتفاق على نطاق العمل، عناصر الموجز الإبداعي: الهدف، الجمهور، الرسالة، المخرجات، النبرة، الموعد</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Gemini، ChatGPT، Google Docs</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يؤدي دور عميل يطلب طلباً مبهماً («أريد متابعين أكثر») ليتدرّب الطلاب على طرح الأسئلة الصحيحة.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يجري المقابلة مع «العميل» ضمن ثنائيات ويكتب مسودة الموجز.</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سباق التحقق: التحقق من ست معلومات عن قطاع تجاري محلي، وتصنيف كل منها: مؤكدة أو غير مؤكدة أو خاطئة، مع ذكر المصدر.</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ورقة بحث مُتحقَّق منها وموجز إبداعي من صفحة واحدة (المحطة الأولى في المشروع الختامي)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قائمة تحقق للموجز؛ جودة المصادر</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M4  </w:t>
            </w:r>
            <w:r>
              <w:rPr>
                <w:rFonts w:ascii="Cairo" w:cs="Cairo" w:eastAsia="Cairo" w:hAnsi="Cairo"/>
                <w:b/>
                <w:bCs/>
                <w:color w:val="FFFFFF"/>
                <w:sz w:val="26"/>
                <w:szCs w:val="26"/>
                <w:rtl/>
                <w:lang w:bidi="ar-SA"/>
              </w:rPr>
              <w:t xml:space="preserve">صناعة المحتوى بالذكاء الاصطناعي وكتابة النصوص التسويقية</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7 إلى 9  ·  الساعات: 9  ·  نظري 2.5 / عملي 6.5</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كتابة محتوى قصير يجعل الناس يتوقفون عنده ويتفاعلون معه، مع استخدام الذكاء الاصطناعي شريكاً في المسودة لا كاتباً بديلاً.</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يكتب افتتاحيات جاذبة (Hooks) ونصوص منشورات ودعوات لاتخاذ إجراء (CTA) لجمهور محدد</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يحدد من ثلاث إلى خمس ركائز محتوى (Content Pillars) لعلامة تجارية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يحرّر مسودات الذكاء الاصطناعي حتى تبدو بشرية ومتسقة مع العلامة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يحوّل فكرة واحدة إلى ثلاثة أشكال من المحتوى</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أشكال المحتوى: منشور، كاروسيل، ريل، ستوري، أطر الكتابة التسويقية: AIDA وPAS، الافتتاحيات الجاذبة، الدعوة لاتخاذ إجراء، نبرة الصوت، ركائز المحتوى، تحرير مسودات الذكاء الاصطناعي، الكتابة للجمهور العربي والإنجليزي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ChatGPT، Gemini، Canva</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يدير «عيادة الافتتاحيات»: يراجع افتتاحيات الطلاب مباشرة ويوضح لماذا ينجح بعضها ويفشل بعضها الآخر.</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يكتب عشر افتتاحيات، يختار الزملاء أفضل ثلاث منها بالتصويت، ثم يصمم كاروسيل في Canva.</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فكرة واحدة، ثلاثة مخرجات: افتتاحية ريل، كاروسيل، ونص منشور مع دعوة لاتخاذ إجراء.</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ورقة ركائز المحتوى، كاروسيل واحد، خمسة نصوص منشورات مع CTA</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معايير تقييم النص: الوضوح، ملاءمة الجمهور، قوة الافتتاحية، الدعوة لاتخاذ إجراء</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M5  </w:t>
            </w:r>
            <w:r>
              <w:rPr>
                <w:rFonts w:ascii="Cairo" w:cs="Cairo" w:eastAsia="Cairo" w:hAnsi="Cairo"/>
                <w:b/>
                <w:bCs/>
                <w:color w:val="FFFFFF"/>
                <w:sz w:val="26"/>
                <w:szCs w:val="26"/>
                <w:rtl/>
                <w:lang w:bidi="ar-SA"/>
              </w:rPr>
              <w:t xml:space="preserve">الشخصيات الرقمية والصوت والمحتوى البصري</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10 إلى 13  ·  الساعات: 12  ·  نظري 3.5 / عملي 8.5</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تصميم شخصية أو مقدّم رقمي للعلامة، والحفاظ على ثبات شكله وصوته، وإنتاج المواد البصرية التي تحتاجها الحملة.</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يكتب بطاقة شخصية (Character Sheet) واضحة يمكن لغيره الالتزام بها</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يحافظ على ثبات الشخصية عبر عدة صور باستخدام صور مرجعية وأوصاف ثابتة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يُنتج تعليقاً صوتياً يطابق «ملف الصوت» المكتوب</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يولّد صوراً ويعدّلها وفق الموجز</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يلتزم بقواعد واضحة بشأن الشبه بالأشخاص الحقيقيين والموافقة والإفصاح</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بطاقة تصميم الشخصية، تقنيات الثبات: الصورة المرجعية، الأوصاف الثابتة، الملابس والألوان، ملف الصوت: النبرة، السرعة، اللهجة، التعليق الصوتي بالذكاء الاصطناعي مقابل التسجيل الحقيقي، أوامر توليد الصور: الموضوع، الأسلوب، التكوين، الإضاءة، التحرير والتنسيق في Canva، الأخلاقيات: لا وجه ولا صوت لشخص حقيقي دون موافقته، ولا تقليد للزملاء</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توليد الصور في ChatGPT / Gemini*، Canva، تسجيل صوتي (هاتف أو ميكروفون USB)، ElevenLabs (مسار 18+)</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يعرض خطوات الحفاظ على ثبات الشخصية من البطاقة حتى الصورة النهائية، ويقدّم عرضاً توضيحياً للصوت المولّد لمجموعات ما دون 18.</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يبني بطاقة الشخصية، ويولّد ست صور متسقة، ويسجّل أو يولّد تعليقاً صوتياً مدته 30 ثانية.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«شخصية واحدة، أربعة مشاهد»: الحفاظ على الوجه والملابس والأسلوب في أربعة أماكن مختلفة.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بطاقة الشخصية، ملف الصوت، مجموعة من ست صور، تعليق صوتي مدته 30 ثانية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قائمة تحقق للثبات؛ مدى التوافق مع الموجز</w:t>
            </w:r>
          </w:p>
        </w:tc>
      </w:tr>
    </w:tbl>
    <w:p>
      <w:pPr>
        <w:bidi/>
        <w:spacing w:after="120" w:before="60" w:line="300"/>
        <w:jc w:val="start"/>
      </w:pPr>
      <w:r>
        <w:rPr>
          <w:rFonts w:ascii="IBM Plex Sans Arabic" w:cs="IBM Plex Sans Arabic" w:eastAsia="IBM Plex Sans Arabic" w:hAnsi="IBM Plex Sans Arabic"/>
          <w:i w:val="false"/>
          <w:iCs w:val="false"/>
          <w:color w:val="727274"/>
          <w:sz w:val="17"/>
          <w:szCs w:val="17"/>
          <w:rtl/>
          <w:lang w:bidi="ar-SA"/>
        </w:rPr>
        <w:t xml:space="preserve">* توليد الصور داخل ChatGPT أو Gemini يعتمد على إعدادات كل أداة لحسابات المراهقين؛ يُتحقق منه أثناء مراجعة الأدوات قبل الإطلاق.</w:t>
      </w:r>
    </w:p>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M6  </w:t>
            </w:r>
            <w:r>
              <w:rPr>
                <w:rFonts w:ascii="Cairo" w:cs="Cairo" w:eastAsia="Cairo" w:hAnsi="Cairo"/>
                <w:b/>
                <w:bCs/>
                <w:color w:val="FFFFFF"/>
                <w:sz w:val="26"/>
                <w:szCs w:val="26"/>
                <w:rtl/>
                <w:lang w:bidi="ar-SA"/>
              </w:rPr>
              <w:t xml:space="preserve">كتابة السيناريو والسرد القصصي واللوحة المصوّرة</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14 إلى 16  ·  الساعات: 9  ·  نظري 3 / عملي 6</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التخطيط الجيد للفيديو القصير قبل توليد أي مشهد. التخطيط يوفّر الوقت والرصيد ويعطي نتيجة أفضل.</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يكتب سيناريو مدته 30 إلى 60 ثانية يتضمن افتتاحية ومحتوى ودعوة لاتخاذ إجراء</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يطبّق بنية قصصية بسيطة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يبني لوحة مصوّرة (Storyboard) لقطةً بلقطة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يختار نوع اللقطة وحركة الكاميرا مع تبرير الاختيار</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صيغة السيناريو ذات العمودين (صوت/صورة)، البنى القصصية: مشكلة–حل، قبل–بعد، الفصول الثلاثة، إيقاع الفيديو القصير، بناء اللوحة المصوّرة، أنواع اللقطات: واسعة، متوسطة، قريبة، من فوق الكتف، الزوايا وحركة الكاميرا، ملاحظات الإخراج البصري التي تُبنى عليها أوامر الفيديو</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ChatGPT، Gemini، Google Sheets، Canva</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يحلّل إعلاناً احترافياً لقطةً بلقطة ويحوّله إلى لوحة مصوّرة أمام الطلاب.</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يكتب السيناريو ويبني لوحة مصوّرة من ست إلى عشر لقطات.</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اختصار سيناريو من 60 ثانية إلى 30 ثانية دون أن تضيع الرسالة.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السيناريو واللوحة المصوّرة مع قائمة اللقطات (محطة في المشروع الختامي)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معايير تقييم اللوحة المصوّرة</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M7  </w:t>
            </w:r>
            <w:r>
              <w:rPr>
                <w:rFonts w:ascii="Cairo" w:cs="Cairo" w:eastAsia="Cairo" w:hAnsi="Cairo"/>
                <w:b/>
                <w:bCs/>
                <w:color w:val="FFFFFF"/>
                <w:sz w:val="26"/>
                <w:szCs w:val="26"/>
                <w:rtl/>
                <w:lang w:bidi="ar-SA"/>
              </w:rPr>
              <w:t xml:space="preserve">إنتاج الفيديو بالذكاء الاصطناعي والمونتاج والنشر</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17 إلى 20  ·  الساعات: 12  ·  نظري 3 / عملي 9</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تحويل اللوحة المصوّرة إلى فيديو مكتمل مع ترجمة نصية وجاهز للنشر.</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يكتب أوامر اللقطات مباشرة من اللوحة المصوّرة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يحافظ على ثبات الشخصيات والمشاهد من لقطة إلى أخرى</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يُجري المونتاج مع الموسيقى والتعليق الصوتي والنصوص</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يصدّر الفيديو بالمقاس المناسب لكل منصة ويُفصح عن استخدام الذكاء الاصطناعي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كيف تعمل أدوات تحويل النص أو الصورة إلى فيديو، وما حدودها، نظرة عامة على Google Flow، كتابة أمر لكل لقطة، الاستمرارية: إطارات مرجعية، أوصاف ثابتة، إضاءة، المونتاج: القطع، الإيقاع، اللقطات المساندة، النصوص على الشاشة ومزج الصوت، مقاسات العرض وإعدادات التصدير، قائمة النشر والإفصاح عن الذكاء الاصطناعي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Google Flow (عرض من المدرب؛ تطبيق عملي لمن هم 18+ ومؤهلون)، CapCut، Canva</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يولّد لقطات مباشرة من لوحات الطلاب المصوّرة، ويبيّن كيف يؤثر تغيير بسيط في الأمر على الاستمرارية.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يُجري مونتاج فيديو مدته 30 إلى 45 ثانية مع نصوص وتعليق صوتي.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تحدّي الاستمرارية: ثلاث لقطات متتالية تتطابق فيها الشخصية والملابس والإضاءة.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فيديو نهائي مدته 30 إلى 45 ثانية وقائمة نشر مكتملة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معايير تقييم الفيديو: القصة، الاستمرارية، جودة المونتاج، النصوص، الصوت</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M8  </w:t>
            </w:r>
            <w:r>
              <w:rPr>
                <w:rFonts w:ascii="Cairo" w:cs="Cairo" w:eastAsia="Cairo" w:hAnsi="Cairo"/>
                <w:b/>
                <w:bCs/>
                <w:color w:val="FFFFFF"/>
                <w:sz w:val="26"/>
                <w:szCs w:val="26"/>
                <w:rtl/>
                <w:lang w:bidi="ar-SA"/>
              </w:rPr>
              <w:t xml:space="preserve">أساسيات التسويق الرقمي</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21 إلى 23  ·  الساعات: 9  ·  نظري 3 / عملي 6</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وضع المحتوى داخل خطة واضحة: لمن نكتب، ومتى ننشر، وكيف نعرف أننا نجحنا.</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يبني شخصية الجمهور (Persona) استناداً إلى البحث لا إلى التخمين</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يصوغ هدفاً تسويقياً وفق معايير SMART</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يعدّ تقويم محتوى لأربعة أسابيع</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يصمم حملة صغيرة بمؤشرات نجاح واضحة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مسار العميل التسويقي بشكل مبسّط، شخصية الجمهور، أهداف SMART، اختيار المنصات، تقويم المحتوى، بنية الحملة: الرسالة، العرض، القنوات، الجدول الزمني، مؤشرات أساسية: الوصول، التفاعل، النقرات، الحفظ، الوصول المجاني والمدفوع (مفاهيم فقط دون ميزانيات)</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ChatGPT، Gemini، Google Sheets، Canva</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يستعرض حملة منشورة للعموم ويطلب من الطلاب استنتاج شخصية جمهورها وهدفها.</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يبني شخصية الجمهور وتقويم المحتوى لعميل المشروع الختامي.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سباق الحملة: خلال 60 دقيقة يحوّل كل فريق هدفاً واحداً إلى مخطط حملة لأسبوعين.</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شخصية الجمهور، تقويم محتوى لأربعة أسابيع، ملخص الحملة في صفحة واحدة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قائمة تحقق لخطة التسويق؛ تقييم الأقران</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M9  </w:t>
            </w:r>
            <w:r>
              <w:rPr>
                <w:rFonts w:ascii="Cairo" w:cs="Cairo" w:eastAsia="Cairo" w:hAnsi="Cairo"/>
                <w:b/>
                <w:bCs/>
                <w:color w:val="FFFFFF"/>
                <w:sz w:val="26"/>
                <w:szCs w:val="26"/>
                <w:rtl/>
                <w:lang w:bidi="ar-SA"/>
              </w:rPr>
              <w:t xml:space="preserve">الأتمتة باستخدام n8n</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24 إلى 27  ·  الساعات: 12  ·  نظري 4 / عملي 8</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أن يرى الطالب كيف يمكن للعمل المتكرر أن يُنجَز تلقائياً، وأن يبني كل فريق سير عمل مفيداً للمحتوى من البداية إلى النهاية.</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يشرح بأسلوبه مفاهيم المُشغِّل (Trigger) والعُقدة (Node) والمدخلات والمخرجات وتدفق البيانات</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يبني سير عمل باستخدام مُشغِّل يدوي ومُشغِّل نموذج ومُشغِّل مجدول</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يربط البيانات بين العُقد باستخدام تعبيرات بسيطة (Expressions) وشروط IF</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يشرح مفاهيم مفتاح API وOAuth ورمز الوصول (Access Token) ويحافظ على أمان بيانات الاعتماد</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يضيف خطوة ذكاء اصطناعي تكتب افتتاحية ونص منشور ودعوة لاتخاذ إجراء وفكرة ريل، ثم يحفظها في Google Sheets</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ما هي الأتمتة، سير العمل والعُقد، المُشغِّلات: يدوي، نموذج، مجدول، Webhook (مفهوم)، المدخلات والمخرجات وتدفق البيانات، بيانات الاعتماد (Credentials)، مفتاح API وOAuth ورمز الوصول (مفاهيم)، أمان بيانات الاعتماد، ربط البيانات (Data Mapping)، التعبيرات (Expressions)، شروط IF، الربط مع Google Sheets، إضافة خطوة ذكاء اصطناعي، أتمتة محتوى بسيطة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n8n (نسخة يديرها البرنامج)، Google Sheets، عقدة نموذج ذكاء اصطناعي (المزوّد: يُحدَّد لاحقاً)</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يبني أول سير عمل أمام الطلاب عقدةً بعقدة، ويُعدّ جميع بيانات الاعتماد على نسخة البرنامج. لا يتعامل الطلاب مع مفاتيح حقيقية.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يعيد بناء سير العمل ثم يطوّره بإضافة نموذج وشرط IF وخطوة ذكاء اصطناعي.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مولّد أفكار المحتوى: نموذج ← بيانات النشاط التجاري ← n8n ← الذكاء الاصطناعي ← افتتاحية + نص + CTA + فكرة ريل ← Google Sheets.</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سير عمل يعمل فعلياً، ومخطط له (يدوي أو رقمي)، وشرح في صفحة واحدة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تشغيل سير العمل أمام المدرب؛ أسئلة قصيرة عن المفهوم (مُشغِّل ← معالجة ← ذكاء اصطناعي ← إجراء)</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M10  </w:t>
            </w:r>
            <w:r>
              <w:rPr>
                <w:rFonts w:ascii="Cairo" w:cs="Cairo" w:eastAsia="Cairo" w:hAnsi="Cairo"/>
                <w:b/>
                <w:bCs/>
                <w:color w:val="FFFFFF"/>
                <w:sz w:val="26"/>
                <w:szCs w:val="26"/>
                <w:rtl/>
                <w:lang w:bidi="ar-SA"/>
              </w:rPr>
              <w:t xml:space="preserve">البرمجة بالوصف (Vibe Coding) والملف المهني والعمل الحر</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28 إلى 29  ·  الساعات: 6  ·  نظري 2 / عملي 4</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أن يمتلك الطالب مكاناً يعرض فيه أعماله، وأن يتعلّم العادات الأساسية للتعامل مع عملاء حقيقيين.</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يصف صفحة ويب بسيطة بلغة عادية ويستخدم مساعداً ذكياً لبنائها</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يراجع ويعدّل وينشر ملفاً مهنياً أو صفحة هبوط من صفحة واحدة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يصوغ مهاراته في ثلاث خدمات واضحة</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يكتب رسائل مهنية لأول تواصل وتأكيد نطاق العمل والتسليم</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البرمجة بالوصف: كيف تصف ما تريد وتراجع ما تحصل عليه، بنية HTML/CSS الأساسية (قراءة وفهم لا حفظ)، نشر صفحة ثابتة، ما الذي يتطلبه العمل الحر، التواصل مع العميل، تصميم الخدمات (النطاق والمخرجات؛ دون تسعير في هذا البرنامج)، كتابة دراسة حالة للملف المهني، القيود العمرية في منصات العمل الحر</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ChatGPT / Gemini (ميزات Canvas)، GitHub Pages، Google Docs</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يبني صفحة هبوط أمام الطلاب انطلاقاً من وصف بسيط، ويصلح خطأين متعمّدين فيها.</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يبني صفحته وينشرها، ثم يكتب ثلاث خدمات وأربعة نماذج رسائل للعملاء.</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صندوق رسائل العميل: الرد على ثلاث رسائل واقعية (طلب مبهم، تغيير في النطاق، ملاحظات متأخرة).</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ملف مهني أو صفحة هبوط منشورة، ثلاث خدمات، نماذج رسائل للعملاء</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قائمة تحقق للملف المهني؛ معايير تقييم التواصل</w:t>
            </w:r>
          </w:p>
        </w:tc>
      </w:tr>
    </w:tbl>
    <w:p>
      <w:pPr>
        <w:keepNext/>
        <w:spacing w:after="0" w:before="26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spacing w:after="30" w:before="0" w:line="300"/>
              <w:jc w:val="start"/>
            </w:pPr>
            <w:r>
              <w:rPr>
                <w:rFonts w:ascii="Cairo" w:cs="Cairo" w:eastAsia="Cairo" w:hAnsi="Cairo"/>
                <w:b/>
                <w:bCs/>
                <w:color w:val="A6D04B"/>
                <w:sz w:val="26"/>
                <w:szCs w:val="26"/>
                <w:rtl/>
                <w:lang w:bidi="ar-SA"/>
              </w:rPr>
              <w:t xml:space="preserve">M11  </w:t>
            </w:r>
            <w:r>
              <w:rPr>
                <w:rFonts w:ascii="Cairo" w:cs="Cairo" w:eastAsia="Cairo" w:hAnsi="Cairo"/>
                <w:b/>
                <w:bCs/>
                <w:color w:val="FFFFFF"/>
                <w:sz w:val="26"/>
                <w:szCs w:val="26"/>
                <w:rtl/>
                <w:lang w:bidi="ar-SA"/>
              </w:rPr>
              <w:t xml:space="preserve">استوديو المشروع الختامي والتقييم البعدي ويوم العرض</w:t>
            </w:r>
          </w:p>
          <w:p>
            <w:pPr>
              <w:keepNext/>
              <w:bidi/>
              <w:spacing w:after="0" w:before="0" w:line="300"/>
              <w:jc w:val="start"/>
            </w:pPr>
            <w:r>
              <w:rPr>
                <w:rFonts w:ascii="IBM Plex Sans Arabic" w:cs="IBM Plex Sans Arabic" w:eastAsia="IBM Plex Sans Arabic" w:hAnsi="IBM Plex Sans Arabic"/>
                <w:color w:val="D6D8D4"/>
                <w:sz w:val="18"/>
                <w:szCs w:val="18"/>
                <w:rtl/>
                <w:lang w:bidi="ar-SA"/>
              </w:rPr>
              <w:t xml:space="preserve">الجلسات 30 إلى 32  ·  الساعات: 9  ·  نظري 1 / عملي 8</w:t>
            </w:r>
          </w:p>
        </w:tc>
      </w:tr>
    </w:tbl>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الغاية</w:t>
            </w:r>
          </w:p>
        </w:tc>
        <w:tc>
          <w:tcPr>
            <w:tcW w:type="dxa" w:w="7538"/>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color w:val="1A1A1A"/>
                <w:sz w:val="18"/>
                <w:szCs w:val="18"/>
                <w:rtl/>
                <w:lang w:bidi="ar-SA"/>
              </w:rPr>
              <w:t xml:space="preserve">جمع كل المهارات في مشروع واحد لعميل، وقياس التقدّم مقارنة بنقطة البداية، وعرض العمل أمام جمهور.</w:t>
            </w:r>
          </w:p>
        </w:tc>
      </w:tr>
      <w:tr>
        <w:trPr>
          <w:cantSplit/>
        </w:trPr>
        <w:tc>
          <w:tcPr>
            <w:tcW w:type="dxa" w:w="2100"/>
            <w:shd w:fill="EAF5E8" w:color="auto" w:val="clear"/>
            <w:tcMar>
              <w:top w:type="dxa" w:w="70"/>
              <w:left w:type="dxa" w:w="110"/>
              <w:bottom w:type="dxa" w:w="70"/>
              <w:right w:type="dxa" w:w="110"/>
            </w:tcMar>
            <w:vAlign w:val="top"/>
          </w:tcPr>
          <w:p>
            <w:pPr>
              <w:keepNext/>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التعلّم</w:t>
            </w:r>
          </w:p>
        </w:tc>
        <w:tc>
          <w:tcPr>
            <w:tcW w:type="dxa" w:w="7538"/>
            <w:tcMar>
              <w:top w:type="dxa" w:w="70"/>
              <w:left w:type="dxa" w:w="110"/>
              <w:bottom w:type="dxa" w:w="70"/>
              <w:right w:type="dxa" w:w="110"/>
            </w:tcMar>
            <w:vAlign w:val="top"/>
          </w:tcPr>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يسلّم حزمة «وكالة مصغّرة» متكاملة لعميل حقيقي أو واقعي</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يراجع جودة عمله بنفسه قبل التسليم</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يعرض قراراته ونتائجه بوضوح خلال خمس إلى سبع دقائق</w:t>
            </w:r>
          </w:p>
          <w:p>
            <w:pPr>
              <w:pStyle w:val="ListParagraph"/>
              <w:keepNext/>
              <w:numPr>
                <w:ilvl w:val="0"/>
                <w:numId w:val="2"/>
              </w:numPr>
              <w:bidi/>
              <w:spacing w:after="20" w:before="0" w:line="264"/>
              <w:jc w:val="start"/>
            </w:pPr>
            <w:r>
              <w:rPr>
                <w:rFonts w:ascii="IBM Plex Sans Arabic" w:cs="IBM Plex Sans Arabic" w:eastAsia="IBM Plex Sans Arabic" w:hAnsi="IBM Plex Sans Arabic"/>
                <w:color w:val="1A1A1A"/>
                <w:sz w:val="18"/>
                <w:szCs w:val="18"/>
                <w:rtl/>
                <w:lang w:bidi="ar-SA"/>
              </w:rPr>
              <w:t xml:space="preserve">يُظهر تقدماً قابلاً للقياس مقارنة بالتقييم القبلي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الموضوعات الرئيسية</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جلسات استوديو بإشراف المدرب، قائمة فحص الجودة للفريق، دراسة حالة للملف المهني، التقييم البعدي، مهارات العرض، يوم العرض</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الأدوات</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جميع أدوات البرنامج</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المدرب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يوجّه الفرق، ويعقد اجتماعات متابعة قصيرة، ويدير يوم العرض بحضور ضيوف مدعوّين (قائمة الضيوف: تُحدَّد لاحقاً).</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دور الطالب</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يُنهي المشروع ويراجعه ويعرضه، ويجيب عن التقييم البعدي.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التمرين العملي</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بروفة عرض مع ملاحظات منظّمة من الزملاء قبل يوم العرض.</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المُخرَج المتوقع</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حزمة المشروع الختامي كاملة والعرض النهائي</w:t>
            </w:r>
          </w:p>
        </w:tc>
      </w:tr>
      <w:tr>
        <w:trPr>
          <w:cantSplit/>
        </w:trPr>
        <w:tc>
          <w:tcPr>
            <w:tcW w:type="dxa" w:w="2100"/>
            <w:shd w:fill="EAF5E8" w:color="auto" w:val="clear"/>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طريقة التقييم</w:t>
            </w:r>
          </w:p>
        </w:tc>
        <w:tc>
          <w:tcPr>
            <w:tcW w:type="dxa" w:w="7538"/>
            <w:tcMar>
              <w:top w:type="dxa" w:w="70"/>
              <w:left w:type="dxa" w:w="110"/>
              <w:bottom w:type="dxa" w:w="70"/>
              <w:right w:type="dxa" w:w="110"/>
            </w:tcMar>
            <w:vAlign w:val="top"/>
          </w:tcPr>
          <w:p>
            <w:pPr>
              <w:keepNext w:val="false"/>
              <w:bidi/>
              <w:spacing w:after="0" w:before="0" w:line="264"/>
              <w:jc w:val="start"/>
            </w:pPr>
            <w:r>
              <w:rPr>
                <w:rFonts w:ascii="IBM Plex Sans Arabic" w:cs="IBM Plex Sans Arabic" w:eastAsia="IBM Plex Sans Arabic" w:hAnsi="IBM Plex Sans Arabic"/>
                <w:color w:val="1A1A1A"/>
                <w:sz w:val="18"/>
                <w:szCs w:val="18"/>
                <w:rtl/>
                <w:lang w:bidi="ar-SA"/>
              </w:rPr>
              <w:t xml:space="preserve">معايير المشروع الختامي، معايير العرض، التقييم البعدي</w:t>
            </w:r>
          </w:p>
        </w:tc>
      </w:tr>
    </w:tbl>
    <w:p>
      <w:pPr>
        <w:pStyle w:val="Heading1"/>
        <w:keepNext/>
        <w:bidi/>
        <w:spacing w:after="160" w:before="360"/>
        <w:jc w:val="start"/>
      </w:pPr>
      <w:bookmarkStart w:name="sec11" w:id="111"/>
      <w:r>
        <w:rPr>
          <w:rFonts w:ascii="Cairo" w:cs="Cairo" w:eastAsia="Cairo" w:hAnsi="Cairo"/>
          <w:b/>
          <w:bCs/>
          <w:color w:val="4DB449"/>
          <w:sz w:val="30"/>
          <w:szCs w:val="30"/>
          <w:rtl/>
          <w:lang w:bidi="ar-SA"/>
        </w:rPr>
        <w:t xml:space="preserve">11. </w:t>
      </w:r>
      <w:r>
        <w:rPr>
          <w:rFonts w:ascii="Cairo" w:cs="Cairo" w:eastAsia="Cairo" w:hAnsi="Cairo"/>
          <w:b/>
          <w:bCs/>
          <w:color w:val="1A1A1A"/>
          <w:sz w:val="30"/>
          <w:szCs w:val="30"/>
          <w:rtl/>
          <w:lang w:bidi="ar-SA"/>
        </w:rPr>
        <w:t xml:space="preserve">تفصيل الجلسات</w:t>
      </w:r>
      <w:bookmarkEnd w:id="111"/>
    </w:p>
    <w:p>
      <w:pPr>
        <w:keepNext/>
        <w:bidi/>
        <w:spacing w:after="120" w:before="0" w:line="300"/>
        <w:jc w:val="start"/>
      </w:pPr>
      <w:r>
        <w:rPr>
          <w:rFonts w:ascii="IBM Plex Sans Arabic" w:cs="IBM Plex Sans Arabic" w:eastAsia="IBM Plex Sans Arabic" w:hAnsi="IBM Plex Sans Arabic"/>
          <w:color w:val="1A1A1A"/>
          <w:sz w:val="21"/>
          <w:szCs w:val="21"/>
          <w:rtl/>
          <w:lang w:bidi="ar-SA"/>
        </w:rPr>
        <w:t xml:space="preserve">اثنتان وثلاثون جلسة، مدة كل منها ثلاث ساعات. الأسابيع محسوبة على أساس ثلاث جلسات أسبوعياً، والأسبوع الثاني عشر احتياطي.</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480"/>
        <w:gridCol w:w="900"/>
        <w:gridCol w:w="950"/>
        <w:gridCol w:w="3100"/>
        <w:gridCol w:w="4208"/>
      </w:tblGrid>
      <w:tr>
        <w:trPr>
          <w:cantSplit/>
          <w:tblHeader/>
        </w:trPr>
        <w:tc>
          <w:tcPr>
            <w:tcW w:type="dxa" w:w="48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w:t>
            </w:r>
          </w:p>
        </w:tc>
        <w:tc>
          <w:tcPr>
            <w:tcW w:type="dxa" w:w="9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الأسبوع</w:t>
            </w:r>
          </w:p>
        </w:tc>
        <w:tc>
          <w:tcPr>
            <w:tcW w:type="dxa" w:w="95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الوحدة</w:t>
            </w:r>
          </w:p>
        </w:tc>
        <w:tc>
          <w:tcPr>
            <w:tcW w:type="dxa" w:w="31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الجلسة</w:t>
            </w:r>
          </w:p>
        </w:tc>
        <w:tc>
          <w:tcPr>
            <w:tcW w:type="dxa" w:w="420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العمل التطبيقي والمُخرَج</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الترحيب ورحلة البرنامج والتقييم القبلي</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التقييم القبلي؛ نشاط تعارف؛ جولة في المشروع الختامي</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كيف تعمل المساعدات الذكية وكيف نستخدمها بمسؤولية</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نشاط «اكتشف الخطأ»؛ مقارنة بين مساعدَين؛ تعهّد الاستخدام المسؤول</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3</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M2</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مكوّنات الأمر والتحسين التدريجي</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تحدّي ترقية الأمر؛ بدء مكتبة الأوامر</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4</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M2</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هندسة السياق وحزم السياق</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بناء حزمة سياق؛ مقارنة الأوامر الثلاثة</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5</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M3</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البحث بالذكاء الاصطناعي والتحقق</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سباق التحقق؛ ورقة بحث مُتحقَّق منها</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6</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M3</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متطلبات العميل والموجز الإبداعي</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مقابلة عميل تمثيلية؛ موجز من صفحة واحدة؛ تشكيل فرق المشروع الختامي</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7</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3</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M4</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أشكال المحتوى وركائزه</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تحديد ركائز المحتوى لعميل المشروع الختامي</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8</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3</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M4</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الكتابة التسويقية والافتتاحيات والدعوة لاتخاذ إجراء</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عيادة الافتتاحيات؛ عشر افتتاحيات واختيار ثلاث</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9</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3</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M4</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من المسودة إلى المنشور: تحرير نصوص الذكاء الاصطناعي وتصميمها في Canva</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فكرة واحدة بثلاثة أشكال؛ كاروسيل في Canva</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10</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4</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M5</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تصميم شخصية بالذكاء الاصطناعي</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بطاقة الشخصية؛ أول صورة مرجعية</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11</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4</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M5</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ثبات الشخصية</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شخصية واحدة في أربعة مشاهد</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12</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4</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M5</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الصوت والتعليق الصوتي</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ملف الصوت؛ تعليق صوتي مدته 30 ثانية (مسجّل، أو مولّد في مسار 18+)</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13</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5</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M5</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توليد الصور والمحتوى البصري</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مجموعة من ست صور معدّلة في Canva</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14</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5</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M6</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كتابة السيناريو للفيديو القصير</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سيناريو بعمودين مدته 30–60 ثانية</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15</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5</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M6</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البنى القصصية</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إعادة كتابة السيناريو ببنيتين واختيار إحداهما</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16</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6</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M6</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اللوحة المصوّرة واللقطات والإخراج البصري</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لوحة مصوّرة من 6–10 لقطات مع قائمة اللقطات</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17</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6</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M7</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كيف يعمل الفيديو بالذكاء الاصطناعي؛ جولة في Google Flow</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تحويل لقطات اللوحة المصوّرة إلى أوامر</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18</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6</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M7</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توليد اللقطات والاستمرارية بين المشاهد</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تحدّي الاستمرارية (ثلاث لقطات متطابقة)</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19</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7</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M7</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المونتاج في CapCut</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مونتاج أولي: الإيقاع، اللقطات المساندة، الموسيقى</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20</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7</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M7</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النصوص والصوت والنشر</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النسخة النهائية مع النصوص؛ التصدير؛ قائمة النشر</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21</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7</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M8</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أساسيات التسويق وشخصية الجمهور</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شخصية الجمهور لعميل المشروع الختامي</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22</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8</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M8</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الأهداف وتقويم المحتوى</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هدف SMART؛ تقويم لأربعة أسابيع</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23</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8</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M8</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بناء حملة تسويقية</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سباق الحملة؛ ملخص الحملة في صفحة</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24</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8</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M9</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التفكير بالأتمتة وأول سير عمل</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مُشغِّل يدوي ← تعديل الحقول ← Google Sheets</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25</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9</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M9</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مُشغِّل النموذج وربط البيانات والتعبيرات</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نموذج يجمع بيانات النشاط التجاري؛ ربط الحقول</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26</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9</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M9</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شروط IF والجدولة وWebhook وبيانات الاعتماد</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إضافة فرع IF وجدولة؛ تمرين أمان بيانات الاعتماد</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27</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9</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M9</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الذكاء الاصطناعي مع n8n: مولّد أفكار المحتوى</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نموذج ← ذكاء اصطناعي ← افتتاحية ونص وCTA وفكرة ريل ← Google Sheets</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28</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10</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M10</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بناء صفحة هبوط أو ملف مهني بالوصف</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بناء صفحة من صفحة واحدة ونشرها</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29</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10</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M10</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العمل الحر والتواصل مع العميل وتصميم الخدمات</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تمرين صندوق رسائل العميل؛ ثلاث خدمات</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30</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10</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M11</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استوديو المشروع الختامي (1)</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إنتاج الفريق؛ مراجعة منتصف المشروع</w:t>
            </w:r>
          </w:p>
        </w:tc>
      </w:tr>
      <w:tr>
        <w:trPr>
          <w:cantSplit/>
        </w:trPr>
        <w:tc>
          <w:tcPr>
            <w:tcW w:type="dxa" w:w="48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31</w:t>
            </w:r>
          </w:p>
        </w:tc>
        <w:tc>
          <w:tcPr>
            <w:tcW w:type="dxa" w:w="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11</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M11</w:t>
            </w:r>
          </w:p>
        </w:tc>
        <w:tc>
          <w:tcPr>
            <w:tcW w:type="dxa" w:w="3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استوديو المشروع الختامي (2)</w:t>
            </w:r>
          </w:p>
        </w:tc>
        <w:tc>
          <w:tcPr>
            <w:tcW w:type="dxa" w:w="420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فحص الجودة؛ دراسة الحالة؛ بروفة العرض</w:t>
            </w:r>
          </w:p>
        </w:tc>
      </w:tr>
      <w:tr>
        <w:trPr>
          <w:cantSplit/>
        </w:trPr>
        <w:tc>
          <w:tcPr>
            <w:tcW w:type="dxa" w:w="48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32</w:t>
            </w:r>
          </w:p>
        </w:tc>
        <w:tc>
          <w:tcPr>
            <w:tcW w:type="dxa" w:w="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11</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M11</w:t>
            </w:r>
          </w:p>
        </w:tc>
        <w:tc>
          <w:tcPr>
            <w:tcW w:type="dxa" w:w="3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التقييم البعدي ويوم العرض</w:t>
            </w:r>
          </w:p>
        </w:tc>
        <w:tc>
          <w:tcPr>
            <w:tcW w:type="dxa" w:w="420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التقييم البعدي؛ عروض الفرق؛ الشهادات (الصيغة تُحدَّد لاحقاً)</w:t>
            </w:r>
          </w:p>
        </w:tc>
      </w:tr>
    </w:tbl>
    <w:p>
      <w:pPr>
        <w:pStyle w:val="Heading1"/>
        <w:keepNext/>
        <w:bidi/>
        <w:spacing w:after="160" w:before="360"/>
        <w:jc w:val="start"/>
      </w:pPr>
      <w:bookmarkStart w:name="sec12" w:id="112"/>
      <w:r>
        <w:rPr>
          <w:rFonts w:ascii="Cairo" w:cs="Cairo" w:eastAsia="Cairo" w:hAnsi="Cairo"/>
          <w:b/>
          <w:bCs/>
          <w:color w:val="4DB449"/>
          <w:sz w:val="30"/>
          <w:szCs w:val="30"/>
          <w:rtl/>
          <w:lang w:bidi="ar-SA"/>
        </w:rPr>
        <w:t xml:space="preserve">12. </w:t>
      </w:r>
      <w:r>
        <w:rPr>
          <w:rFonts w:ascii="Cairo" w:cs="Cairo" w:eastAsia="Cairo" w:hAnsi="Cairo"/>
          <w:b/>
          <w:bCs/>
          <w:color w:val="1A1A1A"/>
          <w:sz w:val="30"/>
          <w:szCs w:val="30"/>
          <w:rtl/>
          <w:lang w:bidi="ar-SA"/>
        </w:rPr>
        <w:t xml:space="preserve">الأدوات والمنصات</w:t>
      </w:r>
      <w:bookmarkEnd w:id="112"/>
    </w:p>
    <w:p>
      <w:pPr>
        <w:keepNext/>
        <w:bidi/>
        <w:spacing w:after="120" w:before="0" w:line="300"/>
        <w:jc w:val="start"/>
      </w:pPr>
      <w:r>
        <w:rPr>
          <w:rFonts w:ascii="IBM Plex Sans Arabic" w:cs="IBM Plex Sans Arabic" w:eastAsia="IBM Plex Sans Arabic" w:hAnsi="IBM Plex Sans Arabic"/>
          <w:color w:val="1A1A1A"/>
          <w:sz w:val="21"/>
          <w:szCs w:val="21"/>
          <w:rtl/>
          <w:lang w:bidi="ar-SA"/>
        </w:rPr>
        <w:t xml:space="preserve">اخترنا الأدوات لأنها واسعة الانتشار، وتتيح وصولاً مجانياً أو تعليمياً للمهام الأساسية، وتناسب المبتدئين. وراجعنا القاعدة العمرية لكل أداة في شروطها أو صفحات المساعدة الرسمية في تشرين الأول (أكتوبر) 2026. ولأن هذه القواعد تتغير، ينبغي أن يعيد فريق البرنامج هذه المراجعة قبل الإطلاق بأسبوعين إلى أربعة أسابيع.</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1500"/>
        <w:gridCol w:w="1850"/>
        <w:gridCol w:w="2650"/>
        <w:gridCol w:w="2888"/>
        <w:gridCol w:w="750"/>
      </w:tblGrid>
      <w:tr>
        <w:trPr>
          <w:cantSplit/>
          <w:tblHeader/>
        </w:trPr>
        <w:tc>
          <w:tcPr>
            <w:tcW w:type="dxa" w:w="15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الأداة</w:t>
            </w:r>
          </w:p>
        </w:tc>
        <w:tc>
          <w:tcPr>
            <w:tcW w:type="dxa" w:w="185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الاستخدام في البرنامج</w:t>
            </w:r>
          </w:p>
        </w:tc>
        <w:tc>
          <w:tcPr>
            <w:tcW w:type="dxa" w:w="265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القاعدة العمرية أو شرط الوصول (مُتحقَّق منها)</w:t>
            </w:r>
          </w:p>
        </w:tc>
        <w:tc>
          <w:tcPr>
            <w:tcW w:type="dxa" w:w="288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خطة الوصول</w:t>
            </w:r>
          </w:p>
        </w:tc>
        <w:tc>
          <w:tcPr>
            <w:tcW w:type="dxa" w:w="75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مرجع</w:t>
            </w:r>
          </w:p>
        </w:tc>
      </w:tr>
      <w:tr>
        <w:trPr>
          <w:cantSplit/>
        </w:trPr>
        <w:tc>
          <w:tcPr>
            <w:tcW w:type="dxa" w:w="15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ChatGPT</w:t>
            </w:r>
          </w:p>
        </w:tc>
        <w:tc>
          <w:tcPr>
            <w:tcW w:type="dxa" w:w="18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الكتابة، البحث، الأوامر، الصور، البرمجة بالوصف</w:t>
            </w:r>
          </w:p>
        </w:tc>
        <w:tc>
          <w:tcPr>
            <w:tcW w:type="dxa" w:w="26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13 سنة فأكثر (أو الحد الأدنى المحلي)، ومن هم دون 18 يحتاجون إذن وليّ الأمر. تُطبَّق حمايات خاصة على حسابات من هم دون 18.</w:t>
            </w:r>
          </w:p>
        </w:tc>
        <w:tc>
          <w:tcPr>
            <w:tcW w:type="dxa" w:w="28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طلاب 15–17 بموافقة موقّعة من وليّ الأمر؛ وطلاب 18–19 بحساباتهم</w:t>
            </w:r>
          </w:p>
        </w:tc>
        <w:tc>
          <w:tcPr>
            <w:tcW w:type="dxa" w:w="7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[1][2]</w:t>
            </w:r>
          </w:p>
        </w:tc>
      </w:tr>
      <w:tr>
        <w:trPr>
          <w:cantSplit/>
        </w:trPr>
        <w:tc>
          <w:tcPr>
            <w:tcW w:type="dxa" w:w="15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Gemini (التطبيق)</w:t>
            </w:r>
          </w:p>
        </w:tc>
        <w:tc>
          <w:tcPr>
            <w:tcW w:type="dxa" w:w="18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الكتابة، البحث، الأوامر، Canvas</w:t>
            </w:r>
          </w:p>
        </w:tc>
        <w:tc>
          <w:tcPr>
            <w:tcW w:type="dxa" w:w="26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13 سنة فأكثر (أو العمر المعتمد محلياً) بحساب Google شخصي أو مدرسي، و18 فأكثر بحساب عمل.</w:t>
            </w:r>
          </w:p>
        </w:tc>
        <w:tc>
          <w:tcPr>
            <w:tcW w:type="dxa" w:w="28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الفئتان؛ مع التحقق من الميزات المتاحة للمراهقين قبل الإطلاق</w:t>
            </w:r>
          </w:p>
        </w:tc>
        <w:tc>
          <w:tcPr>
            <w:tcW w:type="dxa" w:w="7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[3]</w:t>
            </w:r>
          </w:p>
        </w:tc>
      </w:tr>
      <w:tr>
        <w:trPr>
          <w:cantSplit/>
        </w:trPr>
        <w:tc>
          <w:tcPr>
            <w:tcW w:type="dxa" w:w="15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توليد الفيديو في Gemini</w:t>
            </w:r>
          </w:p>
        </w:tc>
        <w:tc>
          <w:tcPr>
            <w:tcW w:type="dxa" w:w="18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مقاطع قصيرة بالذكاء الاصطناعي</w:t>
            </w:r>
          </w:p>
        </w:tc>
        <w:tc>
          <w:tcPr>
            <w:tcW w:type="dxa" w:w="26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18 سنة فأكثر، ويتطلب اشتراك Google AI Pro أو Ultra للحسابات الشخصية.</w:t>
            </w:r>
          </w:p>
        </w:tc>
        <w:tc>
          <w:tcPr>
            <w:tcW w:type="dxa" w:w="28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عرض من المدرب؛ تطبيق عملي لفئة 18+ فقط إن توفّر الوصول (يُحدَّد لاحقاً)</w:t>
            </w:r>
          </w:p>
        </w:tc>
        <w:tc>
          <w:tcPr>
            <w:tcW w:type="dxa" w:w="7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[4]</w:t>
            </w:r>
          </w:p>
        </w:tc>
      </w:tr>
      <w:tr>
        <w:trPr>
          <w:cantSplit/>
        </w:trPr>
        <w:tc>
          <w:tcPr>
            <w:tcW w:type="dxa" w:w="15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Google Flow</w:t>
            </w:r>
          </w:p>
        </w:tc>
        <w:tc>
          <w:tcPr>
            <w:tcW w:type="dxa" w:w="18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إنتاج الفيديو بالذكاء الاصطناعي</w:t>
            </w:r>
          </w:p>
        </w:tc>
        <w:tc>
          <w:tcPr>
            <w:tcW w:type="dxa" w:w="26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18 سنة فأكثر مع التحقق من العمر، ومنطقة مدعومة، وخطة Google AI مؤهِّلة.</w:t>
            </w:r>
          </w:p>
        </w:tc>
        <w:tc>
          <w:tcPr>
            <w:tcW w:type="dxa" w:w="28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عرض من المدرب للجميع؛ تطبيق عملي لفئة 18+ المؤهلة (يُحدَّد لاحقاً)</w:t>
            </w:r>
          </w:p>
        </w:tc>
        <w:tc>
          <w:tcPr>
            <w:tcW w:type="dxa" w:w="7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[5]</w:t>
            </w:r>
          </w:p>
        </w:tc>
      </w:tr>
      <w:tr>
        <w:trPr>
          <w:cantSplit/>
        </w:trPr>
        <w:tc>
          <w:tcPr>
            <w:tcW w:type="dxa" w:w="15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Claude</w:t>
            </w:r>
          </w:p>
        </w:tc>
        <w:tc>
          <w:tcPr>
            <w:tcW w:type="dxa" w:w="18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مساعد بديل اختياري</w:t>
            </w:r>
          </w:p>
        </w:tc>
        <w:tc>
          <w:tcPr>
            <w:tcW w:type="dxa" w:w="26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18 سنة فأكثر.</w:t>
            </w:r>
          </w:p>
        </w:tc>
        <w:tc>
          <w:tcPr>
            <w:tcW w:type="dxa" w:w="28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لمسار 18+ فقط، اختياري</w:t>
            </w:r>
          </w:p>
        </w:tc>
        <w:tc>
          <w:tcPr>
            <w:tcW w:type="dxa" w:w="7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[6]</w:t>
            </w:r>
          </w:p>
        </w:tc>
      </w:tr>
      <w:tr>
        <w:trPr>
          <w:cantSplit/>
        </w:trPr>
        <w:tc>
          <w:tcPr>
            <w:tcW w:type="dxa" w:w="15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ElevenLabs</w:t>
            </w:r>
          </w:p>
        </w:tc>
        <w:tc>
          <w:tcPr>
            <w:tcW w:type="dxa" w:w="18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الصوت والتعليق الصوتي بالذكاء الاصطناعي</w:t>
            </w:r>
          </w:p>
        </w:tc>
        <w:tc>
          <w:tcPr>
            <w:tcW w:type="dxa" w:w="26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18 سنة فأكثر.</w:t>
            </w:r>
          </w:p>
        </w:tc>
        <w:tc>
          <w:tcPr>
            <w:tcW w:type="dxa" w:w="28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لمسار 18+ فقط؛ وطلاب 15–17 يسجّلون تعليقهم بأصواتهم</w:t>
            </w:r>
          </w:p>
        </w:tc>
        <w:tc>
          <w:tcPr>
            <w:tcW w:type="dxa" w:w="7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[7]</w:t>
            </w:r>
          </w:p>
        </w:tc>
      </w:tr>
      <w:tr>
        <w:trPr>
          <w:cantSplit/>
        </w:trPr>
        <w:tc>
          <w:tcPr>
            <w:tcW w:type="dxa" w:w="15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Canva</w:t>
            </w:r>
          </w:p>
        </w:tc>
        <w:tc>
          <w:tcPr>
            <w:tcW w:type="dxa" w:w="18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التصميم، الكاروسيل، اللوحات المصوّرة</w:t>
            </w:r>
          </w:p>
        </w:tc>
        <w:tc>
          <w:tcPr>
            <w:tcW w:type="dxa" w:w="26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من هم دون 13 سنة عبر Canva Education فقط.</w:t>
            </w:r>
          </w:p>
        </w:tc>
        <w:tc>
          <w:tcPr>
            <w:tcW w:type="dxa" w:w="28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الفئتان؛ ميزات الذكاء الاصطناعي حسب الخطة (يُحدَّد لاحقاً)</w:t>
            </w:r>
          </w:p>
        </w:tc>
        <w:tc>
          <w:tcPr>
            <w:tcW w:type="dxa" w:w="7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[8]</w:t>
            </w:r>
          </w:p>
        </w:tc>
      </w:tr>
      <w:tr>
        <w:trPr>
          <w:cantSplit/>
        </w:trPr>
        <w:tc>
          <w:tcPr>
            <w:tcW w:type="dxa" w:w="15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CapCut</w:t>
            </w:r>
          </w:p>
        </w:tc>
        <w:tc>
          <w:tcPr>
            <w:tcW w:type="dxa" w:w="18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المونتاج والنصوص</w:t>
            </w:r>
          </w:p>
        </w:tc>
        <w:tc>
          <w:tcPr>
            <w:tcW w:type="dxa" w:w="26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13 سنة فأكثر في معظم الدول، وبعض المناطق تشترط عمراً أعلى.</w:t>
            </w:r>
          </w:p>
        </w:tc>
        <w:tc>
          <w:tcPr>
            <w:tcW w:type="dxa" w:w="28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الفئتان؛ مع التأكد من توفّرها محلياً</w:t>
            </w:r>
          </w:p>
        </w:tc>
        <w:tc>
          <w:tcPr>
            <w:tcW w:type="dxa" w:w="7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[9]</w:t>
            </w:r>
          </w:p>
        </w:tc>
      </w:tr>
      <w:tr>
        <w:trPr>
          <w:cantSplit/>
        </w:trPr>
        <w:tc>
          <w:tcPr>
            <w:tcW w:type="dxa" w:w="15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n8n</w:t>
            </w:r>
          </w:p>
        </w:tc>
        <w:tc>
          <w:tcPr>
            <w:tcW w:type="dxa" w:w="18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سير عمل الأتمتة</w:t>
            </w:r>
          </w:p>
        </w:tc>
        <w:tc>
          <w:tcPr>
            <w:tcW w:type="dxa" w:w="26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يمكن استضافة Community Edition ذاتياً مجاناً، مع استثناء بعض الميزات مثل المشاركة والمشاريع. لم نتحقق من شروط العمر في n8n Cloud.</w:t>
            </w:r>
          </w:p>
        </w:tc>
        <w:tc>
          <w:tcPr>
            <w:tcW w:type="dxa" w:w="28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نسخة يديرها البرنامج وبيانات اعتماد يديرها المدرب. طريقة الاستضافة تُحدَّد لاحقاً</w:t>
            </w:r>
          </w:p>
        </w:tc>
        <w:tc>
          <w:tcPr>
            <w:tcW w:type="dxa" w:w="7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[10]</w:t>
            </w:r>
          </w:p>
        </w:tc>
      </w:tr>
      <w:tr>
        <w:trPr>
          <w:cantSplit/>
        </w:trPr>
        <w:tc>
          <w:tcPr>
            <w:tcW w:type="dxa" w:w="15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Gemini API / Google AI Studio</w:t>
            </w:r>
          </w:p>
        </w:tc>
        <w:tc>
          <w:tcPr>
            <w:tcW w:type="dxa" w:w="18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خطوة الذكاء الاصطناعي في n8n (خيار)</w:t>
            </w:r>
          </w:p>
        </w:tc>
        <w:tc>
          <w:tcPr>
            <w:tcW w:type="dxa" w:w="26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18 سنة فأكثر، ولا يُستخدم في تطبيقات موجّهة لمن هم دون 18 أو يُرجَّح أن يستخدموها.</w:t>
            </w:r>
          </w:p>
        </w:tc>
        <w:tc>
          <w:tcPr>
            <w:tcW w:type="dxa" w:w="28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لا يُستخدم مع فئة 15–17؛ مزوّد الذكاء الاصطناعي لـ n8n يُحدَّد لاحقاً</w:t>
            </w:r>
          </w:p>
        </w:tc>
        <w:tc>
          <w:tcPr>
            <w:tcW w:type="dxa" w:w="7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[11]</w:t>
            </w:r>
          </w:p>
        </w:tc>
      </w:tr>
      <w:tr>
        <w:trPr>
          <w:cantSplit/>
        </w:trPr>
        <w:tc>
          <w:tcPr>
            <w:tcW w:type="dxa" w:w="15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حساب Google (Docs وSheets وForms)</w:t>
            </w:r>
          </w:p>
        </w:tc>
        <w:tc>
          <w:tcPr>
            <w:tcW w:type="dxa" w:w="18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المستندات والبيانات والنماذج</w:t>
            </w:r>
          </w:p>
        </w:tc>
        <w:tc>
          <w:tcPr>
            <w:tcW w:type="dxa" w:w="26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الحد الأدنى الافتراضي 13 سنة، ويختلف بحسب الدولة، وقد تختلف حسابات Workspace for Education.</w:t>
            </w:r>
          </w:p>
        </w:tc>
        <w:tc>
          <w:tcPr>
            <w:tcW w:type="dxa" w:w="28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حسابات شخصية أو يديرها البرنامج (يُحدَّد لاحقاً)</w:t>
            </w:r>
          </w:p>
        </w:tc>
        <w:tc>
          <w:tcPr>
            <w:tcW w:type="dxa" w:w="7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[12]</w:t>
            </w:r>
          </w:p>
        </w:tc>
      </w:tr>
      <w:tr>
        <w:trPr>
          <w:cantSplit/>
        </w:trPr>
        <w:tc>
          <w:tcPr>
            <w:tcW w:type="dxa" w:w="15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GitHub Pages</w:t>
            </w:r>
          </w:p>
        </w:tc>
        <w:tc>
          <w:tcPr>
            <w:tcW w:type="dxa" w:w="18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نشر صفحة الملف المهني</w:t>
            </w:r>
          </w:p>
        </w:tc>
        <w:tc>
          <w:tcPr>
            <w:tcW w:type="dxa" w:w="26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13 سنة فأكثر، وقد تشترط بعض الدول عمراً أعلى.</w:t>
            </w:r>
          </w:p>
        </w:tc>
        <w:tc>
          <w:tcPr>
            <w:tcW w:type="dxa" w:w="28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الفئتان</w:t>
            </w:r>
          </w:p>
        </w:tc>
        <w:tc>
          <w:tcPr>
            <w:tcW w:type="dxa" w:w="7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[13]</w:t>
            </w:r>
          </w:p>
        </w:tc>
      </w:tr>
      <w:tr>
        <w:trPr>
          <w:cantSplit/>
        </w:trPr>
        <w:tc>
          <w:tcPr>
            <w:tcW w:type="dxa" w:w="15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Fiverr (للاطلاع)</w:t>
            </w:r>
          </w:p>
        </w:tc>
        <w:tc>
          <w:tcPr>
            <w:tcW w:type="dxa" w:w="18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مناقشة العمل الحر</w:t>
            </w:r>
          </w:p>
        </w:tc>
        <w:tc>
          <w:tcPr>
            <w:tcW w:type="dxa" w:w="26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البائع 18 سنة فأكثر؛ ومن هم بين 13 و17 عبر حساب وليّ الأمر فقط.</w:t>
            </w:r>
          </w:p>
        </w:tc>
        <w:tc>
          <w:tcPr>
            <w:tcW w:type="dxa" w:w="28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للنقاش، وليس إلزامياً</w:t>
            </w:r>
          </w:p>
        </w:tc>
        <w:tc>
          <w:tcPr>
            <w:tcW w:type="dxa" w:w="7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[14]</w:t>
            </w:r>
          </w:p>
        </w:tc>
      </w:tr>
    </w:tbl>
    <w:p>
      <w:pPr>
        <w:pStyle w:val="Heading1"/>
        <w:keepNext/>
        <w:bidi/>
        <w:spacing w:after="160" w:before="360"/>
        <w:jc w:val="start"/>
      </w:pPr>
      <w:bookmarkStart w:name="sec13" w:id="113"/>
      <w:r>
        <w:rPr>
          <w:rFonts w:ascii="Cairo" w:cs="Cairo" w:eastAsia="Cairo" w:hAnsi="Cairo"/>
          <w:b/>
          <w:bCs/>
          <w:color w:val="4DB449"/>
          <w:sz w:val="30"/>
          <w:szCs w:val="30"/>
          <w:rtl/>
          <w:lang w:bidi="ar-SA"/>
        </w:rPr>
        <w:t xml:space="preserve">13. </w:t>
      </w:r>
      <w:r>
        <w:rPr>
          <w:rFonts w:ascii="Cairo" w:cs="Cairo" w:eastAsia="Cairo" w:hAnsi="Cairo"/>
          <w:b/>
          <w:bCs/>
          <w:color w:val="1A1A1A"/>
          <w:sz w:val="30"/>
          <w:szCs w:val="30"/>
          <w:rtl/>
          <w:lang w:bidi="ar-SA"/>
        </w:rPr>
        <w:t xml:space="preserve">الأنشطة التطبيقية</w:t>
      </w:r>
      <w:bookmarkEnd w:id="113"/>
    </w:p>
    <w:p>
      <w:pPr>
        <w:keepNext/>
        <w:bidi/>
        <w:spacing w:after="120" w:before="0" w:line="300"/>
        <w:jc w:val="start"/>
      </w:pPr>
      <w:r>
        <w:rPr>
          <w:rFonts w:ascii="IBM Plex Sans Arabic" w:cs="IBM Plex Sans Arabic" w:eastAsia="IBM Plex Sans Arabic" w:hAnsi="IBM Plex Sans Arabic"/>
          <w:color w:val="1A1A1A"/>
          <w:sz w:val="21"/>
          <w:szCs w:val="21"/>
          <w:rtl/>
          <w:lang w:bidi="ar-SA"/>
        </w:rPr>
        <w:t xml:space="preserve">لكل وحدة تمرين منظّم واحد على الأقل بمُخرَج واضح. نعرض أهمها أدناه، وستُكتب التعليمات الكاملة في دليل المدرب (يُحدَّد لاحقاً).</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950"/>
        <w:gridCol w:w="4288"/>
        <w:gridCol w:w="2300"/>
      </w:tblGrid>
      <w:tr>
        <w:trPr>
          <w:cantSplit/>
          <w:tblHeader/>
        </w:trPr>
        <w:tc>
          <w:tcPr>
            <w:tcW w:type="dxa" w:w="21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النشاط</w:t>
            </w:r>
          </w:p>
        </w:tc>
        <w:tc>
          <w:tcPr>
            <w:tcW w:type="dxa" w:w="95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الوحدة</w:t>
            </w:r>
          </w:p>
        </w:tc>
        <w:tc>
          <w:tcPr>
            <w:tcW w:type="dxa" w:w="428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ماذا يفعل الطالب</w:t>
            </w:r>
          </w:p>
        </w:tc>
        <w:tc>
          <w:tcPr>
            <w:tcW w:type="dxa" w:w="23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المُخرَج</w:t>
            </w:r>
          </w:p>
        </w:tc>
      </w:tr>
      <w:tr>
        <w:trPr>
          <w:cantSplit/>
        </w:trPr>
        <w:tc>
          <w:tcPr>
            <w:tcW w:type="dxa" w:w="2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اكتشف الخطأ</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M1</w:t>
            </w:r>
          </w:p>
        </w:tc>
        <w:tc>
          <w:tcPr>
            <w:tcW w:type="dxa" w:w="42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يجد الأخطاء في خمس إجابات من الذكاء الاصطناعي ويصحّحها</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إجابة مصحّحة مع مصدر</w:t>
            </w:r>
          </w:p>
        </w:tc>
      </w:tr>
      <w:tr>
        <w:trPr>
          <w:cantSplit/>
        </w:trPr>
        <w:tc>
          <w:tcPr>
            <w:tcW w:type="dxa" w:w="2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ترقية الأمر</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M2</w:t>
            </w:r>
          </w:p>
        </w:tc>
        <w:tc>
          <w:tcPr>
            <w:tcW w:type="dxa" w:w="42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يحسّن أمراً واحداً عبر ثلاث نسخ ويقيّم كلاً منها</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إضافات إلى مكتبة الأوامر</w:t>
            </w:r>
          </w:p>
        </w:tc>
      </w:tr>
      <w:tr>
        <w:trPr>
          <w:cantSplit/>
        </w:trPr>
        <w:tc>
          <w:tcPr>
            <w:tcW w:type="dxa" w:w="2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سباق التحقق</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M3</w:t>
            </w:r>
          </w:p>
        </w:tc>
        <w:tc>
          <w:tcPr>
            <w:tcW w:type="dxa" w:w="42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يتحقق من ست معلومات ويصنّف كلاً منها مع مصدرها</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ورقة بحث مُتحقَّق منها</w:t>
            </w:r>
          </w:p>
        </w:tc>
      </w:tr>
      <w:tr>
        <w:trPr>
          <w:cantSplit/>
        </w:trPr>
        <w:tc>
          <w:tcPr>
            <w:tcW w:type="dxa" w:w="2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مقابلة العميل</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M3</w:t>
            </w:r>
          </w:p>
        </w:tc>
        <w:tc>
          <w:tcPr>
            <w:tcW w:type="dxa" w:w="42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يقابل المدرب في دور عميل بطلب مبهم</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موجز إبداعي من صفحة واحدة</w:t>
            </w:r>
          </w:p>
        </w:tc>
      </w:tr>
      <w:tr>
        <w:trPr>
          <w:cantSplit/>
        </w:trPr>
        <w:tc>
          <w:tcPr>
            <w:tcW w:type="dxa" w:w="2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عيادة الافتتاحيات</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M4</w:t>
            </w:r>
          </w:p>
        </w:tc>
        <w:tc>
          <w:tcPr>
            <w:tcW w:type="dxa" w:w="42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يكتب عشر افتتاحيات ويختار الزملاء ثلاثاً منها</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افتتاحيات وكاروسيل ونصوص</w:t>
            </w:r>
          </w:p>
        </w:tc>
      </w:tr>
      <w:tr>
        <w:trPr>
          <w:cantSplit/>
        </w:trPr>
        <w:tc>
          <w:tcPr>
            <w:tcW w:type="dxa" w:w="2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شخصية واحدة، أربعة مشاهد</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M5</w:t>
            </w:r>
          </w:p>
        </w:tc>
        <w:tc>
          <w:tcPr>
            <w:tcW w:type="dxa" w:w="42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يحافظ على ثبات الشخصية في أماكن مختلفة</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مجموعة من ست صور</w:t>
            </w:r>
          </w:p>
        </w:tc>
      </w:tr>
      <w:tr>
        <w:trPr>
          <w:cantSplit/>
        </w:trPr>
        <w:tc>
          <w:tcPr>
            <w:tcW w:type="dxa" w:w="2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من 60 إلى 30</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M6</w:t>
            </w:r>
          </w:p>
        </w:tc>
        <w:tc>
          <w:tcPr>
            <w:tcW w:type="dxa" w:w="42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يختصر السيناريو إلى النصف دون أن تضيع الرسالة</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سيناريو ولوحة مصوّرة</w:t>
            </w:r>
          </w:p>
        </w:tc>
      </w:tr>
      <w:tr>
        <w:trPr>
          <w:cantSplit/>
        </w:trPr>
        <w:tc>
          <w:tcPr>
            <w:tcW w:type="dxa" w:w="2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تحدّي الاستمرارية</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M7</w:t>
            </w:r>
          </w:p>
        </w:tc>
        <w:tc>
          <w:tcPr>
            <w:tcW w:type="dxa" w:w="42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يُنتج ثلاث لقطات متتالية متطابقة</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فيديو بعد المونتاج</w:t>
            </w:r>
          </w:p>
        </w:tc>
      </w:tr>
      <w:tr>
        <w:trPr>
          <w:cantSplit/>
        </w:trPr>
        <w:tc>
          <w:tcPr>
            <w:tcW w:type="dxa" w:w="2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سباق الحملة</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M8</w:t>
            </w:r>
          </w:p>
        </w:tc>
        <w:tc>
          <w:tcPr>
            <w:tcW w:type="dxa" w:w="42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يحوّل هدفاً واحداً إلى حملة لأسبوعين خلال 60 دقيقة</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ملخص الحملة</w:t>
            </w:r>
          </w:p>
        </w:tc>
      </w:tr>
      <w:tr>
        <w:trPr>
          <w:cantSplit/>
        </w:trPr>
        <w:tc>
          <w:tcPr>
            <w:tcW w:type="dxa" w:w="2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مولّد أفكار المحتوى</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M9</w:t>
            </w:r>
          </w:p>
        </w:tc>
        <w:tc>
          <w:tcPr>
            <w:tcW w:type="dxa" w:w="42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يبني سير عمل: نموذج ← ذكاء اصطناعي ← Google Sheets</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سير عمل يعمل في n8n</w:t>
            </w:r>
          </w:p>
        </w:tc>
      </w:tr>
      <w:tr>
        <w:trPr>
          <w:cantSplit/>
        </w:trPr>
        <w:tc>
          <w:tcPr>
            <w:tcW w:type="dxa" w:w="21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صندوق رسائل العميل</w:t>
            </w:r>
          </w:p>
        </w:tc>
        <w:tc>
          <w:tcPr>
            <w:tcW w:type="dxa" w:w="9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M10</w:t>
            </w:r>
          </w:p>
        </w:tc>
        <w:tc>
          <w:tcPr>
            <w:tcW w:type="dxa" w:w="428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يردّ على ثلاث رسائل واقعية من عملاء</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نماذج رسائل</w:t>
            </w:r>
          </w:p>
        </w:tc>
      </w:tr>
      <w:tr>
        <w:trPr>
          <w:cantSplit/>
        </w:trPr>
        <w:tc>
          <w:tcPr>
            <w:tcW w:type="dxa" w:w="21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بروفة يوم العرض</w:t>
            </w:r>
          </w:p>
        </w:tc>
        <w:tc>
          <w:tcPr>
            <w:tcW w:type="dxa" w:w="9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M11</w:t>
            </w:r>
          </w:p>
        </w:tc>
        <w:tc>
          <w:tcPr>
            <w:tcW w:type="dxa" w:w="428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يتدرّب على العرض ويقدّم ملاحظات منظّمة لزملائه</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العرض النهائي</w:t>
            </w:r>
          </w:p>
        </w:tc>
      </w:tr>
    </w:tbl>
    <w:p>
      <w:pPr>
        <w:pStyle w:val="Heading1"/>
        <w:keepNext/>
        <w:bidi/>
        <w:spacing w:after="160" w:before="360"/>
        <w:jc w:val="start"/>
      </w:pPr>
      <w:bookmarkStart w:name="sec14" w:id="114"/>
      <w:r>
        <w:rPr>
          <w:rFonts w:ascii="Cairo" w:cs="Cairo" w:eastAsia="Cairo" w:hAnsi="Cairo"/>
          <w:b/>
          <w:bCs/>
          <w:color w:val="4DB449"/>
          <w:sz w:val="30"/>
          <w:szCs w:val="30"/>
          <w:rtl/>
          <w:lang w:bidi="ar-SA"/>
        </w:rPr>
        <w:t xml:space="preserve">14. </w:t>
      </w:r>
      <w:r>
        <w:rPr>
          <w:rFonts w:ascii="Cairo" w:cs="Cairo" w:eastAsia="Cairo" w:hAnsi="Cairo"/>
          <w:b/>
          <w:bCs/>
          <w:color w:val="1A1A1A"/>
          <w:sz w:val="30"/>
          <w:szCs w:val="30"/>
          <w:rtl/>
          <w:lang w:bidi="ar-SA"/>
        </w:rPr>
        <w:t xml:space="preserve">التقييم</w:t>
      </w:r>
      <w:bookmarkEnd w:id="114"/>
    </w:p>
    <w:p>
      <w:pPr>
        <w:keepNext/>
        <w:bidi/>
        <w:spacing w:after="120" w:before="0" w:line="300"/>
        <w:jc w:val="start"/>
      </w:pPr>
      <w:r>
        <w:rPr>
          <w:rFonts w:ascii="IBM Plex Sans Arabic" w:cs="IBM Plex Sans Arabic" w:eastAsia="IBM Plex Sans Arabic" w:hAnsi="IBM Plex Sans Arabic"/>
          <w:color w:val="1A1A1A"/>
          <w:sz w:val="21"/>
          <w:szCs w:val="21"/>
          <w:rtl/>
          <w:lang w:bidi="ar-SA"/>
        </w:rPr>
        <w:t xml:space="preserve">التقييم مستمر وعملي. تنتهي كل وحدة بمُخرَج يُراجَع وفق معايير قصيرة. ويقيس التقييمان القبلي والبعدي مقدار التقدّم، بينما يقيس المشروع الختامي والعرض المهارة التطبيقية. التوزيع المقترح للدرجة النهائية:</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3200"/>
        <w:gridCol w:w="1600"/>
        <w:gridCol w:w="4838"/>
      </w:tblGrid>
      <w:tr>
        <w:trPr>
          <w:cantSplit/>
          <w:tblHeader/>
        </w:trPr>
        <w:tc>
          <w:tcPr>
            <w:tcW w:type="dxa" w:w="32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المكوّن</w:t>
            </w:r>
          </w:p>
        </w:tc>
        <w:tc>
          <w:tcPr>
            <w:tcW w:type="dxa" w:w="16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الوزن (مقترح)</w:t>
            </w:r>
          </w:p>
        </w:tc>
        <w:tc>
          <w:tcPr>
            <w:tcW w:type="dxa" w:w="483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الدليل</w:t>
            </w:r>
          </w:p>
        </w:tc>
      </w:tr>
      <w:tr>
        <w:trPr>
          <w:cantSplit/>
        </w:trPr>
        <w:tc>
          <w:tcPr>
            <w:tcW w:type="dxa" w:w="3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مخرجات الوحدات (M1–M10)</w:t>
            </w:r>
          </w:p>
        </w:tc>
        <w:tc>
          <w:tcPr>
            <w:tcW w:type="dxa" w:w="1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40%</w:t>
            </w:r>
          </w:p>
        </w:tc>
        <w:tc>
          <w:tcPr>
            <w:tcW w:type="dxa" w:w="48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قوائم تحقق ومعايير لكل وحدة</w:t>
            </w:r>
          </w:p>
        </w:tc>
      </w:tr>
      <w:tr>
        <w:trPr>
          <w:cantSplit/>
        </w:trPr>
        <w:tc>
          <w:tcPr>
            <w:tcW w:type="dxa" w:w="3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حزمة المشروع الختامي</w:t>
            </w:r>
          </w:p>
        </w:tc>
        <w:tc>
          <w:tcPr>
            <w:tcW w:type="dxa" w:w="1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35%</w:t>
            </w:r>
          </w:p>
        </w:tc>
        <w:tc>
          <w:tcPr>
            <w:tcW w:type="dxa" w:w="48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معايير المشروع (درجة الفريق مع سجل مساهمة الفرد)</w:t>
            </w:r>
          </w:p>
        </w:tc>
      </w:tr>
      <w:tr>
        <w:trPr>
          <w:cantSplit/>
        </w:trPr>
        <w:tc>
          <w:tcPr>
            <w:tcW w:type="dxa" w:w="3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العرض في يوم العرض</w:t>
            </w:r>
          </w:p>
        </w:tc>
        <w:tc>
          <w:tcPr>
            <w:tcW w:type="dxa" w:w="1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15%</w:t>
            </w:r>
          </w:p>
        </w:tc>
        <w:tc>
          <w:tcPr>
            <w:tcW w:type="dxa" w:w="48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معايير العرض</w:t>
            </w:r>
          </w:p>
        </w:tc>
      </w:tr>
      <w:tr>
        <w:trPr>
          <w:cantSplit/>
        </w:trPr>
        <w:tc>
          <w:tcPr>
            <w:tcW w:type="dxa" w:w="3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المشاركة والتأمل</w:t>
            </w:r>
          </w:p>
        </w:tc>
        <w:tc>
          <w:tcPr>
            <w:tcW w:type="dxa" w:w="1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10%</w:t>
            </w:r>
          </w:p>
        </w:tc>
        <w:tc>
          <w:tcPr>
            <w:tcW w:type="dxa" w:w="48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الحضور وملاحظات التأمل الأسبوعية</w:t>
            </w:r>
          </w:p>
        </w:tc>
      </w:tr>
    </w:tbl>
    <w:p>
      <w:pPr>
        <w:spacing w:after="120" w:before="0"/>
      </w:pP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شرط الإتمام المقترح: حضور 80% من الجلسات أو أكثر، وتسليم حزمة المشروع الختامي. صيغة الشهادة والجهة المانحة لها تُحدَّد لاحقاً.</w:t>
      </w:r>
    </w:p>
    <w:p>
      <w:pPr>
        <w:pStyle w:val="Heading1"/>
        <w:keepNext/>
        <w:bidi/>
        <w:spacing w:after="160" w:before="360"/>
        <w:jc w:val="start"/>
      </w:pPr>
      <w:bookmarkStart w:name="sec15" w:id="115"/>
      <w:r>
        <w:rPr>
          <w:rFonts w:ascii="Cairo" w:cs="Cairo" w:eastAsia="Cairo" w:hAnsi="Cairo"/>
          <w:b/>
          <w:bCs/>
          <w:color w:val="4DB449"/>
          <w:sz w:val="30"/>
          <w:szCs w:val="30"/>
          <w:rtl/>
          <w:lang w:bidi="ar-SA"/>
        </w:rPr>
        <w:t xml:space="preserve">15. </w:t>
      </w:r>
      <w:r>
        <w:rPr>
          <w:rFonts w:ascii="Cairo" w:cs="Cairo" w:eastAsia="Cairo" w:hAnsi="Cairo"/>
          <w:b/>
          <w:bCs/>
          <w:color w:val="1A1A1A"/>
          <w:sz w:val="30"/>
          <w:szCs w:val="30"/>
          <w:rtl/>
          <w:lang w:bidi="ar-SA"/>
        </w:rPr>
        <w:t xml:space="preserve">التقييم القبلي</w:t>
      </w:r>
      <w:bookmarkEnd w:id="115"/>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يُجرى في الجلسة الأولى قبل أي تدريس. يحدّد المستوى المرجعي لكل طالب، ويساعد المدربين على تشكيل فرق متوازنة القدرات. ولا يُحتسب في الدرجة.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الجزء الأول · اختبار معرفي (50 نقطة): عشرون سؤالاً قصيراً عن أساسيات الذكاء الاصطناعي، وكتابة الأوامر، والتحقق من المعلومات، ومصطلحات التسويق، ومفاهيم الأتمتة.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الجزء الثاني · مهمة عملية (50 نقطة): موجز مصغّر خلال 30 دقيقة، يُنتج فيه الطالب منشوراً بأي أداة مسموحة ويشرح اختياراته. يُقيَّم بالمعايير نفسها المستخدمة لاحقاً في البرنامج.</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الجزء الثالث · تقييم ذاتي (غير محتسب): يقيّم الطالب ثقته في عشر مهارات من 1 إلى 5.</w:t>
      </w:r>
    </w:p>
    <w:p>
      <w:pPr>
        <w:pStyle w:val="Heading1"/>
        <w:keepNext/>
        <w:bidi/>
        <w:spacing w:after="160" w:before="360"/>
        <w:jc w:val="start"/>
      </w:pPr>
      <w:bookmarkStart w:name="sec16" w:id="116"/>
      <w:r>
        <w:rPr>
          <w:rFonts w:ascii="Cairo" w:cs="Cairo" w:eastAsia="Cairo" w:hAnsi="Cairo"/>
          <w:b/>
          <w:bCs/>
          <w:color w:val="4DB449"/>
          <w:sz w:val="30"/>
          <w:szCs w:val="30"/>
          <w:rtl/>
          <w:lang w:bidi="ar-SA"/>
        </w:rPr>
        <w:t xml:space="preserve">16. </w:t>
      </w:r>
      <w:r>
        <w:rPr>
          <w:rFonts w:ascii="Cairo" w:cs="Cairo" w:eastAsia="Cairo" w:hAnsi="Cairo"/>
          <w:b/>
          <w:bCs/>
          <w:color w:val="1A1A1A"/>
          <w:sz w:val="30"/>
          <w:szCs w:val="30"/>
          <w:rtl/>
          <w:lang w:bidi="ar-SA"/>
        </w:rPr>
        <w:t xml:space="preserve">التقييم البعدي</w:t>
      </w:r>
      <w:bookmarkEnd w:id="116"/>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يُجرى في الجلسة 32 بالبنية وطريقة التصحيح نفسيهما، لكن بأسئلة موازية وموجز مختلف بالصعوبة نفسها، لتكون المقارنة عادلة. الفرق بين الدرجتين (من 100) هو المقياس الرئيسي لمقدار التعلّم، ويُعاد التقييم الذاتي لمتابعة تطوّر الثقة.</w:t>
      </w:r>
    </w:p>
    <w:p>
      <w:pPr>
        <w:pStyle w:val="Heading1"/>
        <w:keepNext/>
        <w:bidi/>
        <w:spacing w:after="160" w:before="360"/>
        <w:jc w:val="start"/>
      </w:pPr>
      <w:bookmarkStart w:name="sec17" w:id="117"/>
      <w:r>
        <w:rPr>
          <w:rFonts w:ascii="Cairo" w:cs="Cairo" w:eastAsia="Cairo" w:hAnsi="Cairo"/>
          <w:b/>
          <w:bCs/>
          <w:color w:val="4DB449"/>
          <w:sz w:val="30"/>
          <w:szCs w:val="30"/>
          <w:rtl/>
          <w:lang w:bidi="ar-SA"/>
        </w:rPr>
        <w:t xml:space="preserve">17. </w:t>
      </w:r>
      <w:r>
        <w:rPr>
          <w:rFonts w:ascii="Cairo" w:cs="Cairo" w:eastAsia="Cairo" w:hAnsi="Cairo"/>
          <w:b/>
          <w:bCs/>
          <w:color w:val="1A1A1A"/>
          <w:sz w:val="30"/>
          <w:szCs w:val="30"/>
          <w:rtl/>
          <w:lang w:bidi="ar-SA"/>
        </w:rPr>
        <w:t xml:space="preserve">المشروع الختامي</w:t>
      </w:r>
      <w:bookmarkEnd w:id="117"/>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«وكالة رقمية مصغّرة بالذكاء الاصطناعي». تختار فرق من ثلاثة إلى أربعة طلاب عميلاً واحداً، وتسلّم له حزمة حملة متكاملة. قد يكون العميل مشروعاً صغيراً، أو منظمة غير ربحية، أو مبادرة مجتمعية، أو متجراً محلياً، أو مطعماً، أو علامة شخصية، أو قضية اجتماعية. يُرتَّب العملاء الحقيقيون عبر شركاء مجتمعيين (يُحدَّد لاحقاً)، وإلا يقدّم المدربون ملف عميل واقعياً.</w:t>
      </w:r>
    </w:p>
    <w:p>
      <w:pPr>
        <w:keepLines/>
        <w:spacing w:after="200" w:before="120"/>
        <w:jc w:val="center"/>
      </w:pPr>
      <w:r>
        <w:drawing>
          <wp:inline distT="0" distB="0" distL="0" distR="0">
            <wp:extent cx="6035040" cy="2502027"/>
            <wp:effectExtent t="0" r="0" b="0" l="0"/>
            <wp:docPr id="1" name="capstone" descr="capstone" title="cap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5040" cy="2502027"/>
                    </a:xfrm>
                    <a:prstGeom prst="rect">
                      <a:avLst/>
                    </a:prstGeom>
                  </pic:spPr>
                </pic:pic>
              </a:graphicData>
            </a:graphic>
          </wp:inline>
        </w:drawing>
      </w:r>
    </w:p>
    <w:p>
      <w:pPr>
        <w:bidi/>
        <w:spacing w:after="200" w:before="0" w:line="300"/>
        <w:jc w:val="start"/>
      </w:pPr>
      <w:r>
        <w:rPr>
          <w:rFonts w:ascii="IBM Plex Sans Arabic" w:cs="IBM Plex Sans Arabic" w:eastAsia="IBM Plex Sans Arabic" w:hAnsi="IBM Plex Sans Arabic"/>
          <w:i w:val="false"/>
          <w:iCs w:val="false"/>
          <w:color w:val="727274"/>
          <w:sz w:val="18"/>
          <w:szCs w:val="18"/>
          <w:rtl/>
          <w:lang w:bidi="ar-SA"/>
        </w:rPr>
        <w:t xml:space="preserve">الشكل 7: مراحل المشروع الختامي ومخرجاته التسعة عشر</w:t>
      </w: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يُبنى المشروع خطوة بخطوة داخل الوحدات، فتكون الجلسات الثلاث الأخيرة للإنهاء والتحسين. وتتناوب الأدوار داخل الفريق ليتدرّب كل طالب على التخطيط والمحتوى والصورة والأتمتة.</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600"/>
        <w:gridCol w:w="5438"/>
        <w:gridCol w:w="1400"/>
        <w:gridCol w:w="2200"/>
      </w:tblGrid>
      <w:tr>
        <w:trPr>
          <w:cantSplit/>
          <w:tblHeader/>
        </w:trPr>
        <w:tc>
          <w:tcPr>
            <w:tcW w:type="dxa" w:w="6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w:t>
            </w:r>
          </w:p>
        </w:tc>
        <w:tc>
          <w:tcPr>
            <w:tcW w:type="dxa" w:w="543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المُخرَج</w:t>
            </w:r>
          </w:p>
        </w:tc>
        <w:tc>
          <w:tcPr>
            <w:tcW w:type="dxa" w:w="14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يُبنى في</w:t>
            </w:r>
          </w:p>
        </w:tc>
        <w:tc>
          <w:tcPr>
            <w:tcW w:type="dxa" w:w="22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المرحلة</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البحث</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M3</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الاستكشاف</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2</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موجز العميل</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M3</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الاستكشاف</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3</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شخصية الجمهور</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M8</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الاستكشاف</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4</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الهدف التسويقي</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M8</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الاستكشاف</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5</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استراتيجية المحتوى</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M4</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التخطيط</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6</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تقويم المحتوى</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M8</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التخطيط</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7</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الحملة التسويقية</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M8</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التخطيط</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8</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شخصية رقمية (عند الملاءمة)</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M5</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الإنتاج</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9</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ملف الصوت</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M5</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الإنتاج</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10</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المواد البصرية</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M5</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الإنتاج</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11</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سيناريوهات الفيديو</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M6</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الإنتاج</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12</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اللوحة المصوّرة</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M6</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الإنتاج</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13</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فيديو بالذكاء الاصطناعي</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M7</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الإنتاج</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14</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الفيديو النهائي بعد المونتاج</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M7</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الإنتاج</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15</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منشورات التواصل</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M4</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الإنتاج</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16</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أتمتة أساسية في n8n</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M9</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الأتمتة والإطلاق</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17</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صفحة هبوط</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M10</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الأتمتة والإطلاق</w:t>
            </w:r>
          </w:p>
        </w:tc>
      </w:tr>
      <w:tr>
        <w:trPr>
          <w:cantSplit/>
        </w:trPr>
        <w:tc>
          <w:tcPr>
            <w:tcW w:type="dxa" w:w="6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18</w:t>
            </w:r>
          </w:p>
        </w:tc>
        <w:tc>
          <w:tcPr>
            <w:tcW w:type="dxa" w:w="54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دراسة حالة للملف المهني</w:t>
            </w:r>
          </w:p>
        </w:tc>
        <w:tc>
          <w:tcPr>
            <w:tcW w:type="dxa" w:w="1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M11</w:t>
            </w:r>
          </w:p>
        </w:tc>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العرض</w:t>
            </w:r>
          </w:p>
        </w:tc>
      </w:tr>
      <w:tr>
        <w:trPr>
          <w:cantSplit/>
        </w:trPr>
        <w:tc>
          <w:tcPr>
            <w:tcW w:type="dxa" w:w="6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19</w:t>
            </w:r>
          </w:p>
        </w:tc>
        <w:tc>
          <w:tcPr>
            <w:tcW w:type="dxa" w:w="54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العرض النهائي</w:t>
            </w:r>
          </w:p>
        </w:tc>
        <w:tc>
          <w:tcPr>
            <w:tcW w:type="dxa" w:w="1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M11</w:t>
            </w:r>
          </w:p>
        </w:tc>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color w:val="1A1A1A"/>
                <w:sz w:val="18"/>
                <w:szCs w:val="18"/>
                <w:rtl/>
                <w:lang w:bidi="ar-SA"/>
              </w:rPr>
              <w:t xml:space="preserve">العرض</w:t>
            </w:r>
          </w:p>
        </w:tc>
      </w:tr>
    </w:tbl>
    <w:p>
      <w:pPr>
        <w:pStyle w:val="Heading2"/>
        <w:keepNext/>
        <w:bidi/>
        <w:spacing w:after="100" w:before="240"/>
        <w:jc w:val="start"/>
      </w:pPr>
      <w:r>
        <w:rPr>
          <w:rFonts w:ascii="Cairo" w:cs="Cairo" w:eastAsia="Cairo" w:hAnsi="Cairo"/>
          <w:b/>
          <w:bCs/>
          <w:color w:val="1A1A1A"/>
          <w:sz w:val="24"/>
          <w:szCs w:val="24"/>
          <w:rtl/>
          <w:lang w:bidi="ar-SA"/>
        </w:rPr>
        <w:t xml:space="preserve">معايير تقييم المشروع الختامي (مقترحة)</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300"/>
        <w:gridCol w:w="1000"/>
        <w:gridCol w:w="6338"/>
      </w:tblGrid>
      <w:tr>
        <w:trPr>
          <w:cantSplit/>
          <w:tblHeader/>
        </w:trPr>
        <w:tc>
          <w:tcPr>
            <w:tcW w:type="dxa" w:w="23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المعيار</w:t>
            </w:r>
          </w:p>
        </w:tc>
        <w:tc>
          <w:tcPr>
            <w:tcW w:type="dxa" w:w="10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الوزن</w:t>
            </w:r>
          </w:p>
        </w:tc>
        <w:tc>
          <w:tcPr>
            <w:tcW w:type="dxa" w:w="633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كيف يبدو «تحقيق المعيار» (3 من 4)</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الموجز والبحث</w:t>
            </w:r>
          </w:p>
        </w:tc>
        <w:tc>
          <w:tcPr>
            <w:tcW w:type="dxa" w:w="10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15%</w:t>
            </w:r>
          </w:p>
        </w:tc>
        <w:tc>
          <w:tcPr>
            <w:tcW w:type="dxa" w:w="63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هدف وجمهور واضحان، ومعلومات مُتحقَّق منها بمصادر</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جودة المحتوى</w:t>
            </w:r>
          </w:p>
        </w:tc>
        <w:tc>
          <w:tcPr>
            <w:tcW w:type="dxa" w:w="10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20%</w:t>
            </w:r>
          </w:p>
        </w:tc>
        <w:tc>
          <w:tcPr>
            <w:tcW w:type="dxa" w:w="63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نصوص متسقة مع العلامة وبشرية الطابع، بافتتاحيات قوية ودعوات واضحة</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الصورة والفيديو</w:t>
            </w:r>
          </w:p>
        </w:tc>
        <w:tc>
          <w:tcPr>
            <w:tcW w:type="dxa" w:w="10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20%</w:t>
            </w:r>
          </w:p>
        </w:tc>
        <w:tc>
          <w:tcPr>
            <w:tcW w:type="dxa" w:w="63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شخصية وصور متسقة؛ فيديو بعد المونتاج مع نصوص وصوت نظيف</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خطة التسويق</w:t>
            </w:r>
          </w:p>
        </w:tc>
        <w:tc>
          <w:tcPr>
            <w:tcW w:type="dxa" w:w="10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15%</w:t>
            </w:r>
          </w:p>
        </w:tc>
        <w:tc>
          <w:tcPr>
            <w:tcW w:type="dxa" w:w="63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شخصية جمهور، وهدف SMART، وتقويم واقعي لأربعة أسابيع</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الأتمتة</w:t>
            </w:r>
          </w:p>
        </w:tc>
        <w:tc>
          <w:tcPr>
            <w:tcW w:type="dxa" w:w="10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10%</w:t>
            </w:r>
          </w:p>
        </w:tc>
        <w:tc>
          <w:tcPr>
            <w:tcW w:type="dxa" w:w="63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سير العمل يعمل كاملاً، والفريق يشرح كل خطوة</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الاستخدام المسؤول</w:t>
            </w:r>
          </w:p>
        </w:tc>
        <w:tc>
          <w:tcPr>
            <w:tcW w:type="dxa" w:w="10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10%</w:t>
            </w:r>
          </w:p>
        </w:tc>
        <w:tc>
          <w:tcPr>
            <w:tcW w:type="dxa" w:w="63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إفصاح عن المحتوى المولَّد، ولا إساءة لبيانات شخصية أو شبه أشخاص حقيقيين</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العرض</w:t>
            </w:r>
          </w:p>
        </w:tc>
        <w:tc>
          <w:tcPr>
            <w:tcW w:type="dxa" w:w="10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10%</w:t>
            </w:r>
          </w:p>
        </w:tc>
        <w:tc>
          <w:tcPr>
            <w:tcW w:type="dxa" w:w="63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قصة واضحة للقرارات والنتائج ضمن الوقت المحدد</w:t>
            </w:r>
          </w:p>
        </w:tc>
      </w:tr>
    </w:tbl>
    <w:p>
      <w:pPr>
        <w:pStyle w:val="Heading1"/>
        <w:keepNext/>
        <w:bidi/>
        <w:spacing w:after="160" w:before="360"/>
        <w:jc w:val="start"/>
      </w:pPr>
      <w:bookmarkStart w:name="sec18" w:id="118"/>
      <w:r>
        <w:rPr>
          <w:rFonts w:ascii="Cairo" w:cs="Cairo" w:eastAsia="Cairo" w:hAnsi="Cairo"/>
          <w:b/>
          <w:bCs/>
          <w:color w:val="4DB449"/>
          <w:sz w:val="30"/>
          <w:szCs w:val="30"/>
          <w:rtl/>
          <w:lang w:bidi="ar-SA"/>
        </w:rPr>
        <w:t xml:space="preserve">18. </w:t>
      </w:r>
      <w:r>
        <w:rPr>
          <w:rFonts w:ascii="Cairo" w:cs="Cairo" w:eastAsia="Cairo" w:hAnsi="Cairo"/>
          <w:b/>
          <w:bCs/>
          <w:color w:val="1A1A1A"/>
          <w:sz w:val="30"/>
          <w:szCs w:val="30"/>
          <w:rtl/>
          <w:lang w:bidi="ar-SA"/>
        </w:rPr>
        <w:t xml:space="preserve">مخرجات الطالب</w:t>
      </w:r>
      <w:bookmarkEnd w:id="118"/>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يخرج كل طالب بمجلد أعمال وصفحة منشورة تتضمن ما يلي:</w:t>
      </w:r>
    </w:p>
    <w:p>
      <w:pPr>
        <w:pStyle w:val="ListParagraph"/>
        <w:numPr>
          <w:ilvl w:val="0"/>
          <w:numId w:val="4"/>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مكتبة أوامر (10 أوامر أو أكثر) وحزمة سياق</w:t>
      </w:r>
    </w:p>
    <w:p>
      <w:pPr>
        <w:pStyle w:val="ListParagraph"/>
        <w:numPr>
          <w:ilvl w:val="0"/>
          <w:numId w:val="4"/>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موجز إبداعي من صفحة واحدة مع بحث مُتحقَّق منه</w:t>
      </w:r>
    </w:p>
    <w:p>
      <w:pPr>
        <w:pStyle w:val="ListParagraph"/>
        <w:numPr>
          <w:ilvl w:val="0"/>
          <w:numId w:val="4"/>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كاروسيل وخمسة نصوص منشورات مع CTA</w:t>
      </w:r>
    </w:p>
    <w:p>
      <w:pPr>
        <w:pStyle w:val="ListParagraph"/>
        <w:numPr>
          <w:ilvl w:val="0"/>
          <w:numId w:val="4"/>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بطاقة شخصية وملف صوت ومجموعة من ست صور</w:t>
      </w:r>
    </w:p>
    <w:p>
      <w:pPr>
        <w:pStyle w:val="ListParagraph"/>
        <w:numPr>
          <w:ilvl w:val="0"/>
          <w:numId w:val="4"/>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سيناريو ولوحة مصوّرة وفيديو نهائي مدته من 30 إلى 45 ثانية</w:t>
      </w:r>
    </w:p>
    <w:p>
      <w:pPr>
        <w:pStyle w:val="ListParagraph"/>
        <w:numPr>
          <w:ilvl w:val="0"/>
          <w:numId w:val="4"/>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شخصية الجمهور وتقويم لأربعة أسابيع وملخص حملة</w:t>
      </w:r>
    </w:p>
    <w:p>
      <w:pPr>
        <w:pStyle w:val="ListParagraph"/>
        <w:numPr>
          <w:ilvl w:val="0"/>
          <w:numId w:val="4"/>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سير عمل «مولّد أفكار المحتوى» في n8n يعمل فعلياً، مع مخطط له</w:t>
      </w:r>
    </w:p>
    <w:p>
      <w:pPr>
        <w:pStyle w:val="ListParagraph"/>
        <w:numPr>
          <w:ilvl w:val="0"/>
          <w:numId w:val="4"/>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ملف مهني أو صفحة هبوط منشورة، وثلاث خدمات، ودراسة حالة للمشروع الختامي</w:t>
      </w:r>
    </w:p>
    <w:p>
      <w:pPr>
        <w:pStyle w:val="Heading1"/>
        <w:keepNext/>
        <w:bidi/>
        <w:spacing w:after="160" w:before="360"/>
        <w:jc w:val="start"/>
      </w:pPr>
      <w:bookmarkStart w:name="sec19" w:id="119"/>
      <w:r>
        <w:rPr>
          <w:rFonts w:ascii="Cairo" w:cs="Cairo" w:eastAsia="Cairo" w:hAnsi="Cairo"/>
          <w:b/>
          <w:bCs/>
          <w:color w:val="4DB449"/>
          <w:sz w:val="30"/>
          <w:szCs w:val="30"/>
          <w:rtl/>
          <w:lang w:bidi="ar-SA"/>
        </w:rPr>
        <w:t xml:space="preserve">19. </w:t>
      </w:r>
      <w:r>
        <w:rPr>
          <w:rFonts w:ascii="Cairo" w:cs="Cairo" w:eastAsia="Cairo" w:hAnsi="Cairo"/>
          <w:b/>
          <w:bCs/>
          <w:color w:val="1A1A1A"/>
          <w:sz w:val="30"/>
          <w:szCs w:val="30"/>
          <w:rtl/>
          <w:lang w:bidi="ar-SA"/>
        </w:rPr>
        <w:t xml:space="preserve">متطلبات المدربين</w:t>
      </w:r>
      <w:bookmarkEnd w:id="119"/>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التشكيل المقترح لكل مجموعة من 20 طالباً: مدرب رئيسي ومدرب مساعد (أي نحو مدرب لكل 10 طلاب أثناء العمل التطبيقي).</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المدرب الرئيسي: خبرة عملية مثبتة في صناعة المحتوى والتسويق الرقمي؛ استخدام يومي للمساعدات الذكية وأدوات الصور والفيديو؛ معرفة عملية بـ n8n بالمستوى الذي يُدرَّس؛ وخبرة في تدريب المراهقين.</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المدرب المساعد: يتقن الأدوات المستخدمة، ويستطيع حلّ مشكلات الحسابات والأجهزة والتصدير أثناء الجلسات.</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كلاهما: تدريب على حماية الأطفال وفحص الخلفية حسب المتطلبات المحلية (يُحدَّد لاحقاً)، والالتزام بميثاق البرنامج للاستخدام المسؤول وحماية الطفل.</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التحضير قبل الإطلاق: إتمام مراجعة الأدوات، وتنفيذ كل تمرين من البداية إلى النهاية، وإعداد نسخة n8n وبيانات الاعتماد، وتجهيز ملفات عملاء نموذجية.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الجلسات الاختيارية مع ضيوف متخصصين (إنتاج الفيديو، العمل الحر) تُحدَّد لاحقاً، وتحلّ محل جزء من الساعات المخطط لها ولا تُضاف إليها.</w:t>
      </w:r>
    </w:p>
    <w:p>
      <w:pPr>
        <w:pStyle w:val="Heading1"/>
        <w:keepNext/>
        <w:bidi/>
        <w:spacing w:after="160" w:before="360"/>
        <w:jc w:val="start"/>
      </w:pPr>
      <w:bookmarkStart w:name="sec20" w:id="120"/>
      <w:r>
        <w:rPr>
          <w:rFonts w:ascii="Cairo" w:cs="Cairo" w:eastAsia="Cairo" w:hAnsi="Cairo"/>
          <w:b/>
          <w:bCs/>
          <w:color w:val="4DB449"/>
          <w:sz w:val="30"/>
          <w:szCs w:val="30"/>
          <w:rtl/>
          <w:lang w:bidi="ar-SA"/>
        </w:rPr>
        <w:t xml:space="preserve">20. </w:t>
      </w:r>
      <w:r>
        <w:rPr>
          <w:rFonts w:ascii="Cairo" w:cs="Cairo" w:eastAsia="Cairo" w:hAnsi="Cairo"/>
          <w:b/>
          <w:bCs/>
          <w:color w:val="1A1A1A"/>
          <w:sz w:val="30"/>
          <w:szCs w:val="30"/>
          <w:rtl/>
          <w:lang w:bidi="ar-SA"/>
        </w:rPr>
        <w:t xml:space="preserve">المتطلبات التقنية</w:t>
      </w:r>
      <w:bookmarkEnd w:id="120"/>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الحسابات: حسابات Google (شخصية أو ضمن Workspace يديره البرنامج، يُحدَّد لاحقاً)، وChatGPT وCanva وCapCut وGitHub، تُنشأ وفق القواعد العمرية لكل أداة وبموافقة وليّ الأمر عند الحاجة.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n8n: نسخة واحدة يديرها البرنامج. الخياران المتاحان هما n8n Cloud أو استضافة ذاتية لنسخة Community Edition، والاختيار يُحدَّد لاحقاً. وفي حال اعتماد Community Edition، يجب الانتباه إلى أنها لا تتضمن ميزتَي المشاركة والمشاريع، لذلك يُعدّ المدرب بيانات الاعتماد لكل فريق على حدة.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مزوّد الذكاء الاصطناعي لـ n8n: يُحدَّد لاحقاً، بشرط أن تسمح شروط واجهته البرمجية بالاستخدام في برنامج يضم متعلمين دون 18 سنة. وإن لم يتوفر خيار مناسب، يبني طلاب 15–17 سير العمل بخطوة تعطي نتيجة نموذجية، ويعرض المدرب الربط الحي مع الذكاء الاصطناعي.</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خطة Google AI لعروض المدرب على Google Flow وتوليد الفيديو في Gemini: تُحدَّد لاحقاً.</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مساحة تخزين مشتركة لملفات أعمال الطلاب مع صلاحيات على مستوى المجلدات.</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مدير كلمات مرور أو ملف آمن يحتفظ به المدرب الرئيسي لبيانات اعتماد البرنامج، ولا يُشارَك مع الطلاب.</w:t>
      </w:r>
    </w:p>
    <w:p>
      <w:pPr>
        <w:pStyle w:val="Heading1"/>
        <w:keepNext/>
        <w:bidi/>
        <w:spacing w:after="160" w:before="360"/>
        <w:jc w:val="start"/>
      </w:pPr>
      <w:bookmarkStart w:name="sec21" w:id="121"/>
      <w:r>
        <w:rPr>
          <w:rFonts w:ascii="Cairo" w:cs="Cairo" w:eastAsia="Cairo" w:hAnsi="Cairo"/>
          <w:b/>
          <w:bCs/>
          <w:color w:val="4DB449"/>
          <w:sz w:val="30"/>
          <w:szCs w:val="30"/>
          <w:rtl/>
          <w:lang w:bidi="ar-SA"/>
        </w:rPr>
        <w:t xml:space="preserve">21. </w:t>
      </w:r>
      <w:r>
        <w:rPr>
          <w:rFonts w:ascii="Cairo" w:cs="Cairo" w:eastAsia="Cairo" w:hAnsi="Cairo"/>
          <w:b/>
          <w:bCs/>
          <w:color w:val="1A1A1A"/>
          <w:sz w:val="30"/>
          <w:szCs w:val="30"/>
          <w:rtl/>
          <w:lang w:bidi="ar-SA"/>
        </w:rPr>
        <w:t xml:space="preserve">متطلبات البنية التحتية</w:t>
      </w:r>
      <w:bookmarkEnd w:id="121"/>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مختبر حاسوب أو قاعة تتسع لعشرين طالباً ومدربَين، مع طاولات مرتّبة للعمل الثنائي والجماعي.</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جهاز عرض أو شاشة كبيرة مع HDMI وسماعات وميكروفون للعروض.</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ركن هادئ أو غرفة صغيرة لتسجيل التعليق الصوتي.</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سماعات رأس مع ميكروفون لكل طالب (موصى به).</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كهرباء مستقرة ومقابس كافية لكل الأجهزة.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لوح أبيض أو لوح ورقي لرسم اللوحات المصوّرة ومخططات سير العمل.</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مساحة ليوم العرض مع مقاعد للضيوف (العدد يُحدَّد لاحقاً).</w:t>
      </w:r>
    </w:p>
    <w:p>
      <w:pPr>
        <w:pStyle w:val="Heading1"/>
        <w:keepNext/>
        <w:bidi/>
        <w:spacing w:after="160" w:before="360"/>
        <w:jc w:val="start"/>
      </w:pPr>
      <w:bookmarkStart w:name="sec22" w:id="122"/>
      <w:r>
        <w:rPr>
          <w:rFonts w:ascii="Cairo" w:cs="Cairo" w:eastAsia="Cairo" w:hAnsi="Cairo"/>
          <w:b/>
          <w:bCs/>
          <w:color w:val="4DB449"/>
          <w:sz w:val="30"/>
          <w:szCs w:val="30"/>
          <w:rtl/>
          <w:lang w:bidi="ar-SA"/>
        </w:rPr>
        <w:t xml:space="preserve">22. </w:t>
      </w:r>
      <w:r>
        <w:rPr>
          <w:rFonts w:ascii="Cairo" w:cs="Cairo" w:eastAsia="Cairo" w:hAnsi="Cairo"/>
          <w:b/>
          <w:bCs/>
          <w:color w:val="1A1A1A"/>
          <w:sz w:val="30"/>
          <w:szCs w:val="30"/>
          <w:rtl/>
          <w:lang w:bidi="ar-SA"/>
        </w:rPr>
        <w:t xml:space="preserve">الأجهزة والإنترنت</w:t>
      </w:r>
      <w:bookmarkEnd w:id="122"/>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يوصى بحاسوب محمول لكل طالب. يعمل المونتاج بشكل أفضل مع ذاكرة 16 غيغابايت، و8 غيغابايت حدّ أدنى مقبول لبقية البرنامج (موصى به، ويُؤكَّد مع فريق تقنية المعلومات).</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نسخة حديثة من متصفح Chrome أو Edge، ونسخة CapCut المكتبية أو نسخة الويب حسب سياسة تقنية المعلومات المحلية.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الإنترنت: توليد الفيديو والرفع والأدوات السحابية تستهلك سعة كبيرة. يوصى باتصال مخصص ومستقر للمختبر، على أن يحدّد فريق تقنية المعلومات في المكان السرعة المطلوبة.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خطة بديلة دون اتصال: يحتفظ المدربون بمقاطع وصور وبيانات نموذجية جاهزة لتستمر الجلسة إذا تعطلت أداة أو انقطع الاتصال.</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الطلاب الذين يستخدمون أجهزتهم الخاصة (إن سُمح بذلك) يلتزمون بالحد الأدنى نفسه وبقواعد الحسابات نفسها.</w:t>
      </w:r>
    </w:p>
    <w:p>
      <w:pPr>
        <w:pStyle w:val="Heading1"/>
        <w:keepNext/>
        <w:bidi/>
        <w:spacing w:after="160" w:before="360"/>
        <w:jc w:val="start"/>
      </w:pPr>
      <w:bookmarkStart w:name="sec23" w:id="123"/>
      <w:r>
        <w:rPr>
          <w:rFonts w:ascii="Cairo" w:cs="Cairo" w:eastAsia="Cairo" w:hAnsi="Cairo"/>
          <w:b/>
          <w:bCs/>
          <w:color w:val="4DB449"/>
          <w:sz w:val="30"/>
          <w:szCs w:val="30"/>
          <w:rtl/>
          <w:lang w:bidi="ar-SA"/>
        </w:rPr>
        <w:t xml:space="preserve">23. </w:t>
      </w:r>
      <w:r>
        <w:rPr>
          <w:rFonts w:ascii="Cairo" w:cs="Cairo" w:eastAsia="Cairo" w:hAnsi="Cairo"/>
          <w:b/>
          <w:bCs/>
          <w:color w:val="1A1A1A"/>
          <w:sz w:val="30"/>
          <w:szCs w:val="30"/>
          <w:rtl/>
          <w:lang w:bidi="ar-SA"/>
        </w:rPr>
        <w:t xml:space="preserve">الاعتبارات العمرية</w:t>
      </w:r>
      <w:bookmarkEnd w:id="123"/>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ينطلق البرنامج من أن قواعد الأدوات ستستمر في التغيّر. والقاعدة الآمنة هي: إذا لم تسمح شروط الأداة بوضوح بالفئة العمرية للطالب، فإما أن يعرضها المدرب، أو تُستبدل بأداة بديلة، أو تُحصر في مسار 18+.</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200"/>
        <w:gridCol w:w="3719"/>
        <w:gridCol w:w="3719"/>
      </w:tblGrid>
      <w:tr>
        <w:trPr>
          <w:cantSplit/>
          <w:tblHeader/>
        </w:trPr>
        <w:tc>
          <w:tcPr>
            <w:tcW w:type="dxa" w:w="22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المجال</w:t>
            </w:r>
          </w:p>
        </w:tc>
        <w:tc>
          <w:tcPr>
            <w:tcW w:type="dxa" w:w="3719"/>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من 15 إلى 17 سنة</w:t>
            </w:r>
          </w:p>
        </w:tc>
        <w:tc>
          <w:tcPr>
            <w:tcW w:type="dxa" w:w="3719"/>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من 18 إلى 19 سنة</w:t>
            </w:r>
          </w:p>
        </w:tc>
      </w:tr>
      <w:tr>
        <w:trPr>
          <w:cantSplit/>
        </w:trPr>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الموافقة</w:t>
            </w:r>
          </w:p>
        </w:tc>
        <w:tc>
          <w:tcPr>
            <w:tcW w:type="dxa" w:w="371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موافقة موقّعة من وليّ الأمر تشمل الحسابات وأدوات الذكاء الاصطناعي واستخدام أعمال الطالب</w:t>
            </w:r>
          </w:p>
        </w:tc>
        <w:tc>
          <w:tcPr>
            <w:tcW w:type="dxa" w:w="371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موافقة الطالب نفسه</w:t>
            </w:r>
          </w:p>
        </w:tc>
      </w:tr>
      <w:tr>
        <w:trPr>
          <w:cantSplit/>
        </w:trPr>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المساعدات الذكية</w:t>
            </w:r>
          </w:p>
        </w:tc>
        <w:tc>
          <w:tcPr>
            <w:tcW w:type="dxa" w:w="371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ChatGPT وGemini ضمن إعدادات المراهقين</w:t>
            </w:r>
          </w:p>
        </w:tc>
        <w:tc>
          <w:tcPr>
            <w:tcW w:type="dxa" w:w="371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مثلها، وClaude اختياري</w:t>
            </w:r>
          </w:p>
        </w:tc>
      </w:tr>
      <w:tr>
        <w:trPr>
          <w:cantSplit/>
        </w:trPr>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الفيديو والصوت بالذكاء الاصطناعي</w:t>
            </w:r>
          </w:p>
        </w:tc>
        <w:tc>
          <w:tcPr>
            <w:tcW w:type="dxa" w:w="371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عرض من المدرب؛ والطالب يستخدم تعليقاً مسجّلاً وصوراً ولقطات يصوّرها بنفسه</w:t>
            </w:r>
          </w:p>
        </w:tc>
        <w:tc>
          <w:tcPr>
            <w:tcW w:type="dxa" w:w="371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تطبيق عملي حين يتوفر الوصول</w:t>
            </w:r>
          </w:p>
        </w:tc>
      </w:tr>
      <w:tr>
        <w:trPr>
          <w:cantSplit/>
        </w:trPr>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واجهات المطورين والمفاتيح</w:t>
            </w:r>
          </w:p>
        </w:tc>
        <w:tc>
          <w:tcPr>
            <w:tcW w:type="dxa" w:w="371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لا يتعامل معها الطالب إطلاقاً</w:t>
            </w:r>
          </w:p>
        </w:tc>
        <w:tc>
          <w:tcPr>
            <w:tcW w:type="dxa" w:w="371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مفاهيم فقط؛ والمفاتيح تبقى لدى البرنامج</w:t>
            </w:r>
          </w:p>
        </w:tc>
      </w:tr>
      <w:tr>
        <w:trPr>
          <w:cantSplit/>
        </w:trPr>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الشبه والبيانات الشخصية</w:t>
            </w:r>
          </w:p>
        </w:tc>
        <w:tc>
          <w:tcPr>
            <w:tcW w:type="dxa" w:w="371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لا وجوه ولا أصوات حقيقية لقاصرين في التوليد؛ ولا بيانات شخصية في الأوامر</w:t>
            </w:r>
          </w:p>
        </w:tc>
        <w:tc>
          <w:tcPr>
            <w:tcW w:type="dxa" w:w="371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القواعد نفسها</w:t>
            </w:r>
          </w:p>
        </w:tc>
      </w:tr>
      <w:tr>
        <w:trPr>
          <w:cantSplit/>
        </w:trPr>
        <w:tc>
          <w:tcPr>
            <w:tcW w:type="dxa" w:w="22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العمل الحر</w:t>
            </w:r>
          </w:p>
        </w:tc>
        <w:tc>
          <w:tcPr>
            <w:tcW w:type="dxa" w:w="371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تدريب مع شركاء مجتمعيين، دون تعاقد مستقل</w:t>
            </w:r>
          </w:p>
        </w:tc>
        <w:tc>
          <w:tcPr>
            <w:tcW w:type="dxa" w:w="3719"/>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إرشاد حول قواعد المنصات وإنشاء أول حساب</w:t>
            </w:r>
          </w:p>
        </w:tc>
      </w:tr>
      <w:tr>
        <w:trPr>
          <w:cantSplit/>
        </w:trPr>
        <w:tc>
          <w:tcPr>
            <w:tcW w:type="dxa" w:w="22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النشر</w:t>
            </w:r>
          </w:p>
        </w:tc>
        <w:tc>
          <w:tcPr>
            <w:tcW w:type="dxa" w:w="371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بموافقة وليّ الأمر فقط، ودون بيانات تواصل شخصية</w:t>
            </w:r>
          </w:p>
        </w:tc>
        <w:tc>
          <w:tcPr>
            <w:tcW w:type="dxa" w:w="3719"/>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حسب رغبة الطالب، مع الالتزام بقواعد الخصوصية</w:t>
            </w:r>
          </w:p>
        </w:tc>
      </w:tr>
    </w:tbl>
    <w:p>
      <w:pPr>
        <w:pStyle w:val="Heading1"/>
        <w:keepNext/>
        <w:bidi/>
        <w:spacing w:after="160" w:before="360"/>
        <w:jc w:val="start"/>
      </w:pPr>
      <w:bookmarkStart w:name="sec24" w:id="124"/>
      <w:r>
        <w:rPr>
          <w:rFonts w:ascii="Cairo" w:cs="Cairo" w:eastAsia="Cairo" w:hAnsi="Cairo"/>
          <w:b/>
          <w:bCs/>
          <w:color w:val="4DB449"/>
          <w:sz w:val="30"/>
          <w:szCs w:val="30"/>
          <w:rtl/>
          <w:lang w:bidi="ar-SA"/>
        </w:rPr>
        <w:t xml:space="preserve">24. </w:t>
      </w:r>
      <w:r>
        <w:rPr>
          <w:rFonts w:ascii="Cairo" w:cs="Cairo" w:eastAsia="Cairo" w:hAnsi="Cairo"/>
          <w:b/>
          <w:bCs/>
          <w:color w:val="1A1A1A"/>
          <w:sz w:val="30"/>
          <w:szCs w:val="30"/>
          <w:rtl/>
          <w:lang w:bidi="ar-SA"/>
        </w:rPr>
        <w:t xml:space="preserve">الاستخدام المسؤول للذكاء الاصطناعي والسلامة</w:t>
      </w:r>
      <w:bookmarkEnd w:id="124"/>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يُدرَّس الاستخدام المسؤول ويُطبَّق في كل وحدة. والقواعد التالية جزء من ميثاق السلوك الذي يوقّعه كل طالب في الجلسة الثانية.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الإفصاح عن المحتوى المولَّد بالذكاء الاصطناعي عند نشره.</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التحقق من المعلومات في مصادرها الأصلية قبل استخدامها.</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عدم توليد أو نسخ وجه أو صوت أي شخص حقيقي دون موافقته، وعدم استخدام صور الزملاء أو أصواتهم.</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عدم إدخال أي بيانات شخصية عن الطلاب أو العملاء أو غيرهم في أدوات الذكاء الاصطناعي.</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الحفاظ على سرية كلمات المرور ومفاتيح API ورموز الوصول، والإبلاغ فوراً عن أي تسرّب.</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احترام حقوق النشر: استخدام مواد مرخّصة أو من إنتاج الطالب، وذكر المصادر.</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عدم استخدام الذكاء الاصطناعي للخداع أو الإساءة أو انتحال الشخصية.</w:t>
      </w:r>
    </w:p>
    <w:p>
      <w:pPr>
        <w:spacing w:after="60" w:before="0"/>
      </w:pP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تُبلَّغ الحوادث (مثل إساءة استخدام أداة أو تسرّب بيانات اعتماد) إلى المدرب الرئيسي، وتُسجَّل، وتُعالَج وفق إجراءات حماية الطفل لدى الجهة المستضيفة (يُحدَّد لاحقاً).</w:t>
      </w:r>
    </w:p>
    <w:p>
      <w:pPr>
        <w:pStyle w:val="Heading1"/>
        <w:keepNext/>
        <w:bidi/>
        <w:spacing w:after="160" w:before="360"/>
        <w:jc w:val="start"/>
      </w:pPr>
      <w:bookmarkStart w:name="sec25" w:id="125"/>
      <w:r>
        <w:rPr>
          <w:rFonts w:ascii="Cairo" w:cs="Cairo" w:eastAsia="Cairo" w:hAnsi="Cairo"/>
          <w:b/>
          <w:bCs/>
          <w:color w:val="4DB449"/>
          <w:sz w:val="30"/>
          <w:szCs w:val="30"/>
          <w:rtl/>
          <w:lang w:bidi="ar-SA"/>
        </w:rPr>
        <w:t xml:space="preserve">25. </w:t>
      </w:r>
      <w:r>
        <w:rPr>
          <w:rFonts w:ascii="Cairo" w:cs="Cairo" w:eastAsia="Cairo" w:hAnsi="Cairo"/>
          <w:b/>
          <w:bCs/>
          <w:color w:val="1A1A1A"/>
          <w:sz w:val="30"/>
          <w:szCs w:val="30"/>
          <w:rtl/>
          <w:lang w:bidi="ar-SA"/>
        </w:rPr>
        <w:t xml:space="preserve">مؤشرات الأداء الرئيسية</w:t>
      </w:r>
      <w:bookmarkEnd w:id="125"/>
    </w:p>
    <w:p>
      <w:pPr>
        <w:keepNext/>
        <w:bidi/>
        <w:spacing w:after="120" w:before="0" w:line="300"/>
        <w:jc w:val="start"/>
      </w:pPr>
      <w:r>
        <w:rPr>
          <w:rFonts w:ascii="IBM Plex Sans Arabic" w:cs="IBM Plex Sans Arabic" w:eastAsia="IBM Plex Sans Arabic" w:hAnsi="IBM Plex Sans Arabic"/>
          <w:color w:val="1A1A1A"/>
          <w:sz w:val="21"/>
          <w:szCs w:val="21"/>
          <w:rtl/>
          <w:lang w:bidi="ar-SA"/>
        </w:rPr>
        <w:t xml:space="preserve">لا نعتمد الدخل المالي مؤشراً رئيسياً. فمعظم الطلاب دون 18 سنة ولا يستطيعون التعاقد بأنفسهم، كما أن برنامجاً مدته 12 أسبوعاً أقصر من أن تعكس الأرباحُ مقدارَ التعلّم. المؤشرات أدناه تقيس المهارة والعمل المنجَز والجاهزية.</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300"/>
        <w:gridCol w:w="2900"/>
        <w:gridCol w:w="2300"/>
        <w:gridCol w:w="2138"/>
      </w:tblGrid>
      <w:tr>
        <w:trPr>
          <w:cantSplit/>
          <w:tblHeader/>
        </w:trPr>
        <w:tc>
          <w:tcPr>
            <w:tcW w:type="dxa" w:w="23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المؤشر</w:t>
            </w:r>
          </w:p>
        </w:tc>
        <w:tc>
          <w:tcPr>
            <w:tcW w:type="dxa" w:w="29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طريقة القياس</w:t>
            </w:r>
          </w:p>
        </w:tc>
        <w:tc>
          <w:tcPr>
            <w:tcW w:type="dxa" w:w="23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المستهدف المقترح</w:t>
            </w:r>
          </w:p>
        </w:tc>
        <w:tc>
          <w:tcPr>
            <w:tcW w:type="dxa" w:w="213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مصدر البيانات</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إتمام البرنامج</w:t>
            </w:r>
          </w:p>
        </w:tc>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حضور 80% من الجلسات أو أكثر</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85% من الطلاب (مقترح)</w:t>
            </w:r>
          </w:p>
        </w:tc>
        <w:tc>
          <w:tcPr>
            <w:tcW w:type="dxa" w:w="21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سجل الحضور</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التحسّن بين التقييمين</w:t>
            </w:r>
          </w:p>
        </w:tc>
        <w:tc>
          <w:tcPr>
            <w:tcW w:type="dxa" w:w="2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التقييم نفسه في البداية والنهاية</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+25 نقطة في المتوسط (مقترح)</w:t>
            </w:r>
          </w:p>
        </w:tc>
        <w:tc>
          <w:tcPr>
            <w:tcW w:type="dxa" w:w="21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درجات التقييمين</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المهام العملية</w:t>
            </w:r>
          </w:p>
        </w:tc>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تسليم مخرجات الوحدات</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تسليم 90% (مقترح)</w:t>
            </w:r>
          </w:p>
        </w:tc>
        <w:tc>
          <w:tcPr>
            <w:tcW w:type="dxa" w:w="21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متتبّع التسليم</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مشروع الفيديو</w:t>
            </w:r>
          </w:p>
        </w:tc>
        <w:tc>
          <w:tcPr>
            <w:tcW w:type="dxa" w:w="2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فيديو نهائي يحقق المعايير</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85% من الطلاب (مقترح)</w:t>
            </w:r>
          </w:p>
        </w:tc>
        <w:tc>
          <w:tcPr>
            <w:tcW w:type="dxa" w:w="21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معايير الفيديو</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مشروع الأتمتة</w:t>
            </w:r>
          </w:p>
        </w:tc>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سير عمل يعمل من البداية للنهاية</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80% من الطلاب (مقترح)</w:t>
            </w:r>
          </w:p>
        </w:tc>
        <w:tc>
          <w:tcPr>
            <w:tcW w:type="dxa" w:w="21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تشغيل مباشر</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المشروع الختامي والعرض</w:t>
            </w:r>
          </w:p>
        </w:tc>
        <w:tc>
          <w:tcPr>
            <w:tcW w:type="dxa" w:w="2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درجة 3 من 4 أو أعلى</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80% من الفرق (مقترح)</w:t>
            </w:r>
          </w:p>
        </w:tc>
        <w:tc>
          <w:tcPr>
            <w:tcW w:type="dxa" w:w="21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معايير المشروع والعرض</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اكتمال الملف المهني</w:t>
            </w:r>
          </w:p>
        </w:tc>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صفحة منشورة فيها 3 أعمال أو أكثر</w:t>
            </w:r>
          </w:p>
        </w:tc>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80% من الطلاب (مقترح)</w:t>
            </w:r>
          </w:p>
        </w:tc>
        <w:tc>
          <w:tcPr>
            <w:tcW w:type="dxa" w:w="21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مراجعة الملف المهني</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الجاهزية للعمل الحر</w:t>
            </w:r>
          </w:p>
        </w:tc>
        <w:tc>
          <w:tcPr>
            <w:tcW w:type="dxa" w:w="2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استيفاء قائمة الجاهزية</w:t>
            </w:r>
          </w:p>
        </w:tc>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75% من الطلاب (مقترح)</w:t>
            </w:r>
          </w:p>
        </w:tc>
        <w:tc>
          <w:tcPr>
            <w:tcW w:type="dxa" w:w="21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قائمة الجاهزية</w:t>
            </w:r>
          </w:p>
        </w:tc>
      </w:tr>
    </w:tbl>
    <w:p>
      <w:pPr>
        <w:spacing w:after="60" w:before="0"/>
      </w:pPr>
    </w:p>
    <w:p>
      <w:pPr>
        <w:bidi/>
        <w:spacing w:after="120" w:before="0" w:line="300"/>
        <w:jc w:val="start"/>
      </w:pPr>
      <w:r>
        <w:rPr>
          <w:rFonts w:ascii="IBM Plex Sans Arabic" w:cs="IBM Plex Sans Arabic" w:eastAsia="IBM Plex Sans Arabic" w:hAnsi="IBM Plex Sans Arabic"/>
          <w:i w:val="false"/>
          <w:iCs w:val="false"/>
          <w:color w:val="727274"/>
          <w:sz w:val="18"/>
          <w:szCs w:val="18"/>
          <w:rtl/>
          <w:lang w:bidi="ar-SA"/>
        </w:rPr>
        <w:t xml:space="preserve">جميع المستهدفات مقترحة، وتُعتمد مع فريق البرنامج قبل الإطلاق.</w:t>
      </w:r>
    </w:p>
    <w:p>
      <w:pPr>
        <w:pStyle w:val="Heading1"/>
        <w:keepNext/>
        <w:bidi/>
        <w:spacing w:after="160" w:before="360"/>
        <w:jc w:val="start"/>
      </w:pPr>
      <w:bookmarkStart w:name="sec26" w:id="126"/>
      <w:r>
        <w:rPr>
          <w:rFonts w:ascii="Cairo" w:cs="Cairo" w:eastAsia="Cairo" w:hAnsi="Cairo"/>
          <w:b/>
          <w:bCs/>
          <w:color w:val="4DB449"/>
          <w:sz w:val="30"/>
          <w:szCs w:val="30"/>
          <w:rtl/>
          <w:lang w:bidi="ar-SA"/>
        </w:rPr>
        <w:t xml:space="preserve">26. </w:t>
      </w:r>
      <w:r>
        <w:rPr>
          <w:rFonts w:ascii="Cairo" w:cs="Cairo" w:eastAsia="Cairo" w:hAnsi="Cairo"/>
          <w:b/>
          <w:bCs/>
          <w:color w:val="1A1A1A"/>
          <w:sz w:val="30"/>
          <w:szCs w:val="30"/>
          <w:rtl/>
          <w:lang w:bidi="ar-SA"/>
        </w:rPr>
        <w:t xml:space="preserve">قياس النجاح</w:t>
      </w:r>
      <w:bookmarkEnd w:id="126"/>
    </w:p>
    <w:p>
      <w:pPr>
        <w:keepNext/>
        <w:bidi/>
        <w:spacing w:after="120" w:before="0" w:line="300"/>
        <w:jc w:val="start"/>
      </w:pPr>
      <w:r>
        <w:rPr>
          <w:rFonts w:ascii="IBM Plex Sans Arabic" w:cs="IBM Plex Sans Arabic" w:eastAsia="IBM Plex Sans Arabic" w:hAnsi="IBM Plex Sans Arabic"/>
          <w:color w:val="1A1A1A"/>
          <w:sz w:val="21"/>
          <w:szCs w:val="21"/>
          <w:rtl/>
          <w:lang w:bidi="ar-SA"/>
        </w:rPr>
        <w:t xml:space="preserve">تُجمع البيانات في أربع محطات، لتُعالَج المشكلات أثناء البرنامج لا بعد انتهائه.</w:t>
      </w:r>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300"/>
        <w:gridCol w:w="3400"/>
        <w:gridCol w:w="3938"/>
      </w:tblGrid>
      <w:tr>
        <w:trPr>
          <w:cantSplit/>
          <w:tblHeader/>
        </w:trPr>
        <w:tc>
          <w:tcPr>
            <w:tcW w:type="dxa" w:w="23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متى</w:t>
            </w:r>
          </w:p>
        </w:tc>
        <w:tc>
          <w:tcPr>
            <w:tcW w:type="dxa" w:w="34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ماذا نقيس</w:t>
            </w:r>
          </w:p>
        </w:tc>
        <w:tc>
          <w:tcPr>
            <w:tcW w:type="dxa" w:w="393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لماذا</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الجلسة 1</w:t>
            </w:r>
          </w:p>
        </w:tc>
        <w:tc>
          <w:tcPr>
            <w:tcW w:type="dxa" w:w="3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التقييم القبلي والتقييم الذاتي</w:t>
            </w:r>
          </w:p>
        </w:tc>
        <w:tc>
          <w:tcPr>
            <w:tcW w:type="dxa" w:w="39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تحديد نقطة البداية وتشكيل فرق متوازنة</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نهاية كل وحدة</w:t>
            </w:r>
          </w:p>
        </w:tc>
        <w:tc>
          <w:tcPr>
            <w:tcW w:type="dxa" w:w="3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قائمة تحقق المُخرَج والحضور</w:t>
            </w:r>
          </w:p>
        </w:tc>
        <w:tc>
          <w:tcPr>
            <w:tcW w:type="dxa" w:w="39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اكتشاف الطلاب الذين يحتاجون دعماً</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الأسبوع 6 (منتصف البرنامج)</w:t>
            </w:r>
          </w:p>
        </w:tc>
        <w:tc>
          <w:tcPr>
            <w:tcW w:type="dxa" w:w="3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استبيان قصير للطلاب ومراجعة المدربين</w:t>
            </w:r>
          </w:p>
        </w:tc>
        <w:tc>
          <w:tcPr>
            <w:tcW w:type="dxa" w:w="39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ضبط الإيقاع والدعم</w:t>
            </w:r>
          </w:p>
        </w:tc>
      </w:tr>
      <w:tr>
        <w:trPr>
          <w:cantSplit/>
        </w:trPr>
        <w:tc>
          <w:tcPr>
            <w:tcW w:type="dxa" w:w="23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الجلسة 32</w:t>
            </w:r>
          </w:p>
        </w:tc>
        <w:tc>
          <w:tcPr>
            <w:tcW w:type="dxa" w:w="34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التقييم البعدي والمعايير وقائمة الجاهزية</w:t>
            </w:r>
          </w:p>
        </w:tc>
        <w:tc>
          <w:tcPr>
            <w:tcW w:type="dxa" w:w="39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تقرير المؤشرات النهائي</w:t>
            </w:r>
          </w:p>
        </w:tc>
      </w:tr>
      <w:tr>
        <w:trPr>
          <w:cantSplit/>
        </w:trPr>
        <w:tc>
          <w:tcPr>
            <w:tcW w:type="dxa" w:w="23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بعد 3 أشهر (مقترح)</w:t>
            </w:r>
          </w:p>
        </w:tc>
        <w:tc>
          <w:tcPr>
            <w:tcW w:type="dxa" w:w="34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استبيان متابعة قصير</w:t>
            </w:r>
          </w:p>
        </w:tc>
        <w:tc>
          <w:tcPr>
            <w:tcW w:type="dxa" w:w="39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استخدام المهارات، ونشاط الملف المهني، والفرص التي سعى إليها الطالب</w:t>
            </w:r>
          </w:p>
        </w:tc>
      </w:tr>
    </w:tbl>
    <w:p>
      <w:pPr>
        <w:spacing w:after="120" w:before="0"/>
      </w:pPr>
    </w:p>
    <w:p>
      <w:pPr>
        <w:bidi/>
        <w:spacing w:after="120" w:before="0" w:line="300"/>
        <w:jc w:val="start"/>
      </w:pPr>
      <w:r>
        <w:rPr>
          <w:rFonts w:ascii="IBM Plex Sans Arabic" w:cs="IBM Plex Sans Arabic" w:eastAsia="IBM Plex Sans Arabic" w:hAnsi="IBM Plex Sans Arabic"/>
          <w:color w:val="1A1A1A"/>
          <w:sz w:val="21"/>
          <w:szCs w:val="21"/>
          <w:rtl/>
          <w:lang w:bidi="ar-SA"/>
        </w:rPr>
        <w:t xml:space="preserve">نقترح تقريراً ختامياً مختصراً للجهات المعنية، يعرض نتائج المؤشرات مقارنة بالمستهدفات، ونماذج من أعمال الطلاب (بموافقتهم)، وتوصيات للمجموعة التالية.</w:t>
      </w:r>
    </w:p>
    <w:p>
      <w:pPr>
        <w:pStyle w:val="Heading2"/>
        <w:keepNext/>
        <w:bidi/>
        <w:spacing w:after="100" w:before="240"/>
        <w:jc w:val="start"/>
      </w:pPr>
      <w:r>
        <w:rPr>
          <w:rFonts w:ascii="Cairo" w:cs="Cairo" w:eastAsia="Cairo" w:hAnsi="Cairo"/>
          <w:b/>
          <w:bCs/>
          <w:color w:val="1A1A1A"/>
          <w:sz w:val="24"/>
          <w:szCs w:val="24"/>
          <w:rtl/>
          <w:lang w:bidi="ar-SA"/>
        </w:rPr>
        <w:t xml:space="preserve">قائمة الجاهزية للعمل الحر (مقترحة)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صفحة ملف مهني منشورة فيها ثلاثة أعمال على الأقل</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ثلاث خدمات مكتوبة بنطاقها ومخرجاتها</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نموذج موجز إبداعي يستطيع الطالب إعادة استخدامه</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نماذج رسائل للعميل (أول تواصل، النطاق، التعديلات، التسليم)</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يشرح القواعد العمرية للمنصات التي تنطبق عليه</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عرض أعماله أمام جمهور</w:t>
      </w:r>
    </w:p>
    <w:p>
      <w:pPr>
        <w:pStyle w:val="Heading1"/>
        <w:keepNext/>
        <w:bidi/>
        <w:spacing w:after="160" w:before="360"/>
        <w:jc w:val="start"/>
      </w:pPr>
      <w:bookmarkStart w:name="sec27" w:id="127"/>
      <w:r>
        <w:rPr>
          <w:rFonts w:ascii="Cairo" w:cs="Cairo" w:eastAsia="Cairo" w:hAnsi="Cairo"/>
          <w:b/>
          <w:bCs/>
          <w:color w:val="4DB449"/>
          <w:sz w:val="30"/>
          <w:szCs w:val="30"/>
          <w:rtl/>
          <w:lang w:bidi="ar-SA"/>
        </w:rPr>
        <w:t xml:space="preserve">27. </w:t>
      </w:r>
      <w:r>
        <w:rPr>
          <w:rFonts w:ascii="Cairo" w:cs="Cairo" w:eastAsia="Cairo" w:hAnsi="Cairo"/>
          <w:b/>
          <w:bCs/>
          <w:color w:val="1A1A1A"/>
          <w:sz w:val="30"/>
          <w:szCs w:val="30"/>
          <w:rtl/>
          <w:lang w:bidi="ar-SA"/>
        </w:rPr>
        <w:t xml:space="preserve">المخاطر وخطط المعالجة</w:t>
      </w:r>
      <w:bookmarkEnd w:id="127"/>
    </w:p>
    <w:tbl>
      <w:tblPr>
        <w:bidiVisual/>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900"/>
        <w:gridCol w:w="1150"/>
        <w:gridCol w:w="1050"/>
        <w:gridCol w:w="4538"/>
      </w:tblGrid>
      <w:tr>
        <w:trPr>
          <w:cantSplit/>
          <w:tblHeader/>
        </w:trPr>
        <w:tc>
          <w:tcPr>
            <w:tcW w:type="dxa" w:w="290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الخطر</w:t>
            </w:r>
          </w:p>
        </w:tc>
        <w:tc>
          <w:tcPr>
            <w:tcW w:type="dxa" w:w="115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الاحتمال</w:t>
            </w:r>
          </w:p>
        </w:tc>
        <w:tc>
          <w:tcPr>
            <w:tcW w:type="dxa" w:w="1050"/>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الأثر</w:t>
            </w:r>
          </w:p>
        </w:tc>
        <w:tc>
          <w:tcPr>
            <w:tcW w:type="dxa" w:w="4538"/>
            <w:shd w:fill="000000" w:color="auto" w:val="clear"/>
            <w:tcMar>
              <w:top w:type="dxa" w:w="70"/>
              <w:left w:type="dxa" w:w="110"/>
              <w:bottom w:type="dxa" w:w="70"/>
              <w:right w:type="dxa" w:w="110"/>
            </w:tcMar>
            <w:vAlign w:val="center"/>
          </w:tcPr>
          <w:p>
            <w:pPr>
              <w:bidi/>
              <w:spacing w:after="0" w:before="0" w:line="264"/>
              <w:jc w:val="start"/>
            </w:pPr>
            <w:r>
              <w:rPr>
                <w:rFonts w:ascii="Cairo" w:cs="Cairo" w:eastAsia="Cairo" w:hAnsi="Cairo"/>
                <w:b/>
                <w:bCs/>
                <w:color w:val="FFFFFF"/>
                <w:sz w:val="18"/>
                <w:szCs w:val="18"/>
                <w:rtl/>
                <w:lang w:bidi="ar-SA"/>
              </w:rPr>
              <w:t xml:space="preserve">المعالجة</w:t>
            </w:r>
          </w:p>
        </w:tc>
      </w:tr>
      <w:tr>
        <w:trPr>
          <w:cantSplit/>
        </w:trPr>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تغيّر القاعدة العمرية لأداة أو تسعيرها أو ميزاتها</w:t>
            </w:r>
          </w:p>
        </w:tc>
        <w:tc>
          <w:tcPr>
            <w:tcW w:type="dxa" w:w="11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متوسط</w:t>
            </w:r>
          </w:p>
        </w:tc>
        <w:tc>
          <w:tcPr>
            <w:tcW w:type="dxa" w:w="10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مرتفع</w:t>
            </w:r>
          </w:p>
        </w:tc>
        <w:tc>
          <w:tcPr>
            <w:tcW w:type="dxa" w:w="45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مراجعة الأدوات قبل الإطلاق، وأداة بديلة محددة لكل نشاط</w:t>
            </w:r>
          </w:p>
        </w:tc>
      </w:tr>
      <w:tr>
        <w:trPr>
          <w:cantSplit/>
        </w:trPr>
        <w:tc>
          <w:tcPr>
            <w:tcW w:type="dxa" w:w="2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عدم قدرة بعض الطلاب على استخدام أدوات 18+</w:t>
            </w:r>
          </w:p>
        </w:tc>
        <w:tc>
          <w:tcPr>
            <w:tcW w:type="dxa" w:w="11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مؤكد</w:t>
            </w:r>
          </w:p>
        </w:tc>
        <w:tc>
          <w:tcPr>
            <w:tcW w:type="dxa" w:w="10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متوسط</w:t>
            </w:r>
          </w:p>
        </w:tc>
        <w:tc>
          <w:tcPr>
            <w:tcW w:type="dxa" w:w="45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عروض المدرب ومسارات بديلة مصمَّمة مسبقاً</w:t>
            </w:r>
          </w:p>
        </w:tc>
      </w:tr>
      <w:tr>
        <w:trPr>
          <w:cantSplit/>
        </w:trPr>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عدم استقرار الإنترنت في المختبر</w:t>
            </w:r>
          </w:p>
        </w:tc>
        <w:tc>
          <w:tcPr>
            <w:tcW w:type="dxa" w:w="11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متوسط</w:t>
            </w:r>
          </w:p>
        </w:tc>
        <w:tc>
          <w:tcPr>
            <w:tcW w:type="dxa" w:w="10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مرتفع</w:t>
            </w:r>
          </w:p>
        </w:tc>
        <w:tc>
          <w:tcPr>
            <w:tcW w:type="dxa" w:w="45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اتصال مخصص، ومواد نموذجية دون اتصال، وجدولة مهام التوليد في بداية الجلسات</w:t>
            </w:r>
          </w:p>
        </w:tc>
      </w:tr>
      <w:tr>
        <w:trPr>
          <w:cantSplit/>
        </w:trPr>
        <w:tc>
          <w:tcPr>
            <w:tcW w:type="dxa" w:w="2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تفاوت المستويات داخل المجموعة</w:t>
            </w:r>
          </w:p>
        </w:tc>
        <w:tc>
          <w:tcPr>
            <w:tcW w:type="dxa" w:w="11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مرتفع</w:t>
            </w:r>
          </w:p>
        </w:tc>
        <w:tc>
          <w:tcPr>
            <w:tcW w:type="dxa" w:w="10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متوسط</w:t>
            </w:r>
          </w:p>
        </w:tc>
        <w:tc>
          <w:tcPr>
            <w:tcW w:type="dxa" w:w="45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توزيع الفرق وفق التقييم القبلي، ومهام إضافية للمتقدمين، ودعم المدرب المساعد</w:t>
            </w:r>
          </w:p>
        </w:tc>
      </w:tr>
      <w:tr>
        <w:trPr>
          <w:cantSplit/>
        </w:trPr>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إساءة استخدام الذكاء الاصطناعي (تزييف عميق أو انتحال)</w:t>
            </w:r>
          </w:p>
        </w:tc>
        <w:tc>
          <w:tcPr>
            <w:tcW w:type="dxa" w:w="11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منخفض</w:t>
            </w:r>
          </w:p>
        </w:tc>
        <w:tc>
          <w:tcPr>
            <w:tcW w:type="dxa" w:w="10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مرتفع</w:t>
            </w:r>
          </w:p>
        </w:tc>
        <w:tc>
          <w:tcPr>
            <w:tcW w:type="dxa" w:w="45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ميثاق سلوك موقّع، وتوليد تحت الإشراف، وقاعدة منع الشبه الحقيقي، وإجراء للحوادث</w:t>
            </w:r>
          </w:p>
        </w:tc>
      </w:tr>
      <w:tr>
        <w:trPr>
          <w:cantSplit/>
        </w:trPr>
        <w:tc>
          <w:tcPr>
            <w:tcW w:type="dxa" w:w="2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تسرّب بيانات اعتماد أو بيانات شخصية</w:t>
            </w:r>
          </w:p>
        </w:tc>
        <w:tc>
          <w:tcPr>
            <w:tcW w:type="dxa" w:w="11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منخفض</w:t>
            </w:r>
          </w:p>
        </w:tc>
        <w:tc>
          <w:tcPr>
            <w:tcW w:type="dxa" w:w="10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مرتفع</w:t>
            </w:r>
          </w:p>
        </w:tc>
        <w:tc>
          <w:tcPr>
            <w:tcW w:type="dxa" w:w="45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بيانات اعتماد يملكها البرنامج، ولا يتعامل الطلاب مع المفاتيح، وقاعدة الخصوصية في كل وحدة</w:t>
            </w:r>
          </w:p>
        </w:tc>
      </w:tr>
      <w:tr>
        <w:trPr>
          <w:cantSplit/>
        </w:trPr>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الاعتماد الزائد على نتائج الذكاء الاصطناعي</w:t>
            </w:r>
          </w:p>
        </w:tc>
        <w:tc>
          <w:tcPr>
            <w:tcW w:type="dxa" w:w="11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مرتفع</w:t>
            </w:r>
          </w:p>
        </w:tc>
        <w:tc>
          <w:tcPr>
            <w:tcW w:type="dxa" w:w="10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متوسط</w:t>
            </w:r>
          </w:p>
        </w:tc>
        <w:tc>
          <w:tcPr>
            <w:tcW w:type="dxa" w:w="45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خطوات تحرير وتحقق إلزامية، ومعايير تكافئ حسن التقدير لا الكمية</w:t>
            </w:r>
          </w:p>
        </w:tc>
      </w:tr>
      <w:tr>
        <w:trPr>
          <w:cantSplit/>
        </w:trPr>
        <w:tc>
          <w:tcPr>
            <w:tcW w:type="dxa" w:w="290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تراجع الحضور في الامتحانات أو العطل</w:t>
            </w:r>
          </w:p>
        </w:tc>
        <w:tc>
          <w:tcPr>
            <w:tcW w:type="dxa" w:w="11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متوسط</w:t>
            </w:r>
          </w:p>
        </w:tc>
        <w:tc>
          <w:tcPr>
            <w:tcW w:type="dxa" w:w="1050"/>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متوسط</w:t>
            </w:r>
          </w:p>
        </w:tc>
        <w:tc>
          <w:tcPr>
            <w:tcW w:type="dxa" w:w="4538"/>
            <w:shd w:fill="FFFFFF"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جدولة تراعي التقويم المدرسي، وأسبوع احتياطي، ومواد تعويضية</w:t>
            </w:r>
          </w:p>
        </w:tc>
      </w:tr>
      <w:tr>
        <w:trPr>
          <w:cantSplit/>
        </w:trPr>
        <w:tc>
          <w:tcPr>
            <w:tcW w:type="dxa" w:w="290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bCs/>
                <w:color w:val="1A1A1A"/>
                <w:sz w:val="18"/>
                <w:szCs w:val="18"/>
                <w:rtl/>
                <w:lang w:bidi="ar-SA"/>
              </w:rPr>
              <w:t xml:space="preserve">عدم توفّر عملاء حقيقيين</w:t>
            </w:r>
          </w:p>
        </w:tc>
        <w:tc>
          <w:tcPr>
            <w:tcW w:type="dxa" w:w="11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متوسط</w:t>
            </w:r>
          </w:p>
        </w:tc>
        <w:tc>
          <w:tcPr>
            <w:tcW w:type="dxa" w:w="1050"/>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منخفض</w:t>
            </w:r>
          </w:p>
        </w:tc>
        <w:tc>
          <w:tcPr>
            <w:tcW w:type="dxa" w:w="4538"/>
            <w:shd w:fill="F2F4F1" w:color="auto" w:val="clear"/>
            <w:tcMar>
              <w:top w:type="dxa" w:w="70"/>
              <w:left w:type="dxa" w:w="110"/>
              <w:bottom w:type="dxa" w:w="70"/>
              <w:right w:type="dxa" w:w="110"/>
            </w:tcMar>
            <w:vAlign w:val="center"/>
          </w:tcPr>
          <w:p>
            <w:pPr>
              <w:bidi/>
              <w:spacing w:after="0" w:before="0" w:line="264"/>
              <w:jc w:val="start"/>
            </w:pPr>
            <w:r>
              <w:rPr>
                <w:rFonts w:ascii="IBM Plex Sans Arabic" w:cs="IBM Plex Sans Arabic" w:eastAsia="IBM Plex Sans Arabic" w:hAnsi="IBM Plex Sans Arabic"/>
                <w:b w:val="false"/>
                <w:color w:val="1A1A1A"/>
                <w:sz w:val="18"/>
                <w:szCs w:val="18"/>
                <w:rtl/>
                <w:lang w:bidi="ar-SA"/>
              </w:rPr>
              <w:t xml:space="preserve">ملفات عملاء واقعية يُعدّها المدربون</w:t>
            </w:r>
          </w:p>
        </w:tc>
      </w:tr>
    </w:tbl>
    <w:p>
      <w:pPr>
        <w:pStyle w:val="Heading1"/>
        <w:keepNext/>
        <w:bidi/>
        <w:spacing w:after="160" w:before="360"/>
        <w:jc w:val="start"/>
      </w:pPr>
      <w:bookmarkStart w:name="sec28" w:id="128"/>
      <w:r>
        <w:rPr>
          <w:rFonts w:ascii="Cairo" w:cs="Cairo" w:eastAsia="Cairo" w:hAnsi="Cairo"/>
          <w:b/>
          <w:bCs/>
          <w:color w:val="4DB449"/>
          <w:sz w:val="30"/>
          <w:szCs w:val="30"/>
          <w:rtl/>
          <w:lang w:bidi="ar-SA"/>
        </w:rPr>
        <w:t xml:space="preserve">28. </w:t>
      </w:r>
      <w:r>
        <w:rPr>
          <w:rFonts w:ascii="Cairo" w:cs="Cairo" w:eastAsia="Cairo" w:hAnsi="Cairo"/>
          <w:b/>
          <w:bCs/>
          <w:color w:val="1A1A1A"/>
          <w:sz w:val="30"/>
          <w:szCs w:val="30"/>
          <w:rtl/>
          <w:lang w:bidi="ar-SA"/>
        </w:rPr>
        <w:t xml:space="preserve">توصيات التنفيذ</w:t>
      </w:r>
      <w:bookmarkEnd w:id="128"/>
    </w:p>
    <w:p>
      <w:pPr>
        <w:pStyle w:val="Heading2"/>
        <w:keepNext/>
        <w:bidi/>
        <w:spacing w:after="100" w:before="160"/>
        <w:jc w:val="start"/>
      </w:pPr>
      <w:r>
        <w:rPr>
          <w:rFonts w:ascii="Cairo" w:cs="Cairo" w:eastAsia="Cairo" w:hAnsi="Cairo"/>
          <w:b/>
          <w:bCs/>
          <w:color w:val="1A1A1A"/>
          <w:sz w:val="24"/>
          <w:szCs w:val="24"/>
          <w:rtl/>
          <w:lang w:bidi="ar-SA"/>
        </w:rPr>
        <w:t xml:space="preserve">قبل الإطلاق (من 4 إلى 6 أسابيع)</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تأكيد المكان والمواعيد وحجم المجموعة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مراجعة الوصول إلى الأدوات، واعتماد مزوّد الذكاء الاصطناعي وطريقة استضافة n8n</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إعداد نماذج الموافقة وميثاق السلوك ودليل المدرب</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إنشاء الحسابات ونسخة n8n ومساحة التخزين المشتركة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التواصل مع شركاء مجتمعيين للتدرّب مع عملاء حقيقيين</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تجربة المدربين لتمارين الجلسات الاثنتين والثلاثين كاملة</w:t>
      </w:r>
    </w:p>
    <w:p>
      <w:pPr>
        <w:pStyle w:val="Heading2"/>
        <w:keepNext/>
        <w:bidi/>
        <w:spacing w:after="100" w:before="160"/>
        <w:jc w:val="start"/>
      </w:pPr>
      <w:r>
        <w:rPr>
          <w:rFonts w:ascii="Cairo" w:cs="Cairo" w:eastAsia="Cairo" w:hAnsi="Cairo"/>
          <w:b/>
          <w:bCs/>
          <w:color w:val="1A1A1A"/>
          <w:sz w:val="24"/>
          <w:szCs w:val="24"/>
          <w:rtl/>
          <w:lang w:bidi="ar-SA"/>
        </w:rPr>
        <w:t xml:space="preserve">أثناء التنفيذ (12 أسبوعاً)</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اجتماع أسبوعي للمدربين لمتابعة التقدم والمؤشرات</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مراجعة منتصف البرنامج في الأسبوع 6</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سجل لمشكلات الأدوات والحلول البديلة</w:t>
      </w:r>
    </w:p>
    <w:p>
      <w:pPr>
        <w:pStyle w:val="Heading2"/>
        <w:keepNext/>
        <w:bidi/>
        <w:spacing w:after="100" w:before="160"/>
        <w:jc w:val="start"/>
      </w:pPr>
      <w:r>
        <w:rPr>
          <w:rFonts w:ascii="Cairo" w:cs="Cairo" w:eastAsia="Cairo" w:hAnsi="Cairo"/>
          <w:b/>
          <w:bCs/>
          <w:color w:val="1A1A1A"/>
          <w:sz w:val="24"/>
          <w:szCs w:val="24"/>
          <w:rtl/>
          <w:lang w:bidi="ar-SA"/>
        </w:rPr>
        <w:t xml:space="preserve">بعد انتهاء البرنامج</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يوم العرض ومعرض الأعمال</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تقرير المؤشرات النهائي</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استبيان متابعة بعد ثلاثة أشهر (مقترح)</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تحديث المنهاج للمجموعة التالية</w:t>
      </w:r>
    </w:p>
    <w:p>
      <w:pPr>
        <w:pStyle w:val="Heading2"/>
        <w:keepNext/>
        <w:bidi/>
        <w:spacing w:after="100" w:before="200"/>
        <w:jc w:val="start"/>
      </w:pPr>
      <w:r>
        <w:rPr>
          <w:rFonts w:ascii="Cairo" w:cs="Cairo" w:eastAsia="Cairo" w:hAnsi="Cairo"/>
          <w:b/>
          <w:bCs/>
          <w:color w:val="1A1A1A"/>
          <w:sz w:val="24"/>
          <w:szCs w:val="24"/>
          <w:rtl/>
          <w:lang w:bidi="ar-SA"/>
        </w:rPr>
        <w:t xml:space="preserve">قرارات مطلوبة (تُحدَّد لاحقاً)</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مكان التنفيذ ومواعيده وجدوله وحجم المجموعة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معايير الاختيار وقنوات الاستقطاب</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طريقة استضافة n8n ومزوّد الذكاء الاصطناعي</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خطة الوصول إلى أدوات 18+ والحسابات اللازمة</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الشركاء المجتمعيون وضيوف يوم العرض</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صيغة الشهادة والجهة المانحة لها</w:t>
      </w:r>
    </w:p>
    <w:p>
      <w:pPr>
        <w:pStyle w:val="ListParagraph"/>
        <w:numPr>
          <w:ilvl w:val="0"/>
          <w:numId w:val="2"/>
        </w:numPr>
        <w:bidi/>
        <w:spacing w:after="60" w:before="0" w:line="300"/>
        <w:jc w:val="start"/>
      </w:pPr>
      <w:r>
        <w:rPr>
          <w:rFonts w:ascii="IBM Plex Sans Arabic" w:cs="IBM Plex Sans Arabic" w:eastAsia="IBM Plex Sans Arabic" w:hAnsi="IBM Plex Sans Arabic"/>
          <w:color w:val="1A1A1A"/>
          <w:sz w:val="21"/>
          <w:szCs w:val="21"/>
          <w:rtl/>
          <w:lang w:bidi="ar-SA"/>
        </w:rPr>
        <w:t xml:space="preserve">لغة التنفيذ ونطاق المواد ثنائية اللغة</w:t>
      </w:r>
    </w:p>
    <w:p>
      <w:pPr>
        <w:pStyle w:val="Heading1"/>
        <w:keepNext/>
        <w:bidi/>
        <w:spacing w:after="160" w:before="360"/>
        <w:jc w:val="start"/>
      </w:pPr>
      <w:bookmarkStart w:name="sec29" w:id="129"/>
      <w:r>
        <w:rPr>
          <w:rFonts w:ascii="Cairo" w:cs="Cairo" w:eastAsia="Cairo" w:hAnsi="Cairo"/>
          <w:b/>
          <w:bCs/>
          <w:color w:val="4DB449"/>
          <w:sz w:val="30"/>
          <w:szCs w:val="30"/>
          <w:rtl/>
          <w:lang w:bidi="ar-SA"/>
        </w:rPr>
        <w:t xml:space="preserve">29. </w:t>
      </w:r>
      <w:r>
        <w:rPr>
          <w:rFonts w:ascii="Cairo" w:cs="Cairo" w:eastAsia="Cairo" w:hAnsi="Cairo"/>
          <w:b/>
          <w:bCs/>
          <w:color w:val="1A1A1A"/>
          <w:sz w:val="30"/>
          <w:szCs w:val="30"/>
          <w:rtl/>
          <w:lang w:bidi="ar-SA"/>
        </w:rPr>
        <w:t xml:space="preserve">المراجع</w:t>
      </w:r>
      <w:bookmarkEnd w:id="129"/>
    </w:p>
    <w:p>
      <w:pPr>
        <w:bidi/>
        <w:spacing w:after="120" w:before="0" w:line="300"/>
        <w:jc w:val="start"/>
      </w:pPr>
      <w:r>
        <w:rPr>
          <w:rFonts w:ascii="IBM Plex Sans Arabic" w:cs="IBM Plex Sans Arabic" w:eastAsia="IBM Plex Sans Arabic" w:hAnsi="IBM Plex Sans Arabic"/>
          <w:color w:val="3C3E3B"/>
          <w:sz w:val="18"/>
          <w:szCs w:val="18"/>
          <w:rtl/>
          <w:lang w:bidi="ar-SA"/>
        </w:rPr>
        <w:t xml:space="preserve">مصادر رسمية رُوجعت في تشرين الأول (أكتوبر) 2026. قُرئ بعضها عبر مقتطفات محركات البحث من الصفحة الرسمية نفسها لأن الوصول المباشر كان محجوباً في بيئة الإعداد، لذلك ينبغي إعادة التحقق منها جميعاً قبل الإطلاق.</w:t>
      </w:r>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[1]  OpenAI, Terms of Use (age and parental permission). </w:t>
      </w:r>
      <w:hyperlink w:history="1" r:id="rIdwbt4-r8tryx5s-5koipi3">
        <w:r>
          <w:rPr>
            <w:rFonts w:ascii="Calibri" w:cs="Calibri" w:eastAsia="Calibri" w:hAnsi="Calibri"/>
            <w:color w:val="2E7D32"/>
            <w:sz w:val="17"/>
            <w:szCs w:val="17"/>
            <w:u w:val="single"/>
          </w:rPr>
          <w:t xml:space="preserve">https://openai.com/policies/terms-of-use/</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[2]  OpenAI Help Center, Parental controls on ChatGPT (teen experience). </w:t>
      </w:r>
      <w:hyperlink w:history="1" r:id="rId7epo6wtu6weembzp5rxaz">
        <w:r>
          <w:rPr>
            <w:rFonts w:ascii="Calibri" w:cs="Calibri" w:eastAsia="Calibri" w:hAnsi="Calibri"/>
            <w:color w:val="2E7D32"/>
            <w:sz w:val="17"/>
            <w:szCs w:val="17"/>
            <w:u w:val="single"/>
          </w:rPr>
          <w:t xml:space="preserve">https://help.openai.com/en/articles/12315553</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[3]  Google, Gemini Apps Help: What you need to sign in to Gemini Apps. </w:t>
      </w:r>
      <w:hyperlink w:history="1" r:id="rIdygdzszu8zrhw3jvv5wptz">
        <w:r>
          <w:rPr>
            <w:rFonts w:ascii="Calibri" w:cs="Calibri" w:eastAsia="Calibri" w:hAnsi="Calibri"/>
            <w:color w:val="2E7D32"/>
            <w:sz w:val="17"/>
            <w:szCs w:val="17"/>
            <w:u w:val="single"/>
          </w:rPr>
          <w:t xml:space="preserve">https://support.google.com/gemini/answer/13278668</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[4]  Google, Gemini Apps Help: Generate videos with Gemini Apps. </w:t>
      </w:r>
      <w:hyperlink w:history="1" r:id="rIdsa_tojffddmbd9vcgoes3">
        <w:r>
          <w:rPr>
            <w:rFonts w:ascii="Calibri" w:cs="Calibri" w:eastAsia="Calibri" w:hAnsi="Calibri"/>
            <w:color w:val="2E7D32"/>
            <w:sz w:val="17"/>
            <w:szCs w:val="17"/>
            <w:u w:val="single"/>
          </w:rPr>
          <w:t xml:space="preserve">https://support.google.com/gemini/answer/16126339</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[5]  Google, Flow Help Center: Flow requirements. </w:t>
      </w:r>
      <w:hyperlink w:history="1" r:id="rIdvzolj9_fty-wtchxa46nb">
        <w:r>
          <w:rPr>
            <w:rFonts w:ascii="Calibri" w:cs="Calibri" w:eastAsia="Calibri" w:hAnsi="Calibri"/>
            <w:color w:val="2E7D32"/>
            <w:sz w:val="17"/>
            <w:szCs w:val="17"/>
            <w:u w:val="single"/>
          </w:rPr>
          <w:t xml:space="preserve">https://support.google.com/flow/answer/16353333</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[6]  Anthropic, Consumer Terms of Service (effective 8 October 2025). </w:t>
      </w:r>
      <w:hyperlink w:history="1" r:id="rIdvdmhrqpey26d4k2lwbg_5">
        <w:r>
          <w:rPr>
            <w:rFonts w:ascii="Calibri" w:cs="Calibri" w:eastAsia="Calibri" w:hAnsi="Calibri"/>
            <w:color w:val="2E7D32"/>
            <w:sz w:val="17"/>
            <w:szCs w:val="17"/>
            <w:u w:val="single"/>
          </w:rPr>
          <w:t xml:space="preserve">https://www.anthropic.com/legal/consumer-terms</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[7]  ElevenLabs, Terms of Service. </w:t>
      </w:r>
      <w:hyperlink w:history="1" r:id="rIdysl93k8qdqlusvsdxjcmc">
        <w:r>
          <w:rPr>
            <w:rFonts w:ascii="Calibri" w:cs="Calibri" w:eastAsia="Calibri" w:hAnsi="Calibri"/>
            <w:color w:val="2E7D32"/>
            <w:sz w:val="17"/>
            <w:szCs w:val="17"/>
            <w:u w:val="single"/>
          </w:rPr>
          <w:t xml:space="preserve">https://elevenlabs.io/terms-of-use</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[8]  Canva, Terms of Use. </w:t>
      </w:r>
      <w:hyperlink w:history="1" r:id="rIdpuo_l_nkn2ao5cl7eonre">
        <w:r>
          <w:rPr>
            <w:rFonts w:ascii="Calibri" w:cs="Calibri" w:eastAsia="Calibri" w:hAnsi="Calibri"/>
            <w:color w:val="2E7D32"/>
            <w:sz w:val="17"/>
            <w:szCs w:val="17"/>
            <w:u w:val="single"/>
          </w:rPr>
          <w:t xml:space="preserve">https://www.canva.com/policies/terms-of-use/</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[9]  CapCut Help Center, Age requirement of CapCut. </w:t>
      </w:r>
      <w:hyperlink w:history="1" r:id="rIdfk67thewvqkvku-gm_evw">
        <w:r>
          <w:rPr>
            <w:rFonts w:ascii="Calibri" w:cs="Calibri" w:eastAsia="Calibri" w:hAnsi="Calibri"/>
            <w:color w:val="2E7D32"/>
            <w:sz w:val="17"/>
            <w:szCs w:val="17"/>
            <w:u w:val="single"/>
          </w:rPr>
          <w:t xml:space="preserve">https://www.capcut.com/help/age-requirement-of-capcut-app</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[10]  n8n Docs, Community Edition features; Choose how to use n8n. </w:t>
      </w:r>
      <w:hyperlink w:history="1" r:id="rIdrf4jgnmoiniqax-p3lv-u">
        <w:r>
          <w:rPr>
            <w:rFonts w:ascii="Calibri" w:cs="Calibri" w:eastAsia="Calibri" w:hAnsi="Calibri"/>
            <w:color w:val="2E7D32"/>
            <w:sz w:val="17"/>
            <w:szCs w:val="17"/>
            <w:u w:val="single"/>
          </w:rPr>
          <w:t xml:space="preserve">https://docs.n8n.io/hosting/community-edition-features/</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[11]  Google, Gemini API Additional Terms of Service (effective 18 December 2025). </w:t>
      </w:r>
      <w:hyperlink w:history="1" r:id="rId1nhmf5vdjw0m9hhq01hdt">
        <w:r>
          <w:rPr>
            <w:rFonts w:ascii="Calibri" w:cs="Calibri" w:eastAsia="Calibri" w:hAnsi="Calibri"/>
            <w:color w:val="2E7D32"/>
            <w:sz w:val="17"/>
            <w:szCs w:val="17"/>
            <w:u w:val="single"/>
          </w:rPr>
          <w:t xml:space="preserve">https://ai.google.dev/gemini-api/terms</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[12]  Google Account Help, Age requirements on Google Accounts. </w:t>
      </w:r>
      <w:hyperlink w:history="1" r:id="rIddxdf29tyrt_has45ml-bw">
        <w:r>
          <w:rPr>
            <w:rFonts w:ascii="Calibri" w:cs="Calibri" w:eastAsia="Calibri" w:hAnsi="Calibri"/>
            <w:color w:val="2E7D32"/>
            <w:sz w:val="17"/>
            <w:szCs w:val="17"/>
            <w:u w:val="single"/>
          </w:rPr>
          <w:t xml:space="preserve">https://support.google.com/accounts/answer/1350409</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[13]  GitHub, Terms of Service (age requirement). </w:t>
      </w:r>
      <w:hyperlink w:history="1" r:id="rIdrh2opkz17dy2uis9uxwgu">
        <w:r>
          <w:rPr>
            <w:rFonts w:ascii="Calibri" w:cs="Calibri" w:eastAsia="Calibri" w:hAnsi="Calibri"/>
            <w:color w:val="2E7D32"/>
            <w:sz w:val="17"/>
            <w:szCs w:val="17"/>
            <w:u w:val="single"/>
          </w:rPr>
          <w:t xml:space="preserve">https://docs.github.com/en/site-policy/github-terms/github-terms-of-service</w:t>
        </w:r>
      </w:hyperlink>
    </w:p>
    <w:p>
      <w:pPr>
        <w:bidi w:val="false"/>
        <w:spacing w:after="60"/>
        <w:ind w:left="400" w:hanging="400"/>
        <w:jc w:val="left"/>
      </w:pPr>
      <w:r>
        <w:rPr>
          <w:rFonts w:ascii="IBM Plex Sans Arabic" w:cs="IBM Plex Sans Arabic" w:eastAsia="IBM Plex Sans Arabic" w:hAnsi="IBM Plex Sans Arabic"/>
          <w:color w:val="1A1A1A"/>
          <w:sz w:val="18"/>
          <w:szCs w:val="18"/>
        </w:rPr>
        <w:t xml:space="preserve">[14]  Fiverr Help Center, Minors policy. </w:t>
      </w:r>
      <w:hyperlink w:history="1" r:id="rId5itt-1q_cuckohk7q9tgs">
        <w:r>
          <w:rPr>
            <w:rFonts w:ascii="Calibri" w:cs="Calibri" w:eastAsia="Calibri" w:hAnsi="Calibri"/>
            <w:color w:val="2E7D32"/>
            <w:sz w:val="17"/>
            <w:szCs w:val="17"/>
            <w:u w:val="single"/>
          </w:rPr>
          <w:t xml:space="preserve">https://help.fiverr.com/hc/en-us/articles/32243570935313-Minors-policy</w:t>
        </w:r>
      </w:hyperlink>
    </w:p>
    <w:sectPr>
      <w:headerReference w:type="default" r:id="rId7"/>
      <w:footerReference w:type="default" r:id="rId8"/>
      <w:pgSz w:w="11906" w:h="16838" w:orient="portrait"/>
      <w:pgMar w:top="1300" w:right="1134" w:bottom="11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end"/>
    </w:pPr>
    <w:r>
      <w:rPr>
        <w:rFonts w:ascii="IBM Plex Sans Arabic" w:cs="IBM Plex Sans Arabic" w:eastAsia="IBM Plex Sans Arabic" w:hAnsi="IBM Plex Sans Arabic"/>
        <w:color w:val="727274"/>
        <w:sz w:val="16"/>
        <w:szCs w:val="16"/>
        <w:rtl/>
        <w:lang w:bidi="ar-SA"/>
      </w:rPr>
      <w:t xml:space="preserve">صفحة </w:t>
    </w:r>
    <w:r>
      <w:rPr>
        <w:rFonts w:ascii="IBM Plex Sans Arabic" w:cs="IBM Plex Sans Arabic" w:eastAsia="IBM Plex Sans Arabic" w:hAnsi="IBM Plex Sans Arabic"/>
        <w:color w:val="7272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7938"/>
    </w:tblGrid>
    <w:tr>
      <w:tc>
        <w:tcPr>
          <w:tcW w:type="dxa" w:w="1700"/>
          <w:tcMar>
            <w:top w:type="dxa" w:w="0"/>
            <w:left w:type="dxa" w:w="110"/>
            <w:bottom w:type="dxa" w:w="0"/>
            <w:right w:type="dxa" w:w="110"/>
          </w:tcMar>
          <w:vAlign w:val="center"/>
        </w:tcPr>
        <w:p>
          <w:pPr>
            <w:bidi/>
            <w:jc w:val="start"/>
          </w:pPr>
          <w:r>
            <w:drawing>
              <wp:inline distT="0" distB="0" distL="0" distR="0">
                <wp:extent cx="914400" cy="324962"/>
                <wp:effectExtent t="0" r="0" b="0" l="0"/>
                <wp:docPr id="1" name="hlogo" descr="Green Circle logo" title="Green Cir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24962"/>
                        </a:xfrm>
                        <a:prstGeom prst="rect">
                          <a:avLst/>
                        </a:prstGeom>
                      </pic:spPr>
                    </pic:pic>
                  </a:graphicData>
                </a:graphic>
              </wp:inline>
            </w:drawing>
          </w:r>
        </w:p>
      </w:tc>
      <w:tc>
        <w:tcPr>
          <w:tcW w:type="dxa" w:w="7938"/>
          <w:tcMar>
            <w:top w:type="dxa" w:w="0"/>
            <w:left w:type="dxa" w:w="110"/>
            <w:bottom w:type="dxa" w:w="0"/>
            <w:right w:type="dxa" w:w="110"/>
          </w:tcMar>
          <w:vAlign w:val="center"/>
        </w:tcPr>
        <w:p>
          <w:pPr>
            <w:bidi/>
            <w:spacing w:after="0" w:before="0" w:line="300"/>
            <w:jc w:val="end"/>
          </w:pPr>
          <w:r>
            <w:rPr>
              <w:rFonts w:ascii="IBM Plex Sans Arabic" w:cs="IBM Plex Sans Arabic" w:eastAsia="IBM Plex Sans Arabic" w:hAnsi="IBM Plex Sans Arabic"/>
              <w:color w:val="727274"/>
              <w:sz w:val="16"/>
              <w:szCs w:val="16"/>
              <w:rtl/>
              <w:lang w:bidi="ar-SA"/>
            </w:rPr>
            <w:t xml:space="preserve">برنامج صُنّاع المحتوى بالذكاء الاصطناعي · المقترح التفصيلي</w:t>
          </w:r>
        </w:p>
      </w:tc>
    </w:tr>
  </w:tbl>
  <w:p>
    <w:pPr>
      <w:pBdr>
        <w:bottom w:val="single" w:color="D9DDD8" w:sz="4"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rPr>
        <w:color w:val="4DB449"/>
      </w:rPr>
    </w:lvl>
  </w:abstractNum>
  <w:abstractNum w:abstractNumId="3" w15:restartNumberingAfterBreak="0">
    <w:multiLevelType w:val="hybridMultilevel"/>
    <w:lvl w:ilvl="0" w15:tentative="1">
      <w:start w:val="1"/>
      <w:numFmt w:val="decimal"/>
      <w:lvlText w:val="%1."/>
      <w:lvlJc w:val="start"/>
      <w:pPr>
        <w:ind w:left="400" w:hanging="340"/>
      </w:pPr>
      <w:rPr>
        <w:b/>
        <w:bCs/>
        <w:color w:val="4DB449"/>
      </w:rPr>
    </w:lvl>
  </w:abstractNum>
  <w:abstractNum w:abstractNumId="4" w15:restartNumberingAfterBreak="0">
    <w:multiLevelType w:val="hybridMultilevel"/>
    <w:lvl w:ilvl="0" w15:tentative="1">
      <w:start w:val="1"/>
      <w:numFmt w:val="decimal"/>
      <w:lvlText w:val="%1."/>
      <w:lvlJc w:val="start"/>
      <w:pPr>
        <w:ind w:left="400" w:hanging="340"/>
      </w:pPr>
      <w:rPr>
        <w:b/>
        <w:bCs/>
        <w:color w:val="4DB44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1"/>
        <w:szCs w:val="21"/>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iro" w:cs="Cairo" w:eastAsia="Cairo" w:hAnsi="Cairo"/>
      <w:b/>
      <w:bCs/>
      <w:sz w:val="30"/>
      <w:szCs w:val="30"/>
    </w:rPr>
  </w:style>
  <w:style w:type="paragraph" w:styleId="Heading2">
    <w:name w:val="Heading 2"/>
    <w:basedOn w:val="Normal"/>
    <w:next w:val="Normal"/>
    <w:qFormat/>
    <w:pPr>
      <w:spacing w:after="100" w:before="240"/>
      <w:outlineLvl w:val="1"/>
    </w:pPr>
    <w:rPr>
      <w:rFonts w:ascii="Cairo" w:cs="Cairo" w:eastAsia="Cairo" w:hAnsi="Cairo"/>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bt4-r8tryx5s-5koipi3" Type="http://schemas.openxmlformats.org/officeDocument/2006/relationships/hyperlink" Target="https://openai.com/policies/terms-of-use/" TargetMode="External"/><Relationship Id="rId7epo6wtu6weembzp5rxaz" Type="http://schemas.openxmlformats.org/officeDocument/2006/relationships/hyperlink" Target="https://help.openai.com/en/articles/12315553" TargetMode="External"/><Relationship Id="rIdygdzszu8zrhw3jvv5wptz" Type="http://schemas.openxmlformats.org/officeDocument/2006/relationships/hyperlink" Target="https://support.google.com/gemini/answer/13278668" TargetMode="External"/><Relationship Id="rIdsa_tojffddmbd9vcgoes3" Type="http://schemas.openxmlformats.org/officeDocument/2006/relationships/hyperlink" Target="https://support.google.com/gemini/answer/16126339" TargetMode="External"/><Relationship Id="rIdvzolj9_fty-wtchxa46nb" Type="http://schemas.openxmlformats.org/officeDocument/2006/relationships/hyperlink" Target="https://support.google.com/flow/answer/16353333" TargetMode="External"/><Relationship Id="rIdvdmhrqpey26d4k2lwbg_5" Type="http://schemas.openxmlformats.org/officeDocument/2006/relationships/hyperlink" Target="https://www.anthropic.com/legal/consumer-terms" TargetMode="External"/><Relationship Id="rIdysl93k8qdqlusvsdxjcmc" Type="http://schemas.openxmlformats.org/officeDocument/2006/relationships/hyperlink" Target="https://elevenlabs.io/terms-of-use" TargetMode="External"/><Relationship Id="rIdpuo_l_nkn2ao5cl7eonre" Type="http://schemas.openxmlformats.org/officeDocument/2006/relationships/hyperlink" Target="https://www.canva.com/policies/terms-of-use/" TargetMode="External"/><Relationship Id="rIdfk67thewvqkvku-gm_evw" Type="http://schemas.openxmlformats.org/officeDocument/2006/relationships/hyperlink" Target="https://www.capcut.com/help/age-requirement-of-capcut-app" TargetMode="External"/><Relationship Id="rIdrf4jgnmoiniqax-p3lv-u" Type="http://schemas.openxmlformats.org/officeDocument/2006/relationships/hyperlink" Target="https://docs.n8n.io/hosting/community-edition-features/" TargetMode="External"/><Relationship Id="rId1nhmf5vdjw0m9hhq01hdt" Type="http://schemas.openxmlformats.org/officeDocument/2006/relationships/hyperlink" Target="https://ai.google.dev/gemini-api/terms" TargetMode="External"/><Relationship Id="rIddxdf29tyrt_has45ml-bw" Type="http://schemas.openxmlformats.org/officeDocument/2006/relationships/hyperlink" Target="https://support.google.com/accounts/answer/1350409" TargetMode="External"/><Relationship Id="rIdrh2opkz17dy2uis9uxwgu" Type="http://schemas.openxmlformats.org/officeDocument/2006/relationships/hyperlink" Target="https://docs.github.com/en/site-policy/github-terms/github-terms-of-service" TargetMode="External"/><Relationship Id="rId5itt-1q_cuckohk7q9tgs" Type="http://schemas.openxmlformats.org/officeDocument/2006/relationships/hyperlink" Target="https://help.fiverr.com/hc/en-us/articles/32243570935313-Minors-policy" TargetMode="External"/><Relationship Id="rId9" Type="http://schemas.openxmlformats.org/officeDocument/2006/relationships/image" Target="media/cccafdb5b5a54e2cbada388bdf92cdd933ad311f.png"/><Relationship Id="rId10" Type="http://schemas.openxmlformats.org/officeDocument/2006/relationships/image" Target="media/ba9c2613e20b75a7bf1271f4da5a960bef9edf8e.png"/><Relationship Id="rId11" Type="http://schemas.openxmlformats.org/officeDocument/2006/relationships/image" Target="media/6608e00e78955a49526a3aac688c20a75c598e03.png"/><Relationship Id="rId12" Type="http://schemas.openxmlformats.org/officeDocument/2006/relationships/image" Target="media/d25844cec54eb7005f7cb6c12e126139a2adbbba.png"/><Relationship Id="rId13" Type="http://schemas.openxmlformats.org/officeDocument/2006/relationships/image" Target="media/77b1524c8cb734f04f511c0e97abf301928a7cfb.png"/><Relationship Id="rId14" Type="http://schemas.openxmlformats.org/officeDocument/2006/relationships/image" Target="media/26b0ee9a1b7ee9d551ee898cae84a4717a79c437.png"/><Relationship Id="rId15" Type="http://schemas.openxmlformats.org/officeDocument/2006/relationships/image" Target="media/b630b6f7d5b4b4fd81a58f684f0c4d981f0661e2.png"/><Relationship Id="rId16" Type="http://schemas.openxmlformats.org/officeDocument/2006/relationships/image" Target="media/fcf412de1250267e46a8b93c58e431b98e574aab.png"/><Relationship Id="rId17" Type="http://schemas.openxmlformats.org/officeDocument/2006/relationships/image" Target="media/a5942b7a99894193eec8e2402d943400b30e0c7b.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a9c2613e20b75a7bf1271f4da5a960bef9edf8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المقترح التدريبي التفصيلي · صناعة المحتوى والتسويق الرقمي والأتمتة والعمل الحر بالذكاء الاصطناعي</dc:title>
  <dc:creator>Green Circle</dc:creator>
  <dc:description>برنامج تدريبي عملي مدته 96 ساعة للشباب من عمر 15 إلى 19 سنة</dc:description>
  <cp:lastModifiedBy>Un-named</cp:lastModifiedBy>
  <cp:revision>1</cp:revision>
  <dcterms:created xsi:type="dcterms:W3CDTF">2026-10-20T11:51:25.603Z</dcterms:created>
  <dcterms:modified xsi:type="dcterms:W3CDTF">2026-10-20T11:51:25.604Z</dcterms:modified>
</cp:coreProperties>
</file>

<file path=docProps/custom.xml><?xml version="1.0" encoding="utf-8"?>
<Properties xmlns="http://schemas.openxmlformats.org/officeDocument/2006/custom-properties" xmlns:vt="http://schemas.openxmlformats.org/officeDocument/2006/docPropsVTypes"/>
</file>