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111827"/>
          <w:sz w:val="40"/>
          <w:szCs w:val="40"/>
        </w:rPr>
        <w:t xml:space="preserve">SEO BRIEF — RankMath / WordPress Setup</w:t>
      </w:r>
    </w:p>
    <w:p>
      <w:pPr>
        <w:spacing w:after="160" w:before="80"/>
      </w:pPr>
      <w:r>
        <w:rPr>
          <w:rFonts w:ascii="Arial" w:cs="Arial" w:eastAsia="Arial" w:hAnsi="Arial"/>
          <w:color w:val="6B7280"/>
          <w:sz w:val="22"/>
          <w:szCs w:val="22"/>
        </w:rPr>
        <w:t xml:space="preserve">Copy these values directly into your RankMath SEO meta fields before publishing.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URL Slug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/spain-digital-nomad-tax-calculator</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Title Tag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Spain Digital Nomad Tax Calculator: Step-by-Step Guide (2026)</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Meta 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Learn how to calculate your Spanish income tax as a digital nomad in 2026. Full bracket walkthrough, 183-day residency rule explained, and free calculator. Under 2 minutes.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Focus Keyword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spain digital nomad tax calculator</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Secondary KW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spain tax calculator expat 2026</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Secondary KW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digital nomad tax calculator spain</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Secondary KW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how much tax in Spain digital nomad</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Secondary KW 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spain 183 day rule tax residency</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Secondary KW 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spain income tax brackets 2026</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Post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Informational → Transactional (YMYL)</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Target Word Count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2,200 – 2,800 words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Internal Links 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A1 Pillar post, A4 183-Day Rule post</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Internal Links 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A1 Pillar, A2 Spain Brackets, A4 183-Day Rule, B1 Comparison Pillar</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Last Updated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March 2026</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Schema Types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FAQPage, HowTo</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RankMath Score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Target: 80+</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Legal Disclaimer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374151"/>
                <w:sz w:val="20"/>
                <w:szCs w:val="20"/>
              </w:rPr>
              <w:t xml:space="preserve">REQUIRED — visible above fold on publish (YMYL)</w:t>
            </w:r>
          </w:p>
        </w:tc>
      </w:tr>
    </w:tbl>
    <w:p>
      <w:pPr>
        <w:pBdr>
          <w:bottom w:val="single" w:color="E5E7EB" w:sz="4" w:space="1"/>
        </w:pBdr>
        <w:spacing w:after="200" w:before="200"/>
      </w:pPr>
    </w:p>
    <w:p>
      <w:pPr>
        <w:pStyle w:val="Heading1"/>
        <w:spacing w:after="120" w:before="0"/>
      </w:pPr>
      <w:r>
        <w:rPr>
          <w:rFonts w:ascii="Arial" w:cs="Arial" w:eastAsia="Arial" w:hAnsi="Arial"/>
          <w:b/>
          <w:bCs/>
          <w:color w:val="111827"/>
          <w:sz w:val="40"/>
          <w:szCs w:val="40"/>
        </w:rPr>
        <w:t xml:space="preserve">KEYWORD STRATEGY PACKAGE</w:t>
      </w:r>
    </w:p>
    <w:p>
      <w:pPr>
        <w:pStyle w:val="Heading2"/>
        <w:spacing w:after="120" w:before="280"/>
      </w:pPr>
      <w:r>
        <w:rPr>
          <w:rFonts w:ascii="Arial" w:cs="Arial" w:eastAsia="Arial" w:hAnsi="Arial"/>
          <w:b/>
          <w:bCs/>
          <w:color w:val="111827"/>
          <w:sz w:val="32"/>
          <w:szCs w:val="32"/>
        </w:rPr>
        <w:t xml:space="preserve">Primary &amp; Secondary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400"/>
        <w:gridCol w:w="1400"/>
        <w:gridCol w:w="1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Keyword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Vol/mo</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Intent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spain digital nomad tax calculator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Primary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~850/mo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Info→Trans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Title, H1, Intro, CTA</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digital nomad tax calculator spain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Secondary</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~500/mo</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Info→Trans</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H2, Body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spain digital nomad visa tax calculator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Secondary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~200/mo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Informational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Step 2 section</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spain tax calculator expat 2026</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Secondary</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~500/mo</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Transactional</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CTA blocks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how much tax in Spain digital nomad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Secondary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1,100/mo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Informational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H2 Results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spain income tax brackets 2026</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LSI</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1,800/mo</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Informational</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Bracket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183 day rule Spain tax residency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900/mo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Informational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Step 2 section</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effective tax rate vs marginal rate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LSI</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5,200/mo</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Informational</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Step 3 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IRPF digital nomad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450/mo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Informational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Entity signal</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Beckham Law Spain freelancer</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LSI</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600/mo</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Informational</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Sidebar mention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nomad tax residency calculator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700/mo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Info→Trans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Step 2</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spain expat income tax 2026</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LSI</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800/mo</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Informational</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Bracket 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free tax calculator digital nomad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900/mo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Transactional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CTA blocks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calculate expat tax liability online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LSI</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700/mo</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Transactional</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CTA blocks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progressive tax brackets explained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1,100/mo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Informational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Bracket section</w:t>
            </w:r>
          </w:p>
        </w:tc>
      </w:tr>
    </w:tbl>
    <w:p>
      <w:pPr>
        <w:spacing w:after="0" w:before="160"/>
      </w:pPr>
    </w:p>
    <w:p>
      <w:pPr>
        <w:pStyle w:val="Heading2"/>
        <w:spacing w:after="120" w:before="280"/>
      </w:pPr>
      <w:r>
        <w:rPr>
          <w:rFonts w:ascii="Arial" w:cs="Arial" w:eastAsia="Arial" w:hAnsi="Arial"/>
          <w:b/>
          <w:bCs/>
          <w:color w:val="111827"/>
          <w:sz w:val="32"/>
          <w:szCs w:val="32"/>
        </w:rPr>
        <w:t xml:space="preserve">LSI &amp; Semantic Keyword Clusters (25 terms)</w:t>
      </w:r>
    </w:p>
    <w:p>
      <w:pPr>
        <w:spacing w:after="160" w:before="80"/>
      </w:pPr>
      <w:r>
        <w:rPr>
          <w:rFonts w:ascii="Arial" w:cs="Arial" w:eastAsia="Arial" w:hAnsi="Arial"/>
          <w:color w:val="6B7280"/>
          <w:sz w:val="22"/>
          <w:szCs w:val="22"/>
        </w:rPr>
        <w:t xml:space="preserve">These terms build topical authority. Weave them naturally into the body copy — do NOT force them.</w:t>
      </w:r>
    </w:p>
    <w:p>
      <w:pPr>
        <w:spacing w:after="0" w:before="60"/>
      </w:pPr>
    </w:p>
    <w:p>
      <w:pPr>
        <w:pStyle w:val="ListParagraph"/>
        <w:numPr>
          <w:ilvl w:val="0"/>
          <w:numId w:val="2"/>
        </w:numPr>
        <w:spacing w:after="60" w:before="60"/>
      </w:pPr>
      <w:r>
        <w:rPr>
          <w:rFonts w:ascii="Arial" w:cs="Arial" w:eastAsia="Arial" w:hAnsi="Arial"/>
          <w:color w:val="374151"/>
          <w:sz w:val="22"/>
          <w:szCs w:val="22"/>
        </w:rPr>
        <w:t xml:space="preserve">IRPF (Impuesto sobre la Renta de las Personas Físicas)</w:t>
      </w:r>
    </w:p>
    <w:p>
      <w:pPr>
        <w:pStyle w:val="ListParagraph"/>
        <w:numPr>
          <w:ilvl w:val="0"/>
          <w:numId w:val="2"/>
        </w:numPr>
        <w:spacing w:after="60" w:before="60"/>
      </w:pPr>
      <w:r>
        <w:rPr>
          <w:rFonts w:ascii="Arial" w:cs="Arial" w:eastAsia="Arial" w:hAnsi="Arial"/>
          <w:color w:val="374151"/>
          <w:sz w:val="22"/>
          <w:szCs w:val="22"/>
        </w:rPr>
        <w:t xml:space="preserve">Spanish tax residency test</w:t>
      </w:r>
    </w:p>
    <w:p>
      <w:pPr>
        <w:pStyle w:val="ListParagraph"/>
        <w:numPr>
          <w:ilvl w:val="0"/>
          <w:numId w:val="2"/>
        </w:numPr>
        <w:spacing w:after="60" w:before="60"/>
      </w:pPr>
      <w:r>
        <w:rPr>
          <w:rFonts w:ascii="Arial" w:cs="Arial" w:eastAsia="Arial" w:hAnsi="Arial"/>
          <w:color w:val="374151"/>
          <w:sz w:val="22"/>
          <w:szCs w:val="22"/>
        </w:rPr>
        <w:t xml:space="preserve">worldwide income liability</w:t>
      </w:r>
    </w:p>
    <w:p>
      <w:pPr>
        <w:pStyle w:val="ListParagraph"/>
        <w:numPr>
          <w:ilvl w:val="0"/>
          <w:numId w:val="2"/>
        </w:numPr>
        <w:spacing w:after="60" w:before="60"/>
      </w:pPr>
      <w:r>
        <w:rPr>
          <w:rFonts w:ascii="Arial" w:cs="Arial" w:eastAsia="Arial" w:hAnsi="Arial"/>
          <w:color w:val="374151"/>
          <w:sz w:val="22"/>
          <w:szCs w:val="22"/>
        </w:rPr>
        <w:t xml:space="preserve">fiscal year Spain</w:t>
      </w:r>
    </w:p>
    <w:p>
      <w:pPr>
        <w:pStyle w:val="ListParagraph"/>
        <w:numPr>
          <w:ilvl w:val="0"/>
          <w:numId w:val="2"/>
        </w:numPr>
        <w:spacing w:after="60" w:before="60"/>
      </w:pPr>
      <w:r>
        <w:rPr>
          <w:rFonts w:ascii="Arial" w:cs="Arial" w:eastAsia="Arial" w:hAnsi="Arial"/>
          <w:color w:val="374151"/>
          <w:sz w:val="22"/>
          <w:szCs w:val="22"/>
        </w:rPr>
        <w:t xml:space="preserve">tax bracket calculation</w:t>
      </w:r>
    </w:p>
    <w:p>
      <w:pPr>
        <w:pStyle w:val="ListParagraph"/>
        <w:numPr>
          <w:ilvl w:val="0"/>
          <w:numId w:val="2"/>
        </w:numPr>
        <w:spacing w:after="60" w:before="60"/>
      </w:pPr>
      <w:r>
        <w:rPr>
          <w:rFonts w:ascii="Arial" w:cs="Arial" w:eastAsia="Arial" w:hAnsi="Arial"/>
          <w:color w:val="374151"/>
          <w:sz w:val="22"/>
          <w:szCs w:val="22"/>
        </w:rPr>
        <w:t xml:space="preserve">progressive income tax system</w:t>
      </w:r>
    </w:p>
    <w:p>
      <w:pPr>
        <w:pStyle w:val="ListParagraph"/>
        <w:numPr>
          <w:ilvl w:val="0"/>
          <w:numId w:val="2"/>
        </w:numPr>
        <w:spacing w:after="60" w:before="60"/>
      </w:pPr>
      <w:r>
        <w:rPr>
          <w:rFonts w:ascii="Arial" w:cs="Arial" w:eastAsia="Arial" w:hAnsi="Arial"/>
          <w:color w:val="374151"/>
          <w:sz w:val="22"/>
          <w:szCs w:val="22"/>
        </w:rPr>
        <w:t xml:space="preserve">net income after tax</w:t>
      </w:r>
    </w:p>
    <w:p>
      <w:pPr>
        <w:pStyle w:val="ListParagraph"/>
        <w:numPr>
          <w:ilvl w:val="0"/>
          <w:numId w:val="2"/>
        </w:numPr>
        <w:spacing w:after="60" w:before="60"/>
      </w:pPr>
      <w:r>
        <w:rPr>
          <w:rFonts w:ascii="Arial" w:cs="Arial" w:eastAsia="Arial" w:hAnsi="Arial"/>
          <w:color w:val="374151"/>
          <w:sz w:val="22"/>
          <w:szCs w:val="22"/>
        </w:rPr>
        <w:t xml:space="preserve">gross annual income</w:t>
      </w:r>
    </w:p>
    <w:p>
      <w:pPr>
        <w:pStyle w:val="ListParagraph"/>
        <w:numPr>
          <w:ilvl w:val="0"/>
          <w:numId w:val="2"/>
        </w:numPr>
        <w:spacing w:after="60" w:before="60"/>
      </w:pPr>
      <w:r>
        <w:rPr>
          <w:rFonts w:ascii="Arial" w:cs="Arial" w:eastAsia="Arial" w:hAnsi="Arial"/>
          <w:color w:val="374151"/>
          <w:sz w:val="22"/>
          <w:szCs w:val="22"/>
        </w:rPr>
        <w:t xml:space="preserve">Hacienda (Spanish Tax Authority)</w:t>
      </w:r>
    </w:p>
    <w:p>
      <w:pPr>
        <w:pStyle w:val="ListParagraph"/>
        <w:numPr>
          <w:ilvl w:val="0"/>
          <w:numId w:val="2"/>
        </w:numPr>
        <w:spacing w:after="60" w:before="60"/>
      </w:pPr>
      <w:r>
        <w:rPr>
          <w:rFonts w:ascii="Arial" w:cs="Arial" w:eastAsia="Arial" w:hAnsi="Arial"/>
          <w:color w:val="374151"/>
          <w:sz w:val="22"/>
          <w:szCs w:val="22"/>
        </w:rPr>
        <w:t xml:space="preserve">Agencia Tributaria</w:t>
      </w:r>
    </w:p>
    <w:p>
      <w:pPr>
        <w:pStyle w:val="ListParagraph"/>
        <w:numPr>
          <w:ilvl w:val="0"/>
          <w:numId w:val="2"/>
        </w:numPr>
        <w:spacing w:after="60" w:before="60"/>
      </w:pPr>
      <w:r>
        <w:rPr>
          <w:rFonts w:ascii="Arial" w:cs="Arial" w:eastAsia="Arial" w:hAnsi="Arial"/>
          <w:color w:val="374151"/>
          <w:sz w:val="22"/>
          <w:szCs w:val="22"/>
        </w:rPr>
        <w:t xml:space="preserve">digital nomad visa Spain</w:t>
      </w:r>
    </w:p>
    <w:p>
      <w:pPr>
        <w:pStyle w:val="ListParagraph"/>
        <w:numPr>
          <w:ilvl w:val="0"/>
          <w:numId w:val="2"/>
        </w:numPr>
        <w:spacing w:after="60" w:before="60"/>
      </w:pPr>
      <w:r>
        <w:rPr>
          <w:rFonts w:ascii="Arial" w:cs="Arial" w:eastAsia="Arial" w:hAnsi="Arial"/>
          <w:color w:val="374151"/>
          <w:sz w:val="22"/>
          <w:szCs w:val="22"/>
        </w:rPr>
        <w:t xml:space="preserve">Beckham Law (Régimen Especial)</w:t>
      </w:r>
    </w:p>
    <w:p>
      <w:pPr>
        <w:pStyle w:val="ListParagraph"/>
        <w:numPr>
          <w:ilvl w:val="0"/>
          <w:numId w:val="2"/>
        </w:numPr>
        <w:spacing w:after="60" w:before="60"/>
      </w:pPr>
      <w:r>
        <w:rPr>
          <w:rFonts w:ascii="Arial" w:cs="Arial" w:eastAsia="Arial" w:hAnsi="Arial"/>
          <w:color w:val="374151"/>
          <w:sz w:val="22"/>
          <w:szCs w:val="22"/>
        </w:rPr>
        <w:t xml:space="preserve">non-resident tax Spain (IRNR)</w:t>
      </w:r>
    </w:p>
    <w:p>
      <w:pPr>
        <w:pStyle w:val="ListParagraph"/>
        <w:numPr>
          <w:ilvl w:val="0"/>
          <w:numId w:val="2"/>
        </w:numPr>
        <w:spacing w:after="60" w:before="60"/>
      </w:pPr>
      <w:r>
        <w:rPr>
          <w:rFonts w:ascii="Arial" w:cs="Arial" w:eastAsia="Arial" w:hAnsi="Arial"/>
          <w:color w:val="374151"/>
          <w:sz w:val="22"/>
          <w:szCs w:val="22"/>
        </w:rPr>
        <w:t xml:space="preserve">expat tax planning</w:t>
      </w:r>
    </w:p>
    <w:p>
      <w:pPr>
        <w:pStyle w:val="ListParagraph"/>
        <w:numPr>
          <w:ilvl w:val="0"/>
          <w:numId w:val="2"/>
        </w:numPr>
        <w:spacing w:after="60" w:before="60"/>
      </w:pPr>
      <w:r>
        <w:rPr>
          <w:rFonts w:ascii="Arial" w:cs="Arial" w:eastAsia="Arial" w:hAnsi="Arial"/>
          <w:color w:val="374151"/>
          <w:sz w:val="22"/>
          <w:szCs w:val="22"/>
        </w:rPr>
        <w:t xml:space="preserve">tax residency certificate</w:t>
      </w:r>
    </w:p>
    <w:p>
      <w:pPr>
        <w:pStyle w:val="ListParagraph"/>
        <w:numPr>
          <w:ilvl w:val="0"/>
          <w:numId w:val="2"/>
        </w:numPr>
        <w:spacing w:after="60" w:before="60"/>
      </w:pPr>
      <w:r>
        <w:rPr>
          <w:rFonts w:ascii="Arial" w:cs="Arial" w:eastAsia="Arial" w:hAnsi="Arial"/>
          <w:color w:val="374151"/>
          <w:sz w:val="22"/>
          <w:szCs w:val="22"/>
        </w:rPr>
        <w:t xml:space="preserve">dual tax residency</w:t>
      </w:r>
    </w:p>
    <w:p>
      <w:pPr>
        <w:pStyle w:val="ListParagraph"/>
        <w:numPr>
          <w:ilvl w:val="0"/>
          <w:numId w:val="2"/>
        </w:numPr>
        <w:spacing w:after="60" w:before="60"/>
      </w:pPr>
      <w:r>
        <w:rPr>
          <w:rFonts w:ascii="Arial" w:cs="Arial" w:eastAsia="Arial" w:hAnsi="Arial"/>
          <w:color w:val="374151"/>
          <w:sz w:val="22"/>
          <w:szCs w:val="22"/>
        </w:rPr>
        <w:t xml:space="preserve">tax treaty Spain</w:t>
      </w:r>
    </w:p>
    <w:p>
      <w:pPr>
        <w:pStyle w:val="ListParagraph"/>
        <w:numPr>
          <w:ilvl w:val="0"/>
          <w:numId w:val="2"/>
        </w:numPr>
        <w:spacing w:after="60" w:before="60"/>
      </w:pPr>
      <w:r>
        <w:rPr>
          <w:rFonts w:ascii="Arial" w:cs="Arial" w:eastAsia="Arial" w:hAnsi="Arial"/>
          <w:color w:val="374151"/>
          <w:sz w:val="22"/>
          <w:szCs w:val="22"/>
        </w:rPr>
        <w:t xml:space="preserve">territorial income countries</w:t>
      </w:r>
    </w:p>
    <w:p>
      <w:pPr>
        <w:pStyle w:val="ListParagraph"/>
        <w:numPr>
          <w:ilvl w:val="0"/>
          <w:numId w:val="2"/>
        </w:numPr>
        <w:spacing w:after="60" w:before="60"/>
      </w:pPr>
      <w:r>
        <w:rPr>
          <w:rFonts w:ascii="Arial" w:cs="Arial" w:eastAsia="Arial" w:hAnsi="Arial"/>
          <w:color w:val="374151"/>
          <w:sz w:val="22"/>
          <w:szCs w:val="22"/>
        </w:rPr>
        <w:t xml:space="preserve">183-day threshold</w:t>
      </w:r>
    </w:p>
    <w:p>
      <w:pPr>
        <w:pStyle w:val="ListParagraph"/>
        <w:numPr>
          <w:ilvl w:val="0"/>
          <w:numId w:val="2"/>
        </w:numPr>
        <w:spacing w:after="60" w:before="60"/>
      </w:pPr>
      <w:r>
        <w:rPr>
          <w:rFonts w:ascii="Arial" w:cs="Arial" w:eastAsia="Arial" w:hAnsi="Arial"/>
          <w:color w:val="374151"/>
          <w:sz w:val="22"/>
          <w:szCs w:val="22"/>
        </w:rPr>
        <w:t xml:space="preserve">days of physical presence</w:t>
      </w:r>
    </w:p>
    <w:p>
      <w:pPr>
        <w:pStyle w:val="ListParagraph"/>
        <w:numPr>
          <w:ilvl w:val="0"/>
          <w:numId w:val="2"/>
        </w:numPr>
        <w:spacing w:after="60" w:before="60"/>
      </w:pPr>
      <w:r>
        <w:rPr>
          <w:rFonts w:ascii="Arial" w:cs="Arial" w:eastAsia="Arial" w:hAnsi="Arial"/>
          <w:color w:val="374151"/>
          <w:sz w:val="22"/>
          <w:szCs w:val="22"/>
        </w:rPr>
        <w:t xml:space="preserve">income allocation formula</w:t>
      </w:r>
    </w:p>
    <w:p>
      <w:pPr>
        <w:pStyle w:val="ListParagraph"/>
        <w:numPr>
          <w:ilvl w:val="0"/>
          <w:numId w:val="2"/>
        </w:numPr>
        <w:spacing w:after="60" w:before="60"/>
      </w:pPr>
      <w:r>
        <w:rPr>
          <w:rFonts w:ascii="Arial" w:cs="Arial" w:eastAsia="Arial" w:hAnsi="Arial"/>
          <w:color w:val="374151"/>
          <w:sz w:val="22"/>
          <w:szCs w:val="22"/>
        </w:rPr>
        <w:t xml:space="preserve">marginal tax rate vs effective rate</w:t>
      </w:r>
    </w:p>
    <w:p>
      <w:pPr>
        <w:pStyle w:val="ListParagraph"/>
        <w:numPr>
          <w:ilvl w:val="0"/>
          <w:numId w:val="2"/>
        </w:numPr>
        <w:spacing w:after="60" w:before="60"/>
      </w:pPr>
      <w:r>
        <w:rPr>
          <w:rFonts w:ascii="Arial" w:cs="Arial" w:eastAsia="Arial" w:hAnsi="Arial"/>
          <w:color w:val="374151"/>
          <w:sz w:val="22"/>
          <w:szCs w:val="22"/>
        </w:rPr>
        <w:t xml:space="preserve">cross-border tax calculator</w:t>
      </w:r>
    </w:p>
    <w:p>
      <w:pPr>
        <w:pStyle w:val="ListParagraph"/>
        <w:numPr>
          <w:ilvl w:val="0"/>
          <w:numId w:val="2"/>
        </w:numPr>
        <w:spacing w:after="60" w:before="60"/>
      </w:pPr>
      <w:r>
        <w:rPr>
          <w:rFonts w:ascii="Arial" w:cs="Arial" w:eastAsia="Arial" w:hAnsi="Arial"/>
          <w:color w:val="374151"/>
          <w:sz w:val="22"/>
          <w:szCs w:val="22"/>
        </w:rPr>
        <w:t xml:space="preserve">nomad tax optimization</w:t>
      </w:r>
    </w:p>
    <w:p>
      <w:pPr>
        <w:pStyle w:val="ListParagraph"/>
        <w:numPr>
          <w:ilvl w:val="0"/>
          <w:numId w:val="2"/>
        </w:numPr>
        <w:spacing w:after="60" w:before="60"/>
      </w:pPr>
      <w:r>
        <w:rPr>
          <w:rFonts w:ascii="Arial" w:cs="Arial" w:eastAsia="Arial" w:hAnsi="Arial"/>
          <w:color w:val="374151"/>
          <w:sz w:val="22"/>
          <w:szCs w:val="22"/>
        </w:rPr>
        <w:t xml:space="preserve">tax liability estimate</w:t>
      </w:r>
    </w:p>
    <w:p>
      <w:pPr>
        <w:spacing w:after="0" w:before="160"/>
      </w:pPr>
    </w:p>
    <w:p>
      <w:pPr>
        <w:pStyle w:val="Heading2"/>
        <w:spacing w:after="120" w:before="280"/>
      </w:pPr>
      <w:r>
        <w:rPr>
          <w:rFonts w:ascii="Arial" w:cs="Arial" w:eastAsia="Arial" w:hAnsi="Arial"/>
          <w:b/>
          <w:bCs/>
          <w:color w:val="111827"/>
          <w:sz w:val="32"/>
          <w:szCs w:val="32"/>
        </w:rPr>
        <w:t xml:space="preserve">Entity Mapping</w:t>
      </w:r>
    </w:p>
    <w:p>
      <w:pPr>
        <w:spacing w:after="160" w:before="80"/>
      </w:pPr>
      <w:r>
        <w:rPr>
          <w:rFonts w:ascii="Arial" w:cs="Arial" w:eastAsia="Arial" w:hAnsi="Arial"/>
          <w:color w:val="374151"/>
          <w:sz w:val="22"/>
          <w:szCs w:val="22"/>
        </w:rPr>
        <w:t xml:space="preserve">Entities to co-occur for topical depth (Google's NLP will match these):</w:t>
      </w:r>
    </w:p>
    <w:p>
      <w:pPr>
        <w:pStyle w:val="ListParagraph"/>
        <w:numPr>
          <w:ilvl w:val="0"/>
          <w:numId w:val="2"/>
        </w:numPr>
        <w:spacing w:after="60" w:before="60"/>
      </w:pPr>
      <w:r>
        <w:rPr>
          <w:rFonts w:ascii="Arial" w:cs="Arial" w:eastAsia="Arial" w:hAnsi="Arial"/>
          <w:color w:val="374151"/>
          <w:sz w:val="22"/>
          <w:szCs w:val="22"/>
        </w:rPr>
        <w:t xml:space="preserve">Entities: Spain / IRPF / Hacienda / Agencia Tributaria / Beckham Law / EU / OECD</w:t>
      </w:r>
    </w:p>
    <w:p>
      <w:pPr>
        <w:pStyle w:val="ListParagraph"/>
        <w:numPr>
          <w:ilvl w:val="0"/>
          <w:numId w:val="2"/>
        </w:numPr>
        <w:spacing w:after="60" w:before="60"/>
      </w:pPr>
      <w:r>
        <w:rPr>
          <w:rFonts w:ascii="Arial" w:cs="Arial" w:eastAsia="Arial" w:hAnsi="Arial"/>
          <w:color w:val="374151"/>
          <w:sz w:val="22"/>
          <w:szCs w:val="22"/>
        </w:rPr>
        <w:t xml:space="preserve">Concepts: tax residency, 183-day rule, progressive brackets, effective rate, FEIE, FTC</w:t>
      </w:r>
    </w:p>
    <w:p>
      <w:pPr>
        <w:pStyle w:val="ListParagraph"/>
        <w:numPr>
          <w:ilvl w:val="0"/>
          <w:numId w:val="2"/>
        </w:numPr>
        <w:spacing w:after="60" w:before="60"/>
      </w:pPr>
      <w:r>
        <w:rPr>
          <w:rFonts w:ascii="Arial" w:cs="Arial" w:eastAsia="Arial" w:hAnsi="Arial"/>
          <w:color w:val="374151"/>
          <w:sz w:val="22"/>
          <w:szCs w:val="22"/>
        </w:rPr>
        <w:t xml:space="preserve">People: digital nomads, expats, freelancers, remote workers, self-employed</w:t>
      </w:r>
    </w:p>
    <w:p>
      <w:pPr>
        <w:pStyle w:val="ListParagraph"/>
        <w:numPr>
          <w:ilvl w:val="0"/>
          <w:numId w:val="2"/>
        </w:numPr>
        <w:spacing w:after="60" w:before="60"/>
      </w:pPr>
      <w:r>
        <w:rPr>
          <w:rFonts w:ascii="Arial" w:cs="Arial" w:eastAsia="Arial" w:hAnsi="Arial"/>
          <w:color w:val="374151"/>
          <w:sz w:val="22"/>
          <w:szCs w:val="22"/>
        </w:rPr>
        <w:t xml:space="preserve">Places: Spain, Madrid, Barcelona, Andalusia, Canary Islands (ZEC mention)</w:t>
      </w:r>
    </w:p>
    <w:p>
      <w:pPr>
        <w:pStyle w:val="ListParagraph"/>
        <w:numPr>
          <w:ilvl w:val="0"/>
          <w:numId w:val="2"/>
        </w:numPr>
        <w:spacing w:after="60" w:before="60"/>
      </w:pPr>
      <w:r>
        <w:rPr>
          <w:rFonts w:ascii="Arial" w:cs="Arial" w:eastAsia="Arial" w:hAnsi="Arial"/>
          <w:color w:val="374151"/>
          <w:sz w:val="22"/>
          <w:szCs w:val="22"/>
        </w:rPr>
        <w:t xml:space="preserve">Competing tools: TaxRanked, spanishtaxcalculator.com, immigrationspain.es (be better)</w:t>
      </w:r>
    </w:p>
    <w:p>
      <w:pPr>
        <w:spacing w:after="0" w:before="160"/>
      </w:pPr>
    </w:p>
    <w:p>
      <w:pPr>
        <w:pStyle w:val="Heading2"/>
        <w:spacing w:after="120" w:before="280"/>
      </w:pPr>
      <w:r>
        <w:rPr>
          <w:rFonts w:ascii="Arial" w:cs="Arial" w:eastAsia="Arial" w:hAnsi="Arial"/>
          <w:b/>
          <w:bCs/>
          <w:color w:val="111827"/>
          <w:sz w:val="32"/>
          <w:szCs w:val="32"/>
        </w:rPr>
        <w:t xml:space="preserve">Keyword Density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80"/>
              <w:bottom w:type="dxa" w:w="180"/>
              <w:right w:type="dxa" w:w="280"/>
            </w:tcMar>
          </w:tcPr>
          <w:p>
            <w:pPr>
              <w:spacing w:after="0" w:before="0"/>
            </w:pPr>
            <w:r>
              <w:rPr>
                <w:rFonts w:ascii="Arial" w:cs="Arial" w:eastAsia="Arial" w:hAnsi="Arial"/>
                <w:i/>
                <w:iCs/>
                <w:color w:val="1E3A5F"/>
                <w:sz w:val="22"/>
                <w:szCs w:val="22"/>
              </w:rPr>
              <w:t xml:space="preserve">Primary 'spain digital nomad tax calculator': target 6–9 uses in ~2,500 words (0.6%–0.9% density). Natural placement only. Use semantic variations everywhere else.</w:t>
            </w:r>
          </w:p>
        </w:tc>
      </w:tr>
    </w:tbl>
    <w:p>
      <w:pPr>
        <w:pBdr>
          <w:bottom w:val="single" w:color="E5E7EB" w:sz="4" w:space="1"/>
        </w:pBdr>
        <w:spacing w:after="200" w:before="200"/>
      </w:pPr>
    </w:p>
    <w:p>
      <w:pPr>
        <w:pStyle w:val="Heading1"/>
        <w:spacing w:after="120" w:before="0"/>
      </w:pPr>
      <w:r>
        <w:rPr>
          <w:rFonts w:ascii="Arial" w:cs="Arial" w:eastAsia="Arial" w:hAnsi="Arial"/>
          <w:b/>
          <w:bCs/>
          <w:color w:val="111827"/>
          <w:sz w:val="40"/>
          <w:szCs w:val="40"/>
        </w:rPr>
        <w:t xml:space="preserve">COMPLETE BLOG POST — PUBLISH-READY CONTENT</w:t>
      </w:r>
    </w:p>
    <w:p>
      <w:pPr>
        <w:spacing w:after="160" w:before="80"/>
      </w:pPr>
      <w:r>
        <w:rPr>
          <w:rFonts w:ascii="Arial" w:cs="Arial" w:eastAsia="Arial" w:hAnsi="Arial"/>
          <w:color w:val="6B7280"/>
          <w:sz w:val="22"/>
          <w:szCs w:val="22"/>
        </w:rPr>
        <w:t xml:space="preserve">Everything below is final copy. Paste H1–H6, body text, tables, and CTAs directly into WordPress Gutenberg or Classic Editor. Apply RankMath schema for FAQPage and HowTo blocks.</w:t>
      </w:r>
    </w:p>
    <w:p>
      <w:pPr>
        <w:pBdr>
          <w:bottom w:val="single" w:color="E5E7EB"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80"/>
              <w:left w:type="dxa" w:w="280"/>
              <w:bottom w:type="dxa" w:w="180"/>
              <w:right w:type="dxa" w:w="280"/>
            </w:tcMar>
          </w:tcPr>
          <w:p>
            <w:pPr>
              <w:spacing w:after="0" w:before="0"/>
            </w:pPr>
            <w:r>
              <w:rPr>
                <w:rFonts w:ascii="Arial" w:cs="Arial" w:eastAsia="Arial" w:hAnsi="Arial"/>
                <w:i/>
                <w:iCs/>
                <w:color w:val="1E3A5F"/>
                <w:sz w:val="22"/>
                <w:szCs w:val="22"/>
              </w:rPr>
              <w:t xml:space="preserve">⚠️  Legal Disclaimer: All figures on this page are estimates only. Tax laws change. Always consult a qualified cross-border tax professional before making any financial or residency decisions.</w:t>
            </w:r>
          </w:p>
        </w:tc>
      </w:tr>
    </w:tbl>
    <w:p>
      <w:pPr>
        <w:spacing w:after="0" w:before="160"/>
      </w:pPr>
    </w:p>
    <w:p>
      <w:pPr>
        <w:pStyle w:val="Heading1"/>
        <w:spacing w:after="120" w:before="0"/>
      </w:pPr>
      <w:r>
        <w:rPr>
          <w:rFonts w:ascii="Arial" w:cs="Arial" w:eastAsia="Arial" w:hAnsi="Arial"/>
          <w:b/>
          <w:bCs/>
          <w:color w:val="111827"/>
          <w:sz w:val="40"/>
          <w:szCs w:val="40"/>
        </w:rPr>
        <w:t xml:space="preserve">Spain Digital Nomad Tax Calculator: How to Calculate Your Spanish Tax Bill Step by Step (2026)</w:t>
      </w:r>
    </w:p>
    <w:p>
      <w:pPr>
        <w:spacing w:after="160" w:before="80"/>
      </w:pPr>
      <w:r>
        <w:rPr>
          <w:rFonts w:ascii="Arial" w:cs="Arial" w:eastAsia="Arial" w:hAnsi="Arial"/>
          <w:color w:val="374151"/>
          <w:sz w:val="22"/>
          <w:szCs w:val="22"/>
        </w:rPr>
        <w:t xml:space="preserve">Spain is one of the most popular destinations for digital nomads in Europe — warm climate, great food, high-speed internet in every major city. But it also has one of the most progressive income tax systems on the continent, with rates reaching 47% at the top bracket.</w:t>
      </w:r>
    </w:p>
    <w:p>
      <w:pPr>
        <w:spacing w:after="160" w:before="80"/>
      </w:pPr>
      <w:r>
        <w:rPr>
          <w:rFonts w:ascii="Arial" w:cs="Arial" w:eastAsia="Arial" w:hAnsi="Arial"/>
          <w:color w:val="374151"/>
          <w:sz w:val="22"/>
          <w:szCs w:val="22"/>
        </w:rPr>
        <w:t xml:space="preserve">The good news? Your actual tax bill is almost certainly lower than that headline number — and with the right Spain digital nomad tax calculator, you can know your exact liability in under two minutes without touching a spreadsheet.</w:t>
      </w:r>
    </w:p>
    <w:p>
      <w:pPr>
        <w:spacing w:after="160" w:before="80"/>
      </w:pPr>
      <w:r>
        <w:rPr>
          <w:rFonts w:ascii="Arial" w:cs="Arial" w:eastAsia="Arial" w:hAnsi="Arial"/>
          <w:color w:val="374151"/>
          <w:sz w:val="22"/>
          <w:szCs w:val="22"/>
        </w:rPr>
        <w:t xml:space="preserve">This guide walks you step by step through exactly how Spanish income tax works for nomads in 2026 — the 183-day residency trigger, the IRPF bracket system, how your income is allocated, and how to read the results. By the end, you will know whether Spain is making you a tax resident and precisely what you owe if it 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80"/>
              <w:bottom w:type="dxa" w:w="180"/>
              <w:right w:type="dxa" w:w="280"/>
            </w:tcMar>
          </w:tcPr>
          <w:p>
            <w:pPr>
              <w:spacing w:after="0" w:before="0"/>
            </w:pPr>
            <w:r>
              <w:rPr>
                <w:rFonts w:ascii="Arial" w:cs="Arial" w:eastAsia="Arial" w:hAnsi="Arial"/>
                <w:i/>
                <w:iCs/>
                <w:color w:val="1E3A5F"/>
                <w:sz w:val="22"/>
                <w:szCs w:val="22"/>
              </w:rPr>
              <w:t xml:space="preserve">What you will learn: How the 183-day rule triggers Spanish tax residency · How Spain's 2026 IRPF brackets work · How income is allocated per country · How to calculate your effective rate · How to read your full tax breakdown in NomadTaxCalc</w:t>
            </w:r>
          </w:p>
        </w:tc>
      </w:tr>
    </w:tbl>
    <w:p>
      <w:pPr>
        <w:spacing w:after="0" w:before="160"/>
      </w:pPr>
    </w:p>
    <w:p>
      <w:pPr>
        <w:pStyle w:val="Heading2"/>
        <w:spacing w:after="120" w:before="280"/>
      </w:pPr>
      <w:r>
        <w:rPr>
          <w:rFonts w:ascii="Arial" w:cs="Arial" w:eastAsia="Arial" w:hAnsi="Arial"/>
          <w:b/>
          <w:bCs/>
          <w:color w:val="111827"/>
          <w:sz w:val="32"/>
          <w:szCs w:val="32"/>
        </w:rPr>
        <w:t xml:space="preserve">Does Spain Tax Digital Nomads? The 183-Day Rule Explained</w:t>
      </w:r>
    </w:p>
    <w:p>
      <w:pPr>
        <w:spacing w:after="160" w:before="80"/>
      </w:pPr>
      <w:r>
        <w:rPr>
          <w:rFonts w:ascii="Arial" w:cs="Arial" w:eastAsia="Arial" w:hAnsi="Arial"/>
          <w:color w:val="374151"/>
          <w:sz w:val="22"/>
          <w:szCs w:val="22"/>
        </w:rPr>
        <w:t xml:space="preserve">Spain taxes individuals who are tax residents under the IRPF (Impuesto sobre la Renta de las Personas Físicas) system. You become a Spanish tax resident — and therefore liable for IRPF on your worldwide income — if you meet either of two conditions:</w:t>
      </w:r>
    </w:p>
    <w:p>
      <w:pPr>
        <w:pStyle w:val="ListParagraph"/>
        <w:numPr>
          <w:ilvl w:val="0"/>
          <w:numId w:val="2"/>
        </w:numPr>
        <w:spacing w:after="60" w:before="60"/>
      </w:pPr>
      <w:r>
        <w:rPr>
          <w:rFonts w:ascii="Arial" w:cs="Arial" w:eastAsia="Arial" w:hAnsi="Arial"/>
          <w:color w:val="374151"/>
          <w:sz w:val="22"/>
          <w:szCs w:val="22"/>
        </w:rPr>
        <w:t xml:space="preserve">You spend 183 or more days in Spain during a calendar year (the 183-day threshold)</w:t>
      </w:r>
    </w:p>
    <w:p>
      <w:pPr>
        <w:pStyle w:val="ListParagraph"/>
        <w:numPr>
          <w:ilvl w:val="0"/>
          <w:numId w:val="2"/>
        </w:numPr>
        <w:spacing w:after="60" w:before="60"/>
      </w:pPr>
      <w:r>
        <w:rPr>
          <w:rFonts w:ascii="Arial" w:cs="Arial" w:eastAsia="Arial" w:hAnsi="Arial"/>
          <w:color w:val="374151"/>
          <w:sz w:val="22"/>
          <w:szCs w:val="22"/>
        </w:rPr>
        <w:t xml:space="preserve">Your primary economic base (main business activity or income source) is located in Spain</w:t>
      </w:r>
    </w:p>
    <w:p>
      <w:pPr>
        <w:spacing w:after="0" w:before="80"/>
      </w:pPr>
    </w:p>
    <w:p>
      <w:pPr>
        <w:spacing w:after="160" w:before="80"/>
      </w:pPr>
      <w:r>
        <w:rPr>
          <w:rFonts w:ascii="Arial" w:cs="Arial" w:eastAsia="Arial" w:hAnsi="Arial"/>
          <w:color w:val="374151"/>
          <w:sz w:val="22"/>
          <w:szCs w:val="22"/>
        </w:rPr>
        <w:t xml:space="preserve">For most digital nomads, the day count is the decisive factor. Spain counts every day of physical presence, including both the day you arrive and the day you depart — so a four-night stay counts as five days in most cases.</w:t>
      </w:r>
    </w:p>
    <w:p>
      <w:pPr>
        <w:spacing w:after="160" w:before="80"/>
      </w:pPr>
      <w:r>
        <w:rPr>
          <w:rFonts w:ascii="Arial" w:cs="Arial" w:eastAsia="Arial" w:hAnsi="Arial"/>
          <w:color w:val="374151"/>
          <w:sz w:val="22"/>
          <w:szCs w:val="22"/>
        </w:rPr>
        <w:t xml:space="preserve">Once you cross the 183-day line, Spain's tax authority (Agencia Tributaria / Hacienda) treats you as fully resident and taxes your global income at IRPF rates, not just income you earned in Spain.</w:t>
      </w:r>
    </w:p>
    <w:p>
      <w:pPr>
        <w:spacing w:after="160" w:before="80"/>
      </w:pPr>
      <w:r>
        <w:rPr>
          <w:rFonts w:ascii="Arial" w:cs="Arial" w:eastAsia="Arial" w:hAnsi="Arial"/>
          <w:color w:val="374151"/>
          <w:sz w:val="22"/>
          <w:szCs w:val="22"/>
        </w:rPr>
        <w:t xml:space="preserve">If you stay below 183 days and your economic centre is not in Spain, you are a non-resident. Non-residents only owe Spanish non-resident tax (IRNR) on income specifically sourced from Spain — not on income from foreign clients.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80"/>
              <w:bottom w:type="dxa" w:w="180"/>
              <w:right w:type="dxa" w:w="280"/>
            </w:tcMar>
          </w:tcPr>
          <w:p>
            <w:pPr>
              <w:spacing w:after="0" w:before="0"/>
            </w:pPr>
            <w:r>
              <w:rPr>
                <w:rFonts w:ascii="Arial" w:cs="Arial" w:eastAsia="Arial" w:hAnsi="Arial"/>
                <w:i/>
                <w:iCs/>
                <w:color w:val="1E3A5F"/>
                <w:sz w:val="22"/>
                <w:szCs w:val="22"/>
              </w:rPr>
              <w:t xml:space="preserve">Key entity: The 183-day rule is not unique to Spain — most OECD countries use this threshold. But Spain's Agencia Tributaria enforces it strictly and uses travel data, bank records, and social ties as evidence.</w:t>
            </w:r>
          </w:p>
        </w:tc>
      </w:tr>
    </w:tbl>
    <w:p>
      <w:pPr>
        <w:spacing w:after="0" w:before="160"/>
      </w:pPr>
    </w:p>
    <w:p>
      <w:pPr>
        <w:pStyle w:val="Heading2"/>
        <w:spacing w:after="120" w:before="280"/>
      </w:pPr>
      <w:r>
        <w:rPr>
          <w:rFonts w:ascii="Arial" w:cs="Arial" w:eastAsia="Arial" w:hAnsi="Arial"/>
          <w:b/>
          <w:bCs/>
          <w:color w:val="111827"/>
          <w:sz w:val="32"/>
          <w:szCs w:val="32"/>
        </w:rPr>
        <w:t xml:space="preserve">Step 1: Enter Your Income, Currency, and Citizenship</w:t>
      </w:r>
    </w:p>
    <w:p>
      <w:pPr>
        <w:spacing w:after="160" w:before="80"/>
      </w:pPr>
      <w:r>
        <w:rPr>
          <w:rFonts w:ascii="Arial" w:cs="Arial" w:eastAsia="Arial" w:hAnsi="Arial"/>
          <w:color w:val="374151"/>
          <w:sz w:val="22"/>
          <w:szCs w:val="22"/>
        </w:rPr>
        <w:t xml:space="preserve">Open NomadTaxCalc at nomadtaxcalc.com/tax-calculator. The first screen — Step 1 — collects four inputs that anchor every calculation:</w:t>
      </w:r>
    </w:p>
    <w:p>
      <w:pPr>
        <w:spacing w:after="0" w:before="80"/>
      </w:pPr>
    </w:p>
    <w:p>
      <w:pPr>
        <w:pStyle w:val="ListParagraph"/>
        <w:numPr>
          <w:ilvl w:val="0"/>
          <w:numId w:val="3"/>
        </w:numPr>
        <w:spacing w:after="60" w:before="60"/>
      </w:pPr>
      <w:r>
        <w:rPr>
          <w:rFonts w:ascii="Arial" w:cs="Arial" w:eastAsia="Arial" w:hAnsi="Arial"/>
          <w:color w:val="374151"/>
          <w:sz w:val="22"/>
          <w:szCs w:val="22"/>
        </w:rPr>
        <w:t xml:space="preserve">Annual Gross Income: Your total pre-tax income for the fiscal year (salary, freelance, consulting — everything you earned globally)</w:t>
      </w:r>
    </w:p>
    <w:p>
      <w:pPr>
        <w:pStyle w:val="ListParagraph"/>
        <w:numPr>
          <w:ilvl w:val="0"/>
          <w:numId w:val="3"/>
        </w:numPr>
        <w:spacing w:after="60" w:before="60"/>
      </w:pPr>
      <w:r>
        <w:rPr>
          <w:rFonts w:ascii="Arial" w:cs="Arial" w:eastAsia="Arial" w:hAnsi="Arial"/>
          <w:color w:val="374151"/>
          <w:sz w:val="22"/>
          <w:szCs w:val="22"/>
        </w:rPr>
        <w:t xml:space="preserve">Currency: Choose EUR, USD, GBP, or another major currency. All calculations are shown in your selected currency.</w:t>
      </w:r>
    </w:p>
    <w:p>
      <w:pPr>
        <w:pStyle w:val="ListParagraph"/>
        <w:numPr>
          <w:ilvl w:val="0"/>
          <w:numId w:val="3"/>
        </w:numPr>
        <w:spacing w:after="60" w:before="60"/>
      </w:pPr>
      <w:r>
        <w:rPr>
          <w:rFonts w:ascii="Arial" w:cs="Arial" w:eastAsia="Arial" w:hAnsi="Arial"/>
          <w:color w:val="374151"/>
          <w:sz w:val="22"/>
          <w:szCs w:val="22"/>
        </w:rPr>
        <w:t xml:space="preserve">Tax Year: Select 2025 or 2026. The app uses verified bracket data for each year. An info banner confirms which dataset is active.</w:t>
      </w:r>
    </w:p>
    <w:p>
      <w:pPr>
        <w:pStyle w:val="ListParagraph"/>
        <w:numPr>
          <w:ilvl w:val="0"/>
          <w:numId w:val="3"/>
        </w:numPr>
        <w:spacing w:after="60" w:before="60"/>
      </w:pPr>
      <w:r>
        <w:rPr>
          <w:rFonts w:ascii="Arial" w:cs="Arial" w:eastAsia="Arial" w:hAnsi="Arial"/>
          <w:color w:val="374151"/>
          <w:sz w:val="22"/>
          <w:szCs w:val="22"/>
        </w:rPr>
        <w:t xml:space="preserve">Country of Citizenship: This affects treaty eligibility and, for US citizens, whether the Foreign Earned Income Exclusion (FEIE) applies.</w:t>
      </w:r>
    </w:p>
    <w:p>
      <w:pPr>
        <w:spacing w:after="0" w:before="80"/>
      </w:pPr>
    </w:p>
    <w:p>
      <w:pPr>
        <w:spacing w:after="160" w:before="80"/>
      </w:pPr>
      <w:r>
        <w:rPr>
          <w:rFonts w:ascii="Arial" w:cs="Arial" w:eastAsia="Arial" w:hAnsi="Arial"/>
          <w:color w:val="374151"/>
          <w:sz w:val="22"/>
          <w:szCs w:val="22"/>
        </w:rPr>
        <w:t xml:space="preserve">Why citizenship matters: US citizens owe tax to the IRS on worldwide income regardless of where they live. The citizenship input unlocks the Treaties &amp; FEIE tab in Step 3 results — which shows your $132,900 FEIE limit for 2026 if eligible.</w:t>
      </w:r>
    </w:p>
    <w:p>
      <w:pPr>
        <w:spacing w:after="160" w:before="80"/>
      </w:pPr>
      <w:r>
        <w:rPr>
          <w:rFonts w:ascii="Arial" w:cs="Arial" w:eastAsia="Arial" w:hAnsi="Arial"/>
          <w:color w:val="374151"/>
          <w:sz w:val="22"/>
          <w:szCs w:val="22"/>
        </w:rPr>
        <w:t xml:space="preserve">Example input for this walkthrough: €80,000 annual gross income · EUR currency · 2026 tax year · Spanish citizenship.</w:t>
      </w:r>
    </w:p>
    <w:p>
      <w:pPr>
        <w:spacing w:after="0" w:before="160"/>
      </w:pPr>
    </w:p>
    <w:p>
      <w:pPr>
        <w:pStyle w:val="Heading2"/>
        <w:spacing w:after="120" w:before="280"/>
      </w:pPr>
      <w:r>
        <w:rPr>
          <w:rFonts w:ascii="Arial" w:cs="Arial" w:eastAsia="Arial" w:hAnsi="Arial"/>
          <w:b/>
          <w:bCs/>
          <w:color w:val="111827"/>
          <w:sz w:val="32"/>
          <w:szCs w:val="32"/>
        </w:rPr>
        <w:t xml:space="preserve">Step 2: Add Your Countries and Days — How the Residency Check Works</w:t>
      </w:r>
    </w:p>
    <w:p>
      <w:pPr>
        <w:spacing w:after="160" w:before="80"/>
      </w:pPr>
      <w:r>
        <w:rPr>
          <w:rFonts w:ascii="Arial" w:cs="Arial" w:eastAsia="Arial" w:hAnsi="Arial"/>
          <w:color w:val="374151"/>
          <w:sz w:val="22"/>
          <w:szCs w:val="22"/>
        </w:rPr>
        <w:t xml:space="preserve">Step 2 is where the calculation becomes specific to you. You add each country you spent time in and enter the number of days — and the Spain digital nomad tax calculator does three things automatically:</w:t>
      </w:r>
    </w:p>
    <w:p>
      <w:pPr>
        <w:spacing w:after="0" w:before="80"/>
      </w:pPr>
    </w:p>
    <w:p>
      <w:pPr>
        <w:pStyle w:val="ListParagraph"/>
        <w:numPr>
          <w:ilvl w:val="0"/>
          <w:numId w:val="2"/>
        </w:numPr>
        <w:spacing w:after="60" w:before="60"/>
      </w:pPr>
      <w:r>
        <w:rPr>
          <w:rFonts w:ascii="Arial" w:cs="Arial" w:eastAsia="Arial" w:hAnsi="Arial"/>
          <w:color w:val="374151"/>
          <w:sz w:val="22"/>
          <w:szCs w:val="22"/>
        </w:rPr>
        <w:t xml:space="preserve">Progress bar: Tracks your total days entered out of 365. The bar fills as you add countries — it turns green at exactly 365 days (the validation requirement).</w:t>
      </w:r>
    </w:p>
    <w:p>
      <w:pPr>
        <w:pStyle w:val="ListParagraph"/>
        <w:numPr>
          <w:ilvl w:val="0"/>
          <w:numId w:val="2"/>
        </w:numPr>
        <w:spacing w:after="60" w:before="60"/>
      </w:pPr>
      <w:r>
        <w:rPr>
          <w:rFonts w:ascii="Arial" w:cs="Arial" w:eastAsia="Arial" w:hAnsi="Arial"/>
          <w:color w:val="374151"/>
          <w:sz w:val="22"/>
          <w:szCs w:val="22"/>
        </w:rPr>
        <w:t xml:space="preserve">183-day residency check: For every country you add, the app compares your days against that country's threshold. When you hit 183 days in Spain, a bright orange 'Likely Tax Resident' badge appears immediately.</w:t>
      </w:r>
    </w:p>
    <w:p>
      <w:pPr>
        <w:pStyle w:val="ListParagraph"/>
        <w:numPr>
          <w:ilvl w:val="0"/>
          <w:numId w:val="2"/>
        </w:numPr>
        <w:spacing w:after="60" w:before="60"/>
      </w:pPr>
      <w:r>
        <w:rPr>
          <w:rFonts w:ascii="Arial" w:cs="Arial" w:eastAsia="Arial" w:hAnsi="Arial"/>
          <w:color w:val="374151"/>
          <w:sz w:val="22"/>
          <w:szCs w:val="22"/>
        </w:rPr>
        <w:t xml:space="preserve">Territorial income flagging: Countries like UAE, Georgia (under the Virtual Zone regime), and Panama are marked as territorial income countries — meaning they only tax locally sourced income, so foreign income generates €0 liability there.</w:t>
      </w:r>
    </w:p>
    <w:p>
      <w:pPr>
        <w:spacing w:after="0" w:before="80"/>
      </w:pPr>
    </w:p>
    <w:p>
      <w:pPr>
        <w:spacing w:after="160" w:before="80"/>
      </w:pPr>
      <w:r>
        <w:rPr>
          <w:rFonts w:ascii="Arial" w:cs="Arial" w:eastAsia="Arial" w:hAnsi="Arial"/>
          <w:color w:val="374151"/>
          <w:sz w:val="22"/>
          <w:szCs w:val="22"/>
        </w:rPr>
        <w:t xml:space="preserve">Days must total exactly 365 — the app enforces this on both the front end and the back end to ensure the income allocation formula is correct.</w:t>
      </w:r>
    </w:p>
    <w:p>
      <w:pPr>
        <w:spacing w:after="160" w:before="80"/>
      </w:pPr>
      <w:r>
        <w:rPr>
          <w:rFonts w:ascii="Arial" w:cs="Arial" w:eastAsia="Arial" w:hAnsi="Arial"/>
          <w:color w:val="374151"/>
          <w:sz w:val="22"/>
          <w:szCs w:val="22"/>
        </w:rPr>
        <w:t xml:space="preserve">For the worked example: Add Spain → 365 days. The progress bar fills to 365/365, and the 'Likely Tax Resident' badge appears immediately — confirming you have exceeded the 183-day threshold by 182 days.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80"/>
              <w:bottom w:type="dxa" w:w="180"/>
              <w:right w:type="dxa" w:w="280"/>
            </w:tcMar>
          </w:tcPr>
          <w:p>
            <w:pPr>
              <w:spacing w:after="0" w:before="0"/>
            </w:pPr>
            <w:r>
              <w:rPr>
                <w:rFonts w:ascii="Arial" w:cs="Arial" w:eastAsia="Arial" w:hAnsi="Arial"/>
                <w:i/>
                <w:iCs/>
                <w:color w:val="1E3A5F"/>
                <w:sz w:val="22"/>
                <w:szCs w:val="22"/>
              </w:rPr>
              <w:t xml:space="preserve">Tip: If you spent time in multiple countries, add each one separately. Example: Spain 150 days + Georgia 120 days + UAE 95 days = 365 days. The app checks each country's threshold independently.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240"/>
              <w:left w:type="dxa" w:w="300"/>
              <w:bottom w:type="dxa" w:w="240"/>
              <w:right w:type="dxa" w:w="300"/>
            </w:tcMar>
          </w:tcPr>
          <w:p>
            <w:pPr>
              <w:spacing w:after="100" w:before="0"/>
            </w:pPr>
            <w:r>
              <w:rPr>
                <w:rFonts w:ascii="Arial" w:cs="Arial" w:eastAsia="Arial" w:hAnsi="Arial"/>
                <w:b/>
                <w:bCs/>
                <w:color w:val="9D3600"/>
                <w:sz w:val="26"/>
                <w:szCs w:val="26"/>
              </w:rPr>
              <w:t xml:space="preserve">Try the Spain Digital Nomad Tax Calculator Free</w:t>
            </w:r>
          </w:p>
          <w:p>
            <w:pPr>
              <w:spacing w:after="140" w:before="0"/>
            </w:pPr>
            <w:r>
              <w:rPr>
                <w:rFonts w:ascii="Arial" w:cs="Arial" w:eastAsia="Arial" w:hAnsi="Arial"/>
                <w:color w:val="5F3A00"/>
                <w:sz w:val="22"/>
                <w:szCs w:val="22"/>
              </w:rPr>
              <w:t xml:space="preserve">Enter your income and days in Spain — NomadTaxCalc automatically checks the 183-day threshold, applies the correct 2026 IRPF brackets, and shows your full tax breakdown including effective rate and net income. No login required. Under 2 minutes.</w:t>
            </w:r>
          </w:p>
          <w:p>
            <w:pPr>
              <w:spacing w:after="0" w:before="0"/>
            </w:pPr>
            <w:hyperlink w:history="1" r:id="rIdj1teazpdk6txruhyofoq-">
              <w:r>
                <w:rPr>
                  <w:rFonts w:ascii="Arial" w:cs="Arial" w:eastAsia="Arial" w:hAnsi="Arial"/>
                  <w:b/>
                  <w:bCs/>
                  <w:color w:val="9D3600"/>
                  <w:sz w:val="22"/>
                  <w:szCs w:val="22"/>
                  <w:u w:val="single"/>
                </w:rPr>
                <w:t xml:space="preserve">→ Calculate My Spain Tax Now   nomadtaxcalc.com/tax-calculator</w:t>
              </w:r>
            </w:hyperlink>
          </w:p>
        </w:tc>
      </w:tr>
    </w:tbl>
    <w:p>
      <w:pPr>
        <w:spacing w:after="0" w:before="160"/>
      </w:pPr>
    </w:p>
    <w:p>
      <w:pPr>
        <w:pStyle w:val="Heading2"/>
        <w:spacing w:after="120" w:before="280"/>
      </w:pPr>
      <w:r>
        <w:rPr>
          <w:rFonts w:ascii="Arial" w:cs="Arial" w:eastAsia="Arial" w:hAnsi="Arial"/>
          <w:b/>
          <w:bCs/>
          <w:color w:val="111827"/>
          <w:sz w:val="32"/>
          <w:szCs w:val="32"/>
        </w:rPr>
        <w:t xml:space="preserve">Step 3: Reading Your Results — What Each Tab Shows</w:t>
      </w:r>
    </w:p>
    <w:p>
      <w:pPr>
        <w:spacing w:after="160" w:before="80"/>
      </w:pPr>
      <w:r>
        <w:rPr>
          <w:rFonts w:ascii="Arial" w:cs="Arial" w:eastAsia="Arial" w:hAnsi="Arial"/>
          <w:color w:val="374151"/>
          <w:sz w:val="22"/>
          <w:szCs w:val="22"/>
        </w:rPr>
        <w:t xml:space="preserve">After you click Calculate, NomadTaxCalc presents your results across five tabs. Here is what each one tells you:</w:t>
      </w:r>
    </w:p>
    <w:p>
      <w:pPr>
        <w:spacing w:after="0" w:before="80"/>
      </w:pPr>
    </w:p>
    <w:p>
      <w:pPr>
        <w:pStyle w:val="Heading3"/>
        <w:spacing w:after="120" w:before="280"/>
      </w:pPr>
      <w:r>
        <w:rPr>
          <w:rFonts w:ascii="Arial" w:cs="Arial" w:eastAsia="Arial" w:hAnsi="Arial"/>
          <w:b/>
          <w:bCs/>
          <w:color w:val="111827"/>
          <w:sz w:val="26"/>
          <w:szCs w:val="26"/>
        </w:rPr>
        <w:t xml:space="preserve">Tab 1: Summary — Your Three Core Numbers</w:t>
      </w:r>
    </w:p>
    <w:p>
      <w:pPr>
        <w:spacing w:after="160" w:before="80"/>
      </w:pPr>
      <w:r>
        <w:rPr>
          <w:rFonts w:ascii="Arial" w:cs="Arial" w:eastAsia="Arial" w:hAnsi="Arial"/>
          <w:color w:val="374151"/>
          <w:sz w:val="22"/>
          <w:szCs w:val="22"/>
        </w:rPr>
        <w:t xml:space="preserve">The Summary tab shows the three numbers every nomad needs to know:</w:t>
      </w:r>
    </w:p>
    <w:p>
      <w:pPr>
        <w:pStyle w:val="ListParagraph"/>
        <w:numPr>
          <w:ilvl w:val="0"/>
          <w:numId w:val="2"/>
        </w:numPr>
        <w:spacing w:after="60" w:before="60"/>
      </w:pPr>
      <w:r>
        <w:rPr>
          <w:rFonts w:ascii="Arial" w:cs="Arial" w:eastAsia="Arial" w:hAnsi="Arial"/>
          <w:color w:val="374151"/>
          <w:sz w:val="22"/>
          <w:szCs w:val="22"/>
        </w:rPr>
        <w:t xml:space="preserve">Total Estimated Tax: The euro (or currency) amount you owe based on your income and residency status</w:t>
      </w:r>
    </w:p>
    <w:p>
      <w:pPr>
        <w:pStyle w:val="ListParagraph"/>
        <w:numPr>
          <w:ilvl w:val="0"/>
          <w:numId w:val="2"/>
        </w:numPr>
        <w:spacing w:after="60" w:before="60"/>
      </w:pPr>
      <w:r>
        <w:rPr>
          <w:rFonts w:ascii="Arial" w:cs="Arial" w:eastAsia="Arial" w:hAnsi="Arial"/>
          <w:color w:val="374151"/>
          <w:sz w:val="22"/>
          <w:szCs w:val="22"/>
        </w:rPr>
        <w:t xml:space="preserve">Effective Tax Rate (%): Your actual blended rate — total tax divided by total income. This is almost always lower than your top bracket rate.</w:t>
      </w:r>
    </w:p>
    <w:p>
      <w:pPr>
        <w:pStyle w:val="ListParagraph"/>
        <w:numPr>
          <w:ilvl w:val="0"/>
          <w:numId w:val="2"/>
        </w:numPr>
        <w:spacing w:after="60" w:before="60"/>
      </w:pPr>
      <w:r>
        <w:rPr>
          <w:rFonts w:ascii="Arial" w:cs="Arial" w:eastAsia="Arial" w:hAnsi="Arial"/>
          <w:color w:val="374151"/>
          <w:sz w:val="22"/>
          <w:szCs w:val="22"/>
        </w:rPr>
        <w:t xml:space="preserve">Net Income After Tax: What you actually take home</w:t>
      </w:r>
    </w:p>
    <w:p>
      <w:pPr>
        <w:spacing w:after="0" w:before="80"/>
      </w:pPr>
    </w:p>
    <w:p>
      <w:pPr>
        <w:spacing w:after="160" w:before="80"/>
      </w:pPr>
      <w:r>
        <w:rPr>
          <w:rFonts w:ascii="Arial" w:cs="Arial" w:eastAsia="Arial" w:hAnsi="Arial"/>
          <w:color w:val="374151"/>
          <w:sz w:val="22"/>
          <w:szCs w:val="22"/>
        </w:rPr>
        <w:t xml:space="preserve">For the €80,000 Spain example: Total tax €26,902 · Effective rate 33.63% · Net income €53,098.</w:t>
      </w:r>
    </w:p>
    <w:p>
      <w:pPr>
        <w:spacing w:after="160" w:before="80"/>
      </w:pPr>
      <w:r>
        <w:rPr>
          <w:rFonts w:ascii="Arial" w:cs="Arial" w:eastAsia="Arial" w:hAnsi="Arial"/>
          <w:color w:val="374151"/>
          <w:sz w:val="22"/>
          <w:szCs w:val="22"/>
        </w:rPr>
        <w:t xml:space="preserve">Below the three headline numbers, the 'How We Calculated Your Tax' accordion shows the full working: your starting global gross income, then for each country — the residency test result, the income allocated to that country, and the bracket-by-bracket tax calculation.</w:t>
      </w:r>
    </w:p>
    <w:p>
      <w:pPr>
        <w:spacing w:after="0" w:before="100"/>
      </w:pPr>
    </w:p>
    <w:p>
      <w:pPr>
        <w:pStyle w:val="Heading3"/>
        <w:spacing w:after="120" w:before="280"/>
      </w:pPr>
      <w:r>
        <w:rPr>
          <w:rFonts w:ascii="Arial" w:cs="Arial" w:eastAsia="Arial" w:hAnsi="Arial"/>
          <w:b/>
          <w:bCs/>
          <w:color w:val="111827"/>
          <w:sz w:val="26"/>
          <w:szCs w:val="26"/>
        </w:rPr>
        <w:t xml:space="preserve">Tab 2: Residency — Confirming Your Tax Resident Status</w:t>
      </w:r>
    </w:p>
    <w:p>
      <w:pPr>
        <w:spacing w:after="160" w:before="80"/>
      </w:pPr>
      <w:r>
        <w:rPr>
          <w:rFonts w:ascii="Arial" w:cs="Arial" w:eastAsia="Arial" w:hAnsi="Arial"/>
          <w:color w:val="374151"/>
          <w:sz w:val="22"/>
          <w:szCs w:val="22"/>
        </w:rPr>
        <w:t xml:space="preserve">The Residency tab shows a status card for each country you entered. For Spain at 365 days: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80"/>
              <w:bottom w:type="dxa" w:w="180"/>
              <w:right w:type="dxa" w:w="280"/>
            </w:tcMar>
          </w:tcPr>
          <w:p>
            <w:pPr>
              <w:spacing w:after="0" w:before="0"/>
            </w:pPr>
            <w:r>
              <w:rPr>
                <w:rFonts w:ascii="Arial" w:cs="Arial" w:eastAsia="Arial" w:hAnsi="Arial"/>
                <w:i/>
                <w:iCs/>
                <w:color w:val="1E3A5F"/>
                <w:sz w:val="22"/>
                <w:szCs w:val="22"/>
              </w:rPr>
              <w:t xml:space="preserve">Confirmed Tax Resident — Spain: You spent 365 days in Spain, exceeding the 183-day threshold by 182 days. You are liable for tax on worldwide income in Spain.</w:t>
            </w:r>
          </w:p>
        </w:tc>
      </w:tr>
    </w:tbl>
    <w:p>
      <w:pPr>
        <w:spacing w:after="0" w:before="80"/>
      </w:pPr>
    </w:p>
    <w:p>
      <w:pPr>
        <w:spacing w:after="160" w:before="80"/>
      </w:pPr>
      <w:r>
        <w:rPr>
          <w:rFonts w:ascii="Arial" w:cs="Arial" w:eastAsia="Arial" w:hAnsi="Arial"/>
          <w:color w:val="374151"/>
          <w:sz w:val="22"/>
          <w:szCs w:val="22"/>
        </w:rPr>
        <w:t xml:space="preserve">The card shows Days Spent / Threshold / Result in a clear table. A 'View Risk Details' button gives further context on what confirmed residency means for your situation.</w:t>
      </w:r>
    </w:p>
    <w:p>
      <w:pPr>
        <w:spacing w:after="0" w:before="100"/>
      </w:pPr>
    </w:p>
    <w:p>
      <w:pPr>
        <w:pStyle w:val="Heading3"/>
        <w:spacing w:after="120" w:before="280"/>
      </w:pPr>
      <w:r>
        <w:rPr>
          <w:rFonts w:ascii="Arial" w:cs="Arial" w:eastAsia="Arial" w:hAnsi="Arial"/>
          <w:b/>
          <w:bCs/>
          <w:color w:val="111827"/>
          <w:sz w:val="26"/>
          <w:szCs w:val="26"/>
        </w:rPr>
        <w:t xml:space="preserve">Tab 3: Treaties &amp; FEIE — US Citizens Only</w:t>
      </w:r>
    </w:p>
    <w:p>
      <w:pPr>
        <w:spacing w:after="160" w:before="80"/>
      </w:pPr>
      <w:r>
        <w:rPr>
          <w:rFonts w:ascii="Arial" w:cs="Arial" w:eastAsia="Arial" w:hAnsi="Arial"/>
          <w:color w:val="374151"/>
          <w:sz w:val="22"/>
          <w:szCs w:val="22"/>
        </w:rPr>
        <w:t xml:space="preserve">If your citizenship is anything other than US, this tab will show 'FEIE Not Applicable' and 'No Treaties Applied' (unless a relevant treaty exists for your citizenship). For US citizens, this tab shows:</w:t>
      </w:r>
    </w:p>
    <w:p>
      <w:pPr>
        <w:pStyle w:val="ListParagraph"/>
        <w:numPr>
          <w:ilvl w:val="0"/>
          <w:numId w:val="2"/>
        </w:numPr>
        <w:spacing w:after="60" w:before="60"/>
      </w:pPr>
      <w:r>
        <w:rPr>
          <w:rFonts w:ascii="Arial" w:cs="Arial" w:eastAsia="Arial" w:hAnsi="Arial"/>
          <w:color w:val="374151"/>
          <w:sz w:val="22"/>
          <w:szCs w:val="22"/>
        </w:rPr>
        <w:t xml:space="preserve">Whether you qualify for the Physical Presence Test (330+ days outside the US) or Bona Fide Residence Test</w:t>
      </w:r>
    </w:p>
    <w:p>
      <w:pPr>
        <w:pStyle w:val="ListParagraph"/>
        <w:numPr>
          <w:ilvl w:val="0"/>
          <w:numId w:val="2"/>
        </w:numPr>
        <w:spacing w:after="60" w:before="60"/>
      </w:pPr>
      <w:r>
        <w:rPr>
          <w:rFonts w:ascii="Arial" w:cs="Arial" w:eastAsia="Arial" w:hAnsi="Arial"/>
          <w:color w:val="374151"/>
          <w:sz w:val="22"/>
          <w:szCs w:val="22"/>
        </w:rPr>
        <w:t xml:space="preserve">The 2026 FEIE exclusion amount ($132,900) and how it reduces your US tax liability</w:t>
      </w:r>
    </w:p>
    <w:p>
      <w:pPr>
        <w:pStyle w:val="ListParagraph"/>
        <w:numPr>
          <w:ilvl w:val="0"/>
          <w:numId w:val="2"/>
        </w:numPr>
        <w:spacing w:after="60" w:before="60"/>
      </w:pPr>
      <w:r>
        <w:rPr>
          <w:rFonts w:ascii="Arial" w:cs="Arial" w:eastAsia="Arial" w:hAnsi="Arial"/>
          <w:color w:val="374151"/>
          <w:sz w:val="22"/>
          <w:szCs w:val="22"/>
        </w:rPr>
        <w:t xml:space="preserve">Whether the Foreign Tax Credit (FTC) might be more advantageous than FEIE — typically better in high-tax countries like Spain</w:t>
      </w:r>
    </w:p>
    <w:p>
      <w:pPr>
        <w:spacing w:after="0" w:before="100"/>
      </w:pPr>
    </w:p>
    <w:p>
      <w:pPr>
        <w:pStyle w:val="Heading3"/>
        <w:spacing w:after="120" w:before="280"/>
      </w:pPr>
      <w:r>
        <w:rPr>
          <w:rFonts w:ascii="Arial" w:cs="Arial" w:eastAsia="Arial" w:hAnsi="Arial"/>
          <w:b/>
          <w:bCs/>
          <w:color w:val="111827"/>
          <w:sz w:val="26"/>
          <w:szCs w:val="26"/>
        </w:rPr>
        <w:t xml:space="preserve">Tab 4: Breakdown — The Full Bracket Table</w:t>
      </w:r>
    </w:p>
    <w:p>
      <w:pPr>
        <w:spacing w:after="160" w:before="80"/>
      </w:pPr>
      <w:r>
        <w:rPr>
          <w:rFonts w:ascii="Arial" w:cs="Arial" w:eastAsia="Arial" w:hAnsi="Arial"/>
          <w:color w:val="374151"/>
          <w:sz w:val="22"/>
          <w:szCs w:val="22"/>
        </w:rPr>
        <w:t xml:space="preserve">This is where the exact calculation lives. The Breakdown tab shows:</w:t>
      </w:r>
    </w:p>
    <w:p>
      <w:pPr>
        <w:pStyle w:val="ListParagraph"/>
        <w:numPr>
          <w:ilvl w:val="0"/>
          <w:numId w:val="2"/>
        </w:numPr>
        <w:spacing w:after="60" w:before="60"/>
      </w:pPr>
      <w:r>
        <w:rPr>
          <w:rFonts w:ascii="Arial" w:cs="Arial" w:eastAsia="Arial" w:hAnsi="Arial"/>
          <w:color w:val="374151"/>
          <w:sz w:val="22"/>
          <w:szCs w:val="22"/>
        </w:rPr>
        <w:t xml:space="preserve">A bar chart comparing tax liability across all countries you entered</w:t>
      </w:r>
    </w:p>
    <w:p>
      <w:pPr>
        <w:pStyle w:val="ListParagraph"/>
        <w:numPr>
          <w:ilvl w:val="0"/>
          <w:numId w:val="2"/>
        </w:numPr>
        <w:spacing w:after="60" w:before="60"/>
      </w:pPr>
      <w:r>
        <w:rPr>
          <w:rFonts w:ascii="Arial" w:cs="Arial" w:eastAsia="Arial" w:hAnsi="Arial"/>
          <w:color w:val="374151"/>
          <w:sz w:val="22"/>
          <w:szCs w:val="22"/>
        </w:rPr>
        <w:t xml:space="preserve">A detailed table: Country | Year | Income Source | Taxable Amount | Tax Rate | Liability</w:t>
      </w:r>
    </w:p>
    <w:p>
      <w:pPr>
        <w:pStyle w:val="ListParagraph"/>
        <w:numPr>
          <w:ilvl w:val="0"/>
          <w:numId w:val="2"/>
        </w:numPr>
        <w:spacing w:after="60" w:before="60"/>
      </w:pPr>
      <w:r>
        <w:rPr>
          <w:rFonts w:ascii="Arial" w:cs="Arial" w:eastAsia="Arial" w:hAnsi="Arial"/>
          <w:color w:val="374151"/>
          <w:sz w:val="22"/>
          <w:szCs w:val="22"/>
        </w:rPr>
        <w:t xml:space="preserve">A downloadable CSV of your full breakdown</w:t>
      </w:r>
    </w:p>
    <w:p>
      <w:pPr>
        <w:spacing w:after="160" w:before="80"/>
      </w:pPr>
      <w:r>
        <w:rPr>
          <w:rFonts w:ascii="Arial" w:cs="Arial" w:eastAsia="Arial" w:hAnsi="Arial"/>
          <w:color w:val="374151"/>
          <w:sz w:val="22"/>
          <w:szCs w:val="22"/>
        </w:rPr>
        <w:t xml:space="preserve">The total row at the bottom matches the Summary tab figure.</w:t>
      </w:r>
    </w:p>
    <w:p>
      <w:pPr>
        <w:spacing w:after="0" w:before="100"/>
      </w:pPr>
    </w:p>
    <w:p>
      <w:pPr>
        <w:pStyle w:val="Heading3"/>
        <w:spacing w:after="120" w:before="280"/>
      </w:pPr>
      <w:r>
        <w:rPr>
          <w:rFonts w:ascii="Arial" w:cs="Arial" w:eastAsia="Arial" w:hAnsi="Arial"/>
          <w:b/>
          <w:bCs/>
          <w:color w:val="111827"/>
          <w:sz w:val="26"/>
          <w:szCs w:val="26"/>
        </w:rPr>
        <w:t xml:space="preserve">Tab 5: Recommendations — What to Do Next</w:t>
      </w:r>
    </w:p>
    <w:p>
      <w:pPr>
        <w:spacing w:after="160" w:before="80"/>
      </w:pPr>
      <w:r>
        <w:rPr>
          <w:rFonts w:ascii="Arial" w:cs="Arial" w:eastAsia="Arial" w:hAnsi="Arial"/>
          <w:color w:val="374151"/>
          <w:sz w:val="22"/>
          <w:szCs w:val="22"/>
        </w:rPr>
        <w:t xml:space="preserve">After calculating, NomadTaxCalc's smart engine generates personalised recommendations for your specific income and travel pattern:</w:t>
      </w:r>
    </w:p>
    <w:p>
      <w:pPr>
        <w:pStyle w:val="ListParagraph"/>
        <w:numPr>
          <w:ilvl w:val="0"/>
          <w:numId w:val="2"/>
        </w:numPr>
        <w:spacing w:after="60" w:before="60"/>
      </w:pPr>
      <w:r>
        <w:rPr>
          <w:rFonts w:ascii="Arial" w:cs="Arial" w:eastAsia="Arial" w:hAnsi="Arial"/>
          <w:color w:val="374151"/>
          <w:sz w:val="22"/>
          <w:szCs w:val="22"/>
        </w:rPr>
        <w:t xml:space="preserve">TAX_OPTIMIZATION card: 'Reduce time in high-tax countries — You paid the most tax in Spain (€26,902). Consider reducing your stay below the 183-day threshold.'</w:t>
      </w:r>
    </w:p>
    <w:p>
      <w:pPr>
        <w:pStyle w:val="ListParagraph"/>
        <w:numPr>
          <w:ilvl w:val="0"/>
          <w:numId w:val="2"/>
        </w:numPr>
        <w:spacing w:after="60" w:before="60"/>
      </w:pPr>
      <w:r>
        <w:rPr>
          <w:rFonts w:ascii="Arial" w:cs="Arial" w:eastAsia="Arial" w:hAnsi="Arial"/>
          <w:color w:val="374151"/>
          <w:sz w:val="22"/>
          <w:szCs w:val="22"/>
        </w:rPr>
        <w:t xml:space="preserve">ZERO_TAX card: 'Consider zero-tax jurisdictions' — lists UAE, Saudi Arabia, Georgia, Panama as alternatives</w:t>
      </w:r>
    </w:p>
    <w:p>
      <w:pPr>
        <w:pStyle w:val="ListParagraph"/>
        <w:numPr>
          <w:ilvl w:val="0"/>
          <w:numId w:val="2"/>
        </w:numPr>
        <w:spacing w:after="60" w:before="60"/>
      </w:pPr>
      <w:r>
        <w:rPr>
          <w:rFonts w:ascii="Arial" w:cs="Arial" w:eastAsia="Arial" w:hAnsi="Arial"/>
          <w:color w:val="374151"/>
          <w:sz w:val="22"/>
          <w:szCs w:val="22"/>
        </w:rPr>
        <w:t xml:space="preserve">Compare Scenarios button: Takes you directly to the Scenario Comparison Tool with your income pre-loaded</w:t>
      </w:r>
    </w:p>
    <w:p>
      <w:pPr>
        <w:pStyle w:val="ListParagraph"/>
        <w:numPr>
          <w:ilvl w:val="0"/>
          <w:numId w:val="2"/>
        </w:numPr>
        <w:spacing w:after="60" w:before="60"/>
      </w:pPr>
      <w:r>
        <w:rPr>
          <w:rFonts w:ascii="Arial" w:cs="Arial" w:eastAsia="Arial" w:hAnsi="Arial"/>
          <w:color w:val="374151"/>
          <w:sz w:val="22"/>
          <w:szCs w:val="22"/>
        </w:rPr>
        <w:t xml:space="preserve">Consultation CTA: 'Book a 30-min consultation with a cross-border tax specialist' for complex situations</w:t>
      </w:r>
    </w:p>
    <w:p>
      <w:pPr>
        <w:pBdr>
          <w:bottom w:val="single" w:color="E5E7EB" w:sz="4" w:space="1"/>
        </w:pBdr>
        <w:spacing w:after="200" w:before="200"/>
      </w:pPr>
    </w:p>
    <w:p>
      <w:pPr>
        <w:pStyle w:val="Heading2"/>
        <w:spacing w:after="120" w:before="280"/>
      </w:pPr>
      <w:r>
        <w:rPr>
          <w:rFonts w:ascii="Arial" w:cs="Arial" w:eastAsia="Arial" w:hAnsi="Arial"/>
          <w:b/>
          <w:bCs/>
          <w:color w:val="111827"/>
          <w:sz w:val="32"/>
          <w:szCs w:val="32"/>
        </w:rPr>
        <w:t xml:space="preserve">How Spain's IRPF Progressive Brackets Work in 2026</w:t>
      </w:r>
    </w:p>
    <w:p>
      <w:pPr>
        <w:spacing w:after="160" w:before="80"/>
      </w:pPr>
      <w:r>
        <w:rPr>
          <w:rFonts w:ascii="Arial" w:cs="Arial" w:eastAsia="Arial" w:hAnsi="Arial"/>
          <w:color w:val="374151"/>
          <w:sz w:val="22"/>
          <w:szCs w:val="22"/>
        </w:rPr>
        <w:t xml:space="preserve">Spain uses a progressive tax system — meaning different portions of your income are taxed at different rates. You never pay the top rate on your entire income. Here are the verified 2026 IRPF brackets: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Taxable Income</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Tax 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€0 – €12,450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19%</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€12,450 – €20,200</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€20,200 – €35,200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30%</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€35,200 – €60,000</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37%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€60,000 – €300,000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45%</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€300,000+</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47%</w:t>
            </w:r>
          </w:p>
        </w:tc>
      </w:tr>
    </w:tbl>
    <w:p>
      <w:pPr>
        <w:spacing w:after="0" w:before="160"/>
      </w:pPr>
    </w:p>
    <w:p>
      <w:pPr>
        <w:pStyle w:val="Heading3"/>
        <w:spacing w:after="120" w:before="280"/>
      </w:pPr>
      <w:r>
        <w:rPr>
          <w:rFonts w:ascii="Arial" w:cs="Arial" w:eastAsia="Arial" w:hAnsi="Arial"/>
          <w:b/>
          <w:bCs/>
          <w:color w:val="111827"/>
          <w:sz w:val="26"/>
          <w:szCs w:val="26"/>
        </w:rPr>
        <w:t xml:space="preserve">Worked Example: €80,000 Income, Spain 365 Days</w:t>
      </w:r>
    </w:p>
    <w:p>
      <w:pPr>
        <w:spacing w:after="160" w:before="80"/>
      </w:pPr>
      <w:r>
        <w:rPr>
          <w:rFonts w:ascii="Arial" w:cs="Arial" w:eastAsia="Arial" w:hAnsi="Arial"/>
          <w:color w:val="374151"/>
          <w:sz w:val="22"/>
          <w:szCs w:val="22"/>
        </w:rPr>
        <w:t xml:space="preserve">Here is the exact bracket-by-bracket calculation for €80,000 gross income with full-year Spain residency — verified against NomadTaxCalc's 2026 dataset: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Bracket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Income in Bracket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Tax Owed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€0 – €12,450 (19%)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€12,450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€2,365.50</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€12,450 – €20,200 (24%)</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€7,750</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€1,860.00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€20,200 – €35,200 (30%)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€4,500.00</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€35,200 – €60,000 (37%)</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€24,800</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€9,176.00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€60,000 – €80,000 (45%)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€9,000.00</w:t>
            </w:r>
          </w:p>
        </w:tc>
      </w:tr>
      <w:tr>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TOTAL</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€80,000 gross</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€26,902 tax</w:t>
            </w:r>
          </w:p>
        </w:tc>
      </w:tr>
    </w:tbl>
    <w:p>
      <w:pPr>
        <w:spacing w:after="0" w:before="120"/>
      </w:pPr>
    </w:p>
    <w:p>
      <w:pPr>
        <w:spacing w:after="160" w:before="80"/>
      </w:pPr>
      <w:r>
        <w:rPr>
          <w:rFonts w:ascii="Arial" w:cs="Arial" w:eastAsia="Arial" w:hAnsi="Arial"/>
          <w:b w:val="false"/>
          <w:bCs w:val="false"/>
          <w:i w:val="false"/>
          <w:iCs w:val="false"/>
          <w:color w:val="374151"/>
          <w:sz w:val="22"/>
          <w:szCs w:val="22"/>
        </w:rPr>
        <w:t xml:space="preserve">Result: </w:t>
      </w:r>
      <w:r>
        <w:rPr>
          <w:rFonts w:ascii="Arial" w:cs="Arial" w:eastAsia="Arial" w:hAnsi="Arial"/>
          <w:b/>
          <w:bCs/>
          <w:i w:val="false"/>
          <w:iCs w:val="false"/>
          <w:color w:val="374151"/>
          <w:sz w:val="22"/>
          <w:szCs w:val="22"/>
        </w:rPr>
        <w:t xml:space="preserve">€26,902 total tax · 33.63% effective rate · €53,098 net income.</w:t>
      </w:r>
      <w:r>
        <w:rPr>
          <w:rFonts w:ascii="Arial" w:cs="Arial" w:eastAsia="Arial" w:hAnsi="Arial"/>
          <w:b w:val="false"/>
          <w:bCs w:val="false"/>
          <w:i w:val="false"/>
          <w:iCs w:val="false"/>
          <w:color w:val="374151"/>
          <w:sz w:val="22"/>
          <w:szCs w:val="22"/>
        </w:rPr>
        <w:t xml:space="preserve"> Notice that the effective rate (33.63%) is far below the 45% top bracket, because the majority of the income sits in the 19%–37% bands.</w:t>
      </w:r>
    </w:p>
    <w:p>
      <w:pPr>
        <w:spacing w:after="0" w:before="160"/>
      </w:pPr>
    </w:p>
    <w:p>
      <w:pPr>
        <w:pStyle w:val="Heading2"/>
        <w:spacing w:after="120" w:before="280"/>
      </w:pPr>
      <w:r>
        <w:rPr>
          <w:rFonts w:ascii="Arial" w:cs="Arial" w:eastAsia="Arial" w:hAnsi="Arial"/>
          <w:b/>
          <w:bCs/>
          <w:color w:val="111827"/>
          <w:sz w:val="32"/>
          <w:szCs w:val="32"/>
        </w:rPr>
        <w:t xml:space="preserve">Marginal Rate vs Effective Rate: The Most Misunderstood Number in Nomad Taxation</w:t>
      </w:r>
    </w:p>
    <w:p>
      <w:pPr>
        <w:spacing w:after="160" w:before="80"/>
      </w:pPr>
      <w:r>
        <w:rPr>
          <w:rFonts w:ascii="Arial" w:cs="Arial" w:eastAsia="Arial" w:hAnsi="Arial"/>
          <w:color w:val="374151"/>
          <w:sz w:val="22"/>
          <w:szCs w:val="22"/>
        </w:rPr>
        <w:t xml:space="preserve">The single biggest misconception among digital nomads is quoting their top bracket rate as 'their tax rate'. If you earn €80,000 in Spain, you are in the 45% bracket for income between €60,000 and €80,000 — but that does NOT mean you pay 45% on €80,000.</w:t>
      </w:r>
    </w:p>
    <w:p>
      <w:pPr>
        <w:spacing w:after="160" w:before="80"/>
      </w:pPr>
      <w:r>
        <w:rPr>
          <w:rFonts w:ascii="Arial" w:cs="Arial" w:eastAsia="Arial" w:hAnsi="Arial"/>
          <w:color w:val="374151"/>
          <w:sz w:val="22"/>
          <w:szCs w:val="22"/>
        </w:rPr>
        <w:t xml:space="preserve">Your marginal rate is only applied to the income within that specific band. Your effective rate is total tax divided by total income: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80"/>
              <w:bottom w:type="dxa" w:w="180"/>
              <w:right w:type="dxa" w:w="280"/>
            </w:tcMar>
          </w:tcPr>
          <w:p>
            <w:pPr>
              <w:spacing w:after="0" w:before="0"/>
            </w:pPr>
            <w:r>
              <w:rPr>
                <w:rFonts w:ascii="Arial" w:cs="Arial" w:eastAsia="Arial" w:hAnsi="Arial"/>
                <w:i/>
                <w:iCs/>
                <w:color w:val="1E3A5F"/>
                <w:sz w:val="22"/>
                <w:szCs w:val="22"/>
              </w:rPr>
              <w:t xml:space="preserve">Effective Rate Formula: Total Tax ÷ Total Gross Income = Effective Rate
€26,902 ÷ €80,000 = 0.3363 = 33.63% effective rate</w:t>
            </w:r>
          </w:p>
        </w:tc>
      </w:tr>
    </w:tbl>
    <w:p>
      <w:pPr>
        <w:spacing w:after="0" w:before="100"/>
      </w:pPr>
    </w:p>
    <w:p>
      <w:pPr>
        <w:spacing w:after="160" w:before="80"/>
      </w:pPr>
      <w:r>
        <w:rPr>
          <w:rFonts w:ascii="Arial" w:cs="Arial" w:eastAsia="Arial" w:hAnsi="Arial"/>
          <w:color w:val="374151"/>
          <w:sz w:val="22"/>
          <w:szCs w:val="22"/>
        </w:rPr>
        <w:t xml:space="preserve">NomadTaxCalc shows both numbers prominently on the Step 3 Summary tab: your top bracket (marginal) rate and your true effective rate. The effective rate is the number that actually determines how much of your income you keep.</w:t>
      </w:r>
    </w:p>
    <w:p>
      <w:pPr>
        <w:spacing w:after="160" w:before="80"/>
      </w:pPr>
      <w:r>
        <w:rPr>
          <w:rFonts w:ascii="Arial" w:cs="Arial" w:eastAsia="Arial" w:hAnsi="Arial"/>
          <w:color w:val="374151"/>
          <w:sz w:val="22"/>
          <w:szCs w:val="22"/>
        </w:rPr>
        <w:t xml:space="preserve">Three income levels as reference points for Spain 2026, full year residency:</w:t>
      </w:r>
    </w:p>
    <w:p>
      <w:pPr>
        <w:pStyle w:val="ListParagraph"/>
        <w:numPr>
          <w:ilvl w:val="0"/>
          <w:numId w:val="2"/>
        </w:numPr>
        <w:spacing w:after="60" w:before="60"/>
      </w:pPr>
      <w:r>
        <w:rPr>
          <w:rFonts w:ascii="Arial" w:cs="Arial" w:eastAsia="Arial" w:hAnsi="Arial"/>
          <w:color w:val="374151"/>
          <w:sz w:val="22"/>
          <w:szCs w:val="22"/>
        </w:rPr>
        <w:t xml:space="preserve">€40,000 income → approximately 24–25% effective rate</w:t>
      </w:r>
    </w:p>
    <w:p>
      <w:pPr>
        <w:pStyle w:val="ListParagraph"/>
        <w:numPr>
          <w:ilvl w:val="0"/>
          <w:numId w:val="2"/>
        </w:numPr>
        <w:spacing w:after="60" w:before="60"/>
      </w:pPr>
      <w:r>
        <w:rPr>
          <w:rFonts w:ascii="Arial" w:cs="Arial" w:eastAsia="Arial" w:hAnsi="Arial"/>
          <w:color w:val="374151"/>
          <w:sz w:val="22"/>
          <w:szCs w:val="22"/>
        </w:rPr>
        <w:t xml:space="preserve">€80,000 income → 33.63% effective rate (verified)</w:t>
      </w:r>
    </w:p>
    <w:p>
      <w:pPr>
        <w:pStyle w:val="ListParagraph"/>
        <w:numPr>
          <w:ilvl w:val="0"/>
          <w:numId w:val="2"/>
        </w:numPr>
        <w:spacing w:after="60" w:before="60"/>
      </w:pPr>
      <w:r>
        <w:rPr>
          <w:rFonts w:ascii="Arial" w:cs="Arial" w:eastAsia="Arial" w:hAnsi="Arial"/>
          <w:color w:val="374151"/>
          <w:sz w:val="22"/>
          <w:szCs w:val="22"/>
        </w:rPr>
        <w:t xml:space="preserve">€150,000 income → approximately 40–41% effective rate</w:t>
      </w:r>
    </w:p>
    <w:p>
      <w:pPr>
        <w:spacing w:after="0" w:before="160"/>
      </w:pPr>
    </w:p>
    <w:p>
      <w:pPr>
        <w:pStyle w:val="Heading2"/>
        <w:spacing w:after="120" w:before="280"/>
      </w:pPr>
      <w:r>
        <w:rPr>
          <w:rFonts w:ascii="Arial" w:cs="Arial" w:eastAsia="Arial" w:hAnsi="Arial"/>
          <w:b/>
          <w:bCs/>
          <w:color w:val="111827"/>
          <w:sz w:val="32"/>
          <w:szCs w:val="32"/>
        </w:rPr>
        <w:t xml:space="preserve">The Beckham Law: Spain's 24% Flat Rate for New Residents</w:t>
      </w:r>
    </w:p>
    <w:p>
      <w:pPr>
        <w:spacing w:after="160" w:before="80"/>
      </w:pPr>
      <w:r>
        <w:rPr>
          <w:rFonts w:ascii="Arial" w:cs="Arial" w:eastAsia="Arial" w:hAnsi="Arial"/>
          <w:color w:val="374151"/>
          <w:sz w:val="22"/>
          <w:szCs w:val="22"/>
        </w:rPr>
        <w:t xml:space="preserve">If you relocated to Spain recently through the Digital Nomad Visa or a qualifying work relocation, you may be eligible for the Beckham Law (Régimen Especial de Impatriados). Under this regime:</w:t>
      </w:r>
    </w:p>
    <w:p>
      <w:pPr>
        <w:pStyle w:val="ListParagraph"/>
        <w:numPr>
          <w:ilvl w:val="0"/>
          <w:numId w:val="2"/>
        </w:numPr>
        <w:spacing w:after="60" w:before="60"/>
      </w:pPr>
      <w:r>
        <w:rPr>
          <w:rFonts w:ascii="Arial" w:cs="Arial" w:eastAsia="Arial" w:hAnsi="Arial"/>
          <w:color w:val="374151"/>
          <w:sz w:val="22"/>
          <w:szCs w:val="22"/>
        </w:rPr>
        <w:t xml:space="preserve">You pay a flat 24% IRPF on income up to €600,000 (instead of the standard progressive brackets)</w:t>
      </w:r>
    </w:p>
    <w:p>
      <w:pPr>
        <w:pStyle w:val="ListParagraph"/>
        <w:numPr>
          <w:ilvl w:val="0"/>
          <w:numId w:val="2"/>
        </w:numPr>
        <w:spacing w:after="60" w:before="60"/>
      </w:pPr>
      <w:r>
        <w:rPr>
          <w:rFonts w:ascii="Arial" w:cs="Arial" w:eastAsia="Arial" w:hAnsi="Arial"/>
          <w:color w:val="374151"/>
          <w:sz w:val="22"/>
          <w:szCs w:val="22"/>
        </w:rPr>
        <w:t xml:space="preserve">The regime applies for up to 6 years from your first year of Spanish residency</w:t>
      </w:r>
    </w:p>
    <w:p>
      <w:pPr>
        <w:pStyle w:val="ListParagraph"/>
        <w:numPr>
          <w:ilvl w:val="0"/>
          <w:numId w:val="2"/>
        </w:numPr>
        <w:spacing w:after="60" w:before="60"/>
      </w:pPr>
      <w:r>
        <w:rPr>
          <w:rFonts w:ascii="Arial" w:cs="Arial" w:eastAsia="Arial" w:hAnsi="Arial"/>
          <w:color w:val="374151"/>
          <w:sz w:val="22"/>
          <w:szCs w:val="22"/>
        </w:rPr>
        <w:t xml:space="preserve">You must not have been a Spanish tax resident in the 5 years before arrival</w:t>
      </w:r>
    </w:p>
    <w:p>
      <w:pPr>
        <w:spacing w:after="0" w:before="80"/>
      </w:pPr>
    </w:p>
    <w:p>
      <w:pPr>
        <w:spacing w:after="160" w:before="80"/>
      </w:pPr>
      <w:r>
        <w:rPr>
          <w:rFonts w:ascii="Arial" w:cs="Arial" w:eastAsia="Arial" w:hAnsi="Arial"/>
          <w:color w:val="374151"/>
          <w:sz w:val="22"/>
          <w:szCs w:val="22"/>
        </w:rPr>
        <w:t xml:space="preserve">For €80,000 income: Beckham Law = €19,200 tax (24% flat) vs standard IRPF = €26,902 — a saving of €7,702. NomadTaxCalc includes this calculation when you enter Spain as your residency country.</w:t>
      </w:r>
    </w:p>
    <w:p>
      <w:pPr>
        <w:spacing w:after="160" w:before="80"/>
      </w:pPr>
      <w:r>
        <w:rPr>
          <w:rFonts w:ascii="Arial" w:cs="Arial" w:eastAsia="Arial" w:hAnsi="Arial"/>
          <w:color w:val="374151"/>
          <w:sz w:val="22"/>
          <w:szCs w:val="22"/>
        </w:rPr>
        <w:t xml:space="preserve">Whether you qualify depends on your specific visa type and employment circumstances. Always confirm Beckham Law eligibility with a Spanish tax advisor (gestor) before claiming the regime.</w:t>
      </w:r>
    </w:p>
    <w:p>
      <w:pPr>
        <w:spacing w:after="0" w:before="160"/>
      </w:pPr>
    </w:p>
    <w:p>
      <w:pPr>
        <w:pStyle w:val="Heading2"/>
        <w:spacing w:after="120" w:before="280"/>
      </w:pPr>
      <w:r>
        <w:rPr>
          <w:rFonts w:ascii="Arial" w:cs="Arial" w:eastAsia="Arial" w:hAnsi="Arial"/>
          <w:b/>
          <w:bCs/>
          <w:color w:val="111827"/>
          <w:sz w:val="32"/>
          <w:szCs w:val="32"/>
        </w:rPr>
        <w:t xml:space="preserve">How NomadTaxCalc Allocates Income Across Countries</w:t>
      </w:r>
    </w:p>
    <w:p>
      <w:pPr>
        <w:spacing w:after="160" w:before="80"/>
      </w:pPr>
      <w:r>
        <w:rPr>
          <w:rFonts w:ascii="Arial" w:cs="Arial" w:eastAsia="Arial" w:hAnsi="Arial"/>
          <w:color w:val="374151"/>
          <w:sz w:val="22"/>
          <w:szCs w:val="22"/>
        </w:rPr>
        <w:t xml:space="preserve">If you spent time in multiple countries during the year, income does not automatically go to the country where it was earned — it is allocated proportionally by days, unless you crossed the 183-day threshold somewhere.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80"/>
              <w:bottom w:type="dxa" w:w="180"/>
              <w:right w:type="dxa" w:w="280"/>
            </w:tcMar>
          </w:tcPr>
          <w:p>
            <w:pPr>
              <w:spacing w:after="0" w:before="0"/>
            </w:pPr>
            <w:r>
              <w:rPr>
                <w:rFonts w:ascii="Arial" w:cs="Arial" w:eastAsia="Arial" w:hAnsi="Arial"/>
                <w:i/>
                <w:iCs/>
                <w:color w:val="1E3A5F"/>
                <w:sz w:val="22"/>
                <w:szCs w:val="22"/>
              </w:rPr>
              <w:t xml:space="preserve">Income Allocation Formula: Global Income × (Days in Country ÷ 365) = Allocated Income for that country</w:t>
            </w:r>
          </w:p>
        </w:tc>
      </w:tr>
    </w:tbl>
    <w:p>
      <w:pPr>
        <w:spacing w:after="0" w:before="100"/>
      </w:pPr>
    </w:p>
    <w:p>
      <w:pPr>
        <w:spacing w:after="160" w:before="80"/>
      </w:pPr>
      <w:r>
        <w:rPr>
          <w:rFonts w:ascii="Arial" w:cs="Arial" w:eastAsia="Arial" w:hAnsi="Arial"/>
          <w:color w:val="374151"/>
          <w:sz w:val="22"/>
          <w:szCs w:val="22"/>
        </w:rPr>
        <w:t xml:space="preserve">Example: €80,000 income · Spain 150 days · Georgia 120 days · UAE 95 days:</w:t>
      </w:r>
    </w:p>
    <w:p>
      <w:pPr>
        <w:pStyle w:val="ListParagraph"/>
        <w:numPr>
          <w:ilvl w:val="0"/>
          <w:numId w:val="2"/>
        </w:numPr>
        <w:spacing w:after="60" w:before="60"/>
      </w:pPr>
      <w:r>
        <w:rPr>
          <w:rFonts w:ascii="Arial" w:cs="Arial" w:eastAsia="Arial" w:hAnsi="Arial"/>
          <w:color w:val="374151"/>
          <w:sz w:val="22"/>
          <w:szCs w:val="22"/>
        </w:rPr>
        <w:t xml:space="preserve">Spain (150 days): €80,000 × 150/365 = €32,877 allocated. Below 183 days → NOT resident → €0 tax in Spain</w:t>
      </w:r>
    </w:p>
    <w:p>
      <w:pPr>
        <w:pStyle w:val="ListParagraph"/>
        <w:numPr>
          <w:ilvl w:val="0"/>
          <w:numId w:val="2"/>
        </w:numPr>
        <w:spacing w:after="60" w:before="60"/>
      </w:pPr>
      <w:r>
        <w:rPr>
          <w:rFonts w:ascii="Arial" w:cs="Arial" w:eastAsia="Arial" w:hAnsi="Arial"/>
          <w:color w:val="374151"/>
          <w:sz w:val="22"/>
          <w:szCs w:val="22"/>
        </w:rPr>
        <w:t xml:space="preserve">Georgia (120 days): €80,000 × 120/365 = €26,301 allocated. Below 183 days → Georgia Individual Entrepreneur 1% flat rate = €263 tax</w:t>
      </w:r>
    </w:p>
    <w:p>
      <w:pPr>
        <w:pStyle w:val="ListParagraph"/>
        <w:numPr>
          <w:ilvl w:val="0"/>
          <w:numId w:val="2"/>
        </w:numPr>
        <w:spacing w:after="60" w:before="60"/>
      </w:pPr>
      <w:r>
        <w:rPr>
          <w:rFonts w:ascii="Arial" w:cs="Arial" w:eastAsia="Arial" w:hAnsi="Arial"/>
          <w:color w:val="374151"/>
          <w:sz w:val="22"/>
          <w:szCs w:val="22"/>
        </w:rPr>
        <w:t xml:space="preserve">UAE (95 days): €80,000 × 95/365 = €20,822 allocated. UAE has no personal income tax → €0</w:t>
      </w:r>
    </w:p>
    <w:p>
      <w:pPr>
        <w:spacing w:after="0" w:before="80"/>
      </w:pPr>
    </w:p>
    <w:p>
      <w:pPr>
        <w:spacing w:after="160" w:before="80"/>
      </w:pPr>
      <w:r>
        <w:rPr>
          <w:rFonts w:ascii="Arial" w:cs="Arial" w:eastAsia="Arial" w:hAnsi="Arial"/>
          <w:b w:val="false"/>
          <w:bCs w:val="false"/>
          <w:i w:val="false"/>
          <w:iCs w:val="false"/>
          <w:color w:val="374151"/>
          <w:sz w:val="22"/>
          <w:szCs w:val="22"/>
        </w:rPr>
        <w:t xml:space="preserve">Total tax in this scenario: ~€263 vs €26,902 in the all-Spain scenario. </w:t>
      </w:r>
      <w:r>
        <w:rPr>
          <w:rFonts w:ascii="Arial" w:cs="Arial" w:eastAsia="Arial" w:hAnsi="Arial"/>
          <w:b/>
          <w:bCs/>
          <w:i w:val="false"/>
          <w:iCs w:val="false"/>
          <w:color w:val="374151"/>
          <w:sz w:val="22"/>
          <w:szCs w:val="22"/>
        </w:rPr>
        <w:t xml:space="preserve">Difference: €26,639 saved.</w:t>
      </w:r>
      <w:r>
        <w:rPr>
          <w:rFonts w:ascii="Arial" w:cs="Arial" w:eastAsia="Arial" w:hAnsi="Arial"/>
          <w:b w:val="false"/>
          <w:bCs w:val="false"/>
          <w:i w:val="false"/>
          <w:iCs w:val="false"/>
          <w:color w:val="374151"/>
          <w:sz w:val="22"/>
          <w:szCs w:val="22"/>
        </w:rPr>
        <w:t xml:space="preserve"> You can model both scenarios side by side in the </w:t>
      </w:r>
      <w:hyperlink w:history="1" r:id="rIdd64pnxlmseyu-bju0tnmo">
        <w:r>
          <w:rPr>
            <w:rFonts w:ascii="Arial" w:cs="Arial" w:eastAsia="Arial" w:hAnsi="Arial"/>
            <w:color w:val="1A56DB"/>
            <w:sz w:val="22"/>
            <w:szCs w:val="22"/>
            <w:u w:val="single"/>
          </w:rPr>
          <w:t xml:space="preserve">Scenario Comparison Tool</w:t>
        </w:r>
      </w:hyperlink>
      <w:r>
        <w:rPr>
          <w:rFonts w:ascii="Arial" w:cs="Arial" w:eastAsia="Arial" w:hAnsi="Arial"/>
          <w:b w:val="false"/>
          <w:bCs w:val="false"/>
          <w:i w:val="false"/>
          <w:iCs w:val="false"/>
          <w:color w:val="374151"/>
          <w:sz w:val="22"/>
          <w:szCs w:val="22"/>
        </w:rPr>
        <w:t xml:space="preserve">.</w:t>
      </w:r>
    </w:p>
    <w:p>
      <w:pPr>
        <w:spacing w:after="0" w:before="160"/>
      </w:pPr>
    </w:p>
    <w:p>
      <w:pPr>
        <w:pStyle w:val="Heading2"/>
        <w:spacing w:after="120" w:before="280"/>
      </w:pPr>
      <w:r>
        <w:rPr>
          <w:rFonts w:ascii="Arial" w:cs="Arial" w:eastAsia="Arial" w:hAnsi="Arial"/>
          <w:b/>
          <w:bCs/>
          <w:color w:val="111827"/>
          <w:sz w:val="32"/>
          <w:szCs w:val="32"/>
        </w:rPr>
        <w:t xml:space="preserve">5 Mistakes Digital Nomads Make When Calculating Spanish Tax</w:t>
      </w:r>
    </w:p>
    <w:p>
      <w:pPr>
        <w:pStyle w:val="ListParagraph"/>
        <w:numPr>
          <w:ilvl w:val="0"/>
          <w:numId w:val="3"/>
        </w:numPr>
        <w:spacing w:after="60" w:before="60"/>
      </w:pPr>
      <w:r>
        <w:rPr>
          <w:rFonts w:ascii="Arial" w:cs="Arial" w:eastAsia="Arial" w:hAnsi="Arial"/>
          <w:color w:val="374151"/>
          <w:sz w:val="22"/>
          <w:szCs w:val="22"/>
        </w:rPr>
        <w:t xml:space="preserve">Counting days incorrectly: Most nomads forget that both the arrival AND departure day count. A 4-night trip = 5 days in Spain. Use NomadTaxCalc's day counter to track this accurately.</w:t>
      </w:r>
    </w:p>
    <w:p>
      <w:pPr>
        <w:pStyle w:val="ListParagraph"/>
        <w:numPr>
          <w:ilvl w:val="0"/>
          <w:numId w:val="3"/>
        </w:numPr>
        <w:spacing w:after="60" w:before="60"/>
      </w:pPr>
      <w:r>
        <w:rPr>
          <w:rFonts w:ascii="Arial" w:cs="Arial" w:eastAsia="Arial" w:hAnsi="Arial"/>
          <w:color w:val="374151"/>
          <w:sz w:val="22"/>
          <w:szCs w:val="22"/>
        </w:rPr>
        <w:t xml:space="preserve">Ignoring the 183-day trigger mid-year: Many nomads only check their tax liability in March — by which point it is too late to change their travel plan. Check your running day count in July.</w:t>
      </w:r>
    </w:p>
    <w:p>
      <w:pPr>
        <w:pStyle w:val="ListParagraph"/>
        <w:numPr>
          <w:ilvl w:val="0"/>
          <w:numId w:val="3"/>
        </w:numPr>
        <w:spacing w:after="60" w:before="60"/>
      </w:pPr>
      <w:r>
        <w:rPr>
          <w:rFonts w:ascii="Arial" w:cs="Arial" w:eastAsia="Arial" w:hAnsi="Arial"/>
          <w:color w:val="374151"/>
          <w:sz w:val="22"/>
          <w:szCs w:val="22"/>
        </w:rPr>
        <w:t xml:space="preserve">Confusing marginal rate with effective rate: Paying €26,902 on €80,000 does not mean you were taxed at 45%. Your effective rate is 33.63%. Understanding this prevents panic and bad financial decisions.</w:t>
      </w:r>
    </w:p>
    <w:p>
      <w:pPr>
        <w:pStyle w:val="ListParagraph"/>
        <w:numPr>
          <w:ilvl w:val="0"/>
          <w:numId w:val="3"/>
        </w:numPr>
        <w:spacing w:after="60" w:before="60"/>
      </w:pPr>
      <w:r>
        <w:rPr>
          <w:rFonts w:ascii="Arial" w:cs="Arial" w:eastAsia="Arial" w:hAnsi="Arial"/>
          <w:color w:val="374151"/>
          <w:sz w:val="22"/>
          <w:szCs w:val="22"/>
        </w:rPr>
        <w:t xml:space="preserve">Forgetting to check Beckham Law eligibility: If you moved to Spain on a Digital Nomad Visa in the last 1–2 years, you may be saving thousands per year by not applying for the 24% flat rate.</w:t>
      </w:r>
    </w:p>
    <w:p>
      <w:pPr>
        <w:pStyle w:val="ListParagraph"/>
        <w:numPr>
          <w:ilvl w:val="0"/>
          <w:numId w:val="3"/>
        </w:numPr>
        <w:spacing w:after="60" w:before="60"/>
      </w:pPr>
      <w:r>
        <w:rPr>
          <w:rFonts w:ascii="Arial" w:cs="Arial" w:eastAsia="Arial" w:hAnsi="Arial"/>
          <w:color w:val="374151"/>
          <w:sz w:val="22"/>
          <w:szCs w:val="22"/>
        </w:rPr>
        <w:t xml:space="preserve">Not accounting for self-employment (autónomo) contributions: IRPF is only income tax. As a self-employed nomad in Spain, you may also owe autónomo social security contributions on top — these are separate from your IRPF calculation.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240"/>
              <w:left w:type="dxa" w:w="300"/>
              <w:bottom w:type="dxa" w:w="240"/>
              <w:right w:type="dxa" w:w="300"/>
            </w:tcMar>
          </w:tcPr>
          <w:p>
            <w:pPr>
              <w:spacing w:after="100" w:before="0"/>
            </w:pPr>
            <w:r>
              <w:rPr>
                <w:rFonts w:ascii="Arial" w:cs="Arial" w:eastAsia="Arial" w:hAnsi="Arial"/>
                <w:b/>
                <w:bCs/>
                <w:color w:val="9D3600"/>
                <w:sz w:val="26"/>
                <w:szCs w:val="26"/>
              </w:rPr>
              <w:t xml:space="preserve">Calculate Your Spain Tax Bill — Free, No Login Required</w:t>
            </w:r>
          </w:p>
          <w:p>
            <w:pPr>
              <w:spacing w:after="140" w:before="0"/>
            </w:pPr>
            <w:r>
              <w:rPr>
                <w:rFonts w:ascii="Arial" w:cs="Arial" w:eastAsia="Arial" w:hAnsi="Arial"/>
                <w:color w:val="5F3A00"/>
                <w:sz w:val="22"/>
                <w:szCs w:val="22"/>
              </w:rPr>
              <w:t xml:space="preserve">NomadTaxCalc applies the verified 2026 IRPF brackets, checks the 183-day threshold automatically, calculates your effective rate, and shows the full bracket-by-bracket breakdown. Enter your income and travel days — results in under 2 minutes.</w:t>
            </w:r>
          </w:p>
          <w:p>
            <w:pPr>
              <w:spacing w:after="0" w:before="0"/>
            </w:pPr>
            <w:hyperlink w:history="1" r:id="rIdowhl1lze286q5rui6idxq">
              <w:r>
                <w:rPr>
                  <w:rFonts w:ascii="Arial" w:cs="Arial" w:eastAsia="Arial" w:hAnsi="Arial"/>
                  <w:b/>
                  <w:bCs/>
                  <w:color w:val="9D3600"/>
                  <w:sz w:val="22"/>
                  <w:szCs w:val="22"/>
                  <w:u w:val="single"/>
                </w:rPr>
                <w:t xml:space="preserve">→ Try the Spain Digital Nomad Tax Calculator   nomadtaxcalc.com/tax-calculator</w:t>
              </w:r>
            </w:hyperlink>
          </w:p>
        </w:tc>
      </w:tr>
    </w:tbl>
    <w:p>
      <w:pPr>
        <w:spacing w:after="0" w:before="160"/>
      </w:pPr>
    </w:p>
    <w:p>
      <w:pPr>
        <w:pStyle w:val="Heading2"/>
        <w:spacing w:after="120" w:before="280"/>
      </w:pPr>
      <w:r>
        <w:rPr>
          <w:rFonts w:ascii="Arial" w:cs="Arial" w:eastAsia="Arial" w:hAnsi="Arial"/>
          <w:b/>
          <w:bCs/>
          <w:color w:val="111827"/>
          <w:sz w:val="32"/>
          <w:szCs w:val="32"/>
        </w:rPr>
        <w:t xml:space="preserve">Related Guides on NomadTaxCalc Blog</w:t>
      </w:r>
    </w:p>
    <w:p>
      <w:pPr>
        <w:spacing w:after="160" w:before="80"/>
      </w:pPr>
      <w:r>
        <w:rPr>
          <w:rFonts w:ascii="Arial" w:cs="Arial" w:eastAsia="Arial" w:hAnsi="Arial"/>
          <w:b w:val="false"/>
          <w:bCs w:val="false"/>
          <w:i w:val="false"/>
          <w:iCs w:val="false"/>
          <w:color w:val="374151"/>
          <w:sz w:val="22"/>
          <w:szCs w:val="22"/>
        </w:rPr>
        <w:t xml:space="preserve">→ </w:t>
      </w:r>
      <w:hyperlink w:history="1" r:id="rIdb60tii71kevkuztcvcofo">
        <w:r>
          <w:rPr>
            <w:rFonts w:ascii="Arial" w:cs="Arial" w:eastAsia="Arial" w:hAnsi="Arial"/>
            <w:color w:val="1A56DB"/>
            <w:sz w:val="22"/>
            <w:szCs w:val="22"/>
            <w:u w:val="single"/>
          </w:rPr>
          <w:t xml:space="preserve">How to Calculate Your Digital Nomad Tax Liability in 2026 (Step-by-Step)</w:t>
        </w:r>
      </w:hyperlink>
      <w:r>
        <w:rPr>
          <w:rFonts w:ascii="Arial" w:cs="Arial" w:eastAsia="Arial" w:hAnsi="Arial"/>
          <w:b w:val="false"/>
          <w:bCs w:val="false"/>
          <w:i w:val="false"/>
          <w:iCs w:val="false"/>
          <w:color w:val="374151"/>
          <w:sz w:val="22"/>
          <w:szCs w:val="22"/>
        </w:rPr>
        <w:t xml:space="preserve"> — The full pillar guide covering all countries, not just Spain.</w:t>
      </w:r>
    </w:p>
    <w:p>
      <w:pPr>
        <w:spacing w:after="160" w:before="80"/>
      </w:pPr>
      <w:r>
        <w:rPr>
          <w:rFonts w:ascii="Arial" w:cs="Arial" w:eastAsia="Arial" w:hAnsi="Arial"/>
          <w:b w:val="false"/>
          <w:bCs w:val="false"/>
          <w:i w:val="false"/>
          <w:iCs w:val="false"/>
          <w:color w:val="374151"/>
          <w:sz w:val="22"/>
          <w:szCs w:val="22"/>
        </w:rPr>
        <w:t xml:space="preserve">→ </w:t>
      </w:r>
      <w:hyperlink w:history="1" r:id="rIdu1mlkrvbcdhway_vz2o_p">
        <w:r>
          <w:rPr>
            <w:rFonts w:ascii="Arial" w:cs="Arial" w:eastAsia="Arial" w:hAnsi="Arial"/>
            <w:color w:val="1A56DB"/>
            <w:sz w:val="22"/>
            <w:szCs w:val="22"/>
            <w:u w:val="single"/>
          </w:rPr>
          <w:t xml:space="preserve">Spain Tax Brackets 2026 for Digital Nomads: 19% to 45% Explained</w:t>
        </w:r>
      </w:hyperlink>
      <w:r>
        <w:rPr>
          <w:rFonts w:ascii="Arial" w:cs="Arial" w:eastAsia="Arial" w:hAnsi="Arial"/>
          <w:b w:val="false"/>
          <w:bCs w:val="false"/>
          <w:i w:val="false"/>
          <w:iCs w:val="false"/>
          <w:color w:val="374151"/>
          <w:sz w:val="22"/>
          <w:szCs w:val="22"/>
        </w:rPr>
        <w:t xml:space="preserve"> — Deep dive into every IRPF bracket with examples.</w:t>
      </w:r>
    </w:p>
    <w:p>
      <w:pPr>
        <w:spacing w:after="160" w:before="80"/>
      </w:pPr>
      <w:r>
        <w:rPr>
          <w:rFonts w:ascii="Arial" w:cs="Arial" w:eastAsia="Arial" w:hAnsi="Arial"/>
          <w:b w:val="false"/>
          <w:bCs w:val="false"/>
          <w:i w:val="false"/>
          <w:iCs w:val="false"/>
          <w:color w:val="374151"/>
          <w:sz w:val="22"/>
          <w:szCs w:val="22"/>
        </w:rPr>
        <w:t xml:space="preserve">→ </w:t>
      </w:r>
      <w:hyperlink w:history="1" r:id="rIdptrrfswn0hkvfb4r6l5ex">
        <w:r>
          <w:rPr>
            <w:rFonts w:ascii="Arial" w:cs="Arial" w:eastAsia="Arial" w:hAnsi="Arial"/>
            <w:color w:val="1A56DB"/>
            <w:sz w:val="22"/>
            <w:szCs w:val="22"/>
            <w:u w:val="single"/>
          </w:rPr>
          <w:t xml:space="preserve">183-Day Rule: How NomadTaxCalc Detects Tax Residency Automatically</w:t>
        </w:r>
      </w:hyperlink>
      <w:r>
        <w:rPr>
          <w:rFonts w:ascii="Arial" w:cs="Arial" w:eastAsia="Arial" w:hAnsi="Arial"/>
          <w:b w:val="false"/>
          <w:bCs w:val="false"/>
          <w:i w:val="false"/>
          <w:iCs w:val="false"/>
          <w:color w:val="374151"/>
          <w:sz w:val="22"/>
          <w:szCs w:val="22"/>
        </w:rPr>
        <w:t xml:space="preserve"> — Full guide to day counting and residency triggers across countries.</w:t>
      </w:r>
    </w:p>
    <w:p>
      <w:pPr>
        <w:spacing w:after="160" w:before="80"/>
      </w:pPr>
      <w:r>
        <w:rPr>
          <w:rFonts w:ascii="Arial" w:cs="Arial" w:eastAsia="Arial" w:hAnsi="Arial"/>
          <w:b w:val="false"/>
          <w:bCs w:val="false"/>
          <w:i w:val="false"/>
          <w:iCs w:val="false"/>
          <w:color w:val="374151"/>
          <w:sz w:val="22"/>
          <w:szCs w:val="22"/>
        </w:rPr>
        <w:t xml:space="preserve">→ </w:t>
      </w:r>
      <w:hyperlink w:history="1" r:id="rId5zcg8ji3fkex7ddiqnxmu">
        <w:r>
          <w:rPr>
            <w:rFonts w:ascii="Arial" w:cs="Arial" w:eastAsia="Arial" w:hAnsi="Arial"/>
            <w:color w:val="1A56DB"/>
            <w:sz w:val="22"/>
            <w:szCs w:val="22"/>
            <w:u w:val="single"/>
          </w:rPr>
          <w:t xml:space="preserve">How to Compare Tax Liability Between Two Countries as a Digital Nomad</w:t>
        </w:r>
      </w:hyperlink>
      <w:r>
        <w:rPr>
          <w:rFonts w:ascii="Arial" w:cs="Arial" w:eastAsia="Arial" w:hAnsi="Arial"/>
          <w:b w:val="false"/>
          <w:bCs w:val="false"/>
          <w:i w:val="false"/>
          <w:iCs w:val="false"/>
          <w:color w:val="374151"/>
          <w:sz w:val="22"/>
          <w:szCs w:val="22"/>
        </w:rPr>
        <w:t xml:space="preserve"> — Model Spain vs any other country with your exact income.</w:t>
      </w:r>
    </w:p>
    <w:p>
      <w:pPr>
        <w:pBdr>
          <w:bottom w:val="single" w:color="E5E7EB" w:sz="4" w:space="1"/>
        </w:pBdr>
        <w:spacing w:after="200" w:before="200"/>
      </w:pPr>
    </w:p>
    <w:p>
      <w:pPr>
        <w:pStyle w:val="Heading2"/>
        <w:spacing w:after="120" w:before="280"/>
      </w:pPr>
      <w:r>
        <w:rPr>
          <w:rFonts w:ascii="Arial" w:cs="Arial" w:eastAsia="Arial" w:hAnsi="Arial"/>
          <w:b/>
          <w:bCs/>
          <w:color w:val="111827"/>
          <w:sz w:val="32"/>
          <w:szCs w:val="32"/>
        </w:rPr>
        <w:t xml:space="preserve">Frequently Asked Questions (FAQ Schema — Apply in RankMath)</w:t>
      </w:r>
    </w:p>
    <w:p>
      <w:pPr>
        <w:spacing w:after="160" w:before="80"/>
      </w:pPr>
      <w:r>
        <w:rPr>
          <w:rFonts w:ascii="Arial" w:cs="Arial" w:eastAsia="Arial" w:hAnsi="Arial"/>
          <w:color w:val="6B7280"/>
          <w:sz w:val="22"/>
          <w:szCs w:val="22"/>
        </w:rPr>
        <w:t xml:space="preserve">Mark these with FAQPage schema in RankMath → Schema tab → FAQ. Each question/answer pair below is formatted for direct copy-paste into the schema fields.</w:t>
      </w:r>
    </w:p>
    <w:p>
      <w:pPr>
        <w:spacing w:after="0" w:before="80"/>
      </w:pPr>
    </w:p>
    <w:p>
      <w:pPr>
        <w:spacing w:after="60" w:before="200"/>
      </w:pPr>
      <w:r>
        <w:rPr>
          <w:rFonts w:ascii="Arial" w:cs="Arial" w:eastAsia="Arial" w:hAnsi="Arial"/>
          <w:b/>
          <w:bCs/>
          <w:color w:val="111827"/>
          <w:sz w:val="22"/>
          <w:szCs w:val="22"/>
        </w:rPr>
        <w:t xml:space="preserve">Q1: Does Spain tax digital nomads?</w:t>
      </w:r>
    </w:p>
    <w:p>
      <w:pPr>
        <w:spacing w:after="120" w:before="0"/>
      </w:pPr>
      <w:r>
        <w:rPr>
          <w:rFonts w:ascii="Arial" w:cs="Arial" w:eastAsia="Arial" w:hAnsi="Arial"/>
          <w:color w:val="374151"/>
          <w:sz w:val="22"/>
          <w:szCs w:val="22"/>
        </w:rPr>
        <w:t xml:space="preserve">Yes — if you spend 183 or more days in Spain during a calendar year, you become a Spanish tax resident and owe IRPF (income tax) on your worldwide income at rates from 19% to 47%. If you stay below 183 days and your main economic base is not in Spain, you are generally not a Spanish tax resident and do not owe IRPF on foreign income.</w:t>
      </w:r>
    </w:p>
    <w:p>
      <w:pPr>
        <w:spacing w:after="60" w:before="200"/>
      </w:pPr>
      <w:r>
        <w:rPr>
          <w:rFonts w:ascii="Arial" w:cs="Arial" w:eastAsia="Arial" w:hAnsi="Arial"/>
          <w:b/>
          <w:bCs/>
          <w:color w:val="111827"/>
          <w:sz w:val="22"/>
          <w:szCs w:val="22"/>
        </w:rPr>
        <w:t xml:space="preserve">Q2: How do I calculate my Spain digital nomad tax?</w:t>
      </w:r>
    </w:p>
    <w:p>
      <w:pPr>
        <w:spacing w:after="120" w:before="0"/>
      </w:pPr>
      <w:r>
        <w:rPr>
          <w:rFonts w:ascii="Arial" w:cs="Arial" w:eastAsia="Arial" w:hAnsi="Arial"/>
          <w:color w:val="374151"/>
          <w:sz w:val="22"/>
          <w:szCs w:val="22"/>
        </w:rPr>
        <w:t xml:space="preserve">Use a Spain digital nomad tax calculator like NomadTaxCalc. Enter your annual gross income, select Spain as your country, enter the number of days you spent there, and the tool applies the correct 2026 IRPF brackets automatically. For 365 days in Spain at €80,000 income, the result is €26,902 tax and a 33.63% effective rate.</w:t>
      </w:r>
    </w:p>
    <w:p>
      <w:pPr>
        <w:spacing w:after="60" w:before="200"/>
      </w:pPr>
      <w:r>
        <w:rPr>
          <w:rFonts w:ascii="Arial" w:cs="Arial" w:eastAsia="Arial" w:hAnsi="Arial"/>
          <w:b/>
          <w:bCs/>
          <w:color w:val="111827"/>
          <w:sz w:val="22"/>
          <w:szCs w:val="22"/>
        </w:rPr>
        <w:t xml:space="preserve">Q3: What are Spain's income tax brackets for 2026?</w:t>
      </w:r>
    </w:p>
    <w:p>
      <w:pPr>
        <w:spacing w:after="120" w:before="0"/>
      </w:pPr>
      <w:r>
        <w:rPr>
          <w:rFonts w:ascii="Arial" w:cs="Arial" w:eastAsia="Arial" w:hAnsi="Arial"/>
          <w:color w:val="374151"/>
          <w:sz w:val="22"/>
          <w:szCs w:val="22"/>
        </w:rPr>
        <w:t xml:space="preserve">Spain's 2026 IRPF brackets are: €0–€12,450 at 19%, €12,450–€20,200 at 24%, €20,200–€35,200 at 30%, €35,200–€60,000 at 37%, €60,000–€300,000 at 45%, and €300,000+ at 47%. These are marginal rates — only the income within each band is taxed at that rate.</w:t>
      </w:r>
    </w:p>
    <w:p>
      <w:pPr>
        <w:spacing w:after="60" w:before="200"/>
      </w:pPr>
      <w:r>
        <w:rPr>
          <w:rFonts w:ascii="Arial" w:cs="Arial" w:eastAsia="Arial" w:hAnsi="Arial"/>
          <w:b/>
          <w:bCs/>
          <w:color w:val="111827"/>
          <w:sz w:val="22"/>
          <w:szCs w:val="22"/>
        </w:rPr>
        <w:t xml:space="preserve">Q4: What is the 183-day rule for Spain?</w:t>
      </w:r>
    </w:p>
    <w:p>
      <w:pPr>
        <w:spacing w:after="120" w:before="0"/>
      </w:pPr>
      <w:r>
        <w:rPr>
          <w:rFonts w:ascii="Arial" w:cs="Arial" w:eastAsia="Arial" w:hAnsi="Arial"/>
          <w:color w:val="374151"/>
          <w:sz w:val="22"/>
          <w:szCs w:val="22"/>
        </w:rPr>
        <w:t xml:space="preserve">If you spend 183 or more days in Spain during a calendar year, you automatically become a Spanish tax resident under IRPF rules. Spain counts all days of physical presence, including both arrival and departure days. Exceeding this threshold means Spain taxes your worldwide income — not just income earned in Spain.</w:t>
      </w:r>
    </w:p>
    <w:p>
      <w:pPr>
        <w:spacing w:after="60" w:before="200"/>
      </w:pPr>
      <w:r>
        <w:rPr>
          <w:rFonts w:ascii="Arial" w:cs="Arial" w:eastAsia="Arial" w:hAnsi="Arial"/>
          <w:b/>
          <w:bCs/>
          <w:color w:val="111827"/>
          <w:sz w:val="22"/>
          <w:szCs w:val="22"/>
        </w:rPr>
        <w:t xml:space="preserve">Q5: Can I live in Spain and legally pay less tax?</w:t>
      </w:r>
    </w:p>
    <w:p>
      <w:pPr>
        <w:spacing w:after="120" w:before="0"/>
      </w:pPr>
      <w:r>
        <w:rPr>
          <w:rFonts w:ascii="Arial" w:cs="Arial" w:eastAsia="Arial" w:hAnsi="Arial"/>
          <w:color w:val="374151"/>
          <w:sz w:val="22"/>
          <w:szCs w:val="22"/>
        </w:rPr>
        <w:t xml:space="preserve">Yes, with proper planning. If you stay below 183 days in Spain and your primary economic base is not there, you generally avoid Spanish income tax on foreign income. You can also check eligibility for the Beckham Law (24% flat rate for qualifying new residents) or model alternative travel plans using the NomadTaxCalc Scenario Comparison Tool to find the most tax-efficient itinerary.</w:t>
      </w:r>
    </w:p>
    <w:p>
      <w:pPr>
        <w:spacing w:after="60" w:before="200"/>
      </w:pPr>
      <w:r>
        <w:rPr>
          <w:rFonts w:ascii="Arial" w:cs="Arial" w:eastAsia="Arial" w:hAnsi="Arial"/>
          <w:b/>
          <w:bCs/>
          <w:color w:val="111827"/>
          <w:sz w:val="22"/>
          <w:szCs w:val="22"/>
        </w:rPr>
        <w:t xml:space="preserve">Q6: Is NomadTaxCalc's Spain tax estimate accurate?</w:t>
      </w:r>
    </w:p>
    <w:p>
      <w:pPr>
        <w:spacing w:after="120" w:before="0"/>
      </w:pPr>
      <w:r>
        <w:rPr>
          <w:rFonts w:ascii="Arial" w:cs="Arial" w:eastAsia="Arial" w:hAnsi="Arial"/>
          <w:color w:val="374151"/>
          <w:sz w:val="22"/>
          <w:szCs w:val="22"/>
        </w:rPr>
        <w:t xml:space="preserve">NomadTaxCalc uses verified 2025 and 2026 IRPF bracket data and applies it via a progressive bracket calculation. Results are estimates — they do not account for personal deductions (pension contributions, home purchase relief, etc.) you may individually qualify for. Always consult a qualified Spanish tax advisor (gestor) before making filing decisions.</w:t>
      </w:r>
    </w:p>
    <w:p>
      <w:pPr>
        <w:pBdr>
          <w:bottom w:val="single" w:color="E5E7EB" w:sz="4" w:space="1"/>
        </w:pBdr>
        <w:spacing w:after="200" w:before="200"/>
      </w:pPr>
    </w:p>
    <w:p>
      <w:pPr>
        <w:pStyle w:val="Heading1"/>
        <w:spacing w:after="120" w:before="0"/>
      </w:pPr>
      <w:r>
        <w:rPr>
          <w:rFonts w:ascii="Arial" w:cs="Arial" w:eastAsia="Arial" w:hAnsi="Arial"/>
          <w:b/>
          <w:bCs/>
          <w:color w:val="111827"/>
          <w:sz w:val="40"/>
          <w:szCs w:val="40"/>
        </w:rPr>
        <w:t xml:space="preserve">WORDPRESS PUBLISHING CHECKLIST — RankMath SEO</w:t>
      </w:r>
    </w:p>
    <w:p>
      <w:pPr>
        <w:spacing w:after="160" w:before="80"/>
      </w:pPr>
      <w:r>
        <w:rPr>
          <w:rFonts w:ascii="Arial" w:cs="Arial" w:eastAsia="Arial" w:hAnsi="Arial"/>
          <w:color w:val="6B7280"/>
          <w:sz w:val="22"/>
          <w:szCs w:val="22"/>
        </w:rPr>
        <w:t xml:space="preserve">Run through every item before clicking Publish. ★ = critical, do not publish without it.</w:t>
      </w:r>
    </w:p>
    <w:p>
      <w:pPr>
        <w:spacing w:after="0" w:before="80"/>
      </w:pPr>
    </w:p>
    <w:p>
      <w:pPr>
        <w:pStyle w:val="Heading2"/>
        <w:spacing w:after="120" w:before="280"/>
      </w:pPr>
      <w:r>
        <w:rPr>
          <w:rFonts w:ascii="Arial" w:cs="Arial" w:eastAsia="Arial" w:hAnsi="Arial"/>
          <w:b/>
          <w:bCs/>
          <w:color w:val="111827"/>
          <w:sz w:val="32"/>
          <w:szCs w:val="32"/>
        </w:rPr>
        <w:t xml:space="preserve">★ Critical — RankMath Settings</w:t>
      </w:r>
    </w:p>
    <w:p>
      <w:pPr>
        <w:pStyle w:val="ListParagraph"/>
        <w:numPr>
          <w:ilvl w:val="0"/>
          <w:numId w:val="3"/>
        </w:numPr>
        <w:spacing w:after="60" w:before="60"/>
      </w:pPr>
      <w:r>
        <w:rPr>
          <w:rFonts w:ascii="Arial" w:cs="Arial" w:eastAsia="Arial" w:hAnsi="Arial"/>
          <w:color w:val="374151"/>
          <w:sz w:val="22"/>
          <w:szCs w:val="22"/>
        </w:rPr>
        <w:t xml:space="preserve">★ Focus Keyword field: spain digital nomad tax calculator</w:t>
      </w:r>
    </w:p>
    <w:p>
      <w:pPr>
        <w:pStyle w:val="ListParagraph"/>
        <w:numPr>
          <w:ilvl w:val="0"/>
          <w:numId w:val="3"/>
        </w:numPr>
        <w:spacing w:after="60" w:before="60"/>
      </w:pPr>
      <w:r>
        <w:rPr>
          <w:rFonts w:ascii="Arial" w:cs="Arial" w:eastAsia="Arial" w:hAnsi="Arial"/>
          <w:color w:val="374151"/>
          <w:sz w:val="22"/>
          <w:szCs w:val="22"/>
        </w:rPr>
        <w:t xml:space="preserve">★ Title tag: Spain Digital Nomad Tax Calculator: Step-by-Step Guide (2026) [under 60 chars]</w:t>
      </w:r>
    </w:p>
    <w:p>
      <w:pPr>
        <w:pStyle w:val="ListParagraph"/>
        <w:numPr>
          <w:ilvl w:val="0"/>
          <w:numId w:val="3"/>
        </w:numPr>
        <w:spacing w:after="60" w:before="60"/>
      </w:pPr>
      <w:r>
        <w:rPr>
          <w:rFonts w:ascii="Arial" w:cs="Arial" w:eastAsia="Arial" w:hAnsi="Arial"/>
          <w:color w:val="374151"/>
          <w:sz w:val="22"/>
          <w:szCs w:val="22"/>
        </w:rPr>
        <w:t xml:space="preserve">★ Meta description: 150–160 chars — copy from SEO Brief above</w:t>
      </w:r>
    </w:p>
    <w:p>
      <w:pPr>
        <w:pStyle w:val="ListParagraph"/>
        <w:numPr>
          <w:ilvl w:val="0"/>
          <w:numId w:val="3"/>
        </w:numPr>
        <w:spacing w:after="60" w:before="60"/>
      </w:pPr>
      <w:r>
        <w:rPr>
          <w:rFonts w:ascii="Arial" w:cs="Arial" w:eastAsia="Arial" w:hAnsi="Arial"/>
          <w:color w:val="374151"/>
          <w:sz w:val="22"/>
          <w:szCs w:val="22"/>
        </w:rPr>
        <w:t xml:space="preserve">★ URL Permalink: /spain-digital-nomad-tax-calculator (set in WordPress slug field)</w:t>
      </w:r>
    </w:p>
    <w:p>
      <w:pPr>
        <w:pStyle w:val="ListParagraph"/>
        <w:numPr>
          <w:ilvl w:val="0"/>
          <w:numId w:val="3"/>
        </w:numPr>
        <w:spacing w:after="60" w:before="60"/>
      </w:pPr>
      <w:r>
        <w:rPr>
          <w:rFonts w:ascii="Arial" w:cs="Arial" w:eastAsia="Arial" w:hAnsi="Arial"/>
          <w:color w:val="374151"/>
          <w:sz w:val="22"/>
          <w:szCs w:val="22"/>
        </w:rPr>
        <w:t xml:space="preserve">★ RankMath score: target 80+. Check keyword in title, URL, meta description, H1, and first 100 words.</w:t>
      </w:r>
    </w:p>
    <w:p>
      <w:pPr>
        <w:pStyle w:val="ListParagraph"/>
        <w:numPr>
          <w:ilvl w:val="0"/>
          <w:numId w:val="3"/>
        </w:numPr>
        <w:spacing w:after="60" w:before="60"/>
      </w:pPr>
      <w:r>
        <w:rPr>
          <w:rFonts w:ascii="Arial" w:cs="Arial" w:eastAsia="Arial" w:hAnsi="Arial"/>
          <w:color w:val="374151"/>
          <w:sz w:val="22"/>
          <w:szCs w:val="22"/>
        </w:rPr>
        <w:t xml:space="preserve">★ Legal disclaimer box visible above the fold (before H2) — YMYL requirement</w:t>
      </w:r>
    </w:p>
    <w:p>
      <w:pPr>
        <w:pStyle w:val="ListParagraph"/>
        <w:numPr>
          <w:ilvl w:val="0"/>
          <w:numId w:val="3"/>
        </w:numPr>
        <w:spacing w:after="60" w:before="60"/>
      </w:pPr>
      <w:r>
        <w:rPr>
          <w:rFonts w:ascii="Arial" w:cs="Arial" w:eastAsia="Arial" w:hAnsi="Arial"/>
          <w:color w:val="374151"/>
          <w:sz w:val="22"/>
          <w:szCs w:val="22"/>
        </w:rPr>
        <w:t xml:space="preserve">★ 2 dofollow CTA links to nomadtaxcalc.com/tax-calculator (one mid-post, one end-post)</w:t>
      </w:r>
    </w:p>
    <w:p>
      <w:pPr>
        <w:pStyle w:val="ListParagraph"/>
        <w:numPr>
          <w:ilvl w:val="0"/>
          <w:numId w:val="3"/>
        </w:numPr>
        <w:spacing w:after="60" w:before="60"/>
      </w:pPr>
      <w:r>
        <w:rPr>
          <w:rFonts w:ascii="Arial" w:cs="Arial" w:eastAsia="Arial" w:hAnsi="Arial"/>
          <w:color w:val="374151"/>
          <w:sz w:val="22"/>
          <w:szCs w:val="22"/>
        </w:rPr>
        <w:t xml:space="preserve">★ FAQPage schema applied via RankMath → Schema → FAQ (paste all 6 Q&amp;A pairs)</w:t>
      </w:r>
    </w:p>
    <w:p>
      <w:pPr>
        <w:pStyle w:val="ListParagraph"/>
        <w:numPr>
          <w:ilvl w:val="0"/>
          <w:numId w:val="3"/>
        </w:numPr>
        <w:spacing w:after="60" w:before="60"/>
      </w:pPr>
      <w:r>
        <w:rPr>
          <w:rFonts w:ascii="Arial" w:cs="Arial" w:eastAsia="Arial" w:hAnsi="Arial"/>
          <w:color w:val="374151"/>
          <w:sz w:val="22"/>
          <w:szCs w:val="22"/>
        </w:rPr>
        <w:t xml:space="preserve">★ HowTo schema applied via RankMath → Schema → HowTo (Steps 1, 2, 3 from this post)</w:t>
      </w:r>
    </w:p>
    <w:p>
      <w:pPr>
        <w:pStyle w:val="ListParagraph"/>
        <w:numPr>
          <w:ilvl w:val="0"/>
          <w:numId w:val="3"/>
        </w:numPr>
        <w:spacing w:after="60" w:before="60"/>
      </w:pPr>
      <w:r>
        <w:rPr>
          <w:rFonts w:ascii="Arial" w:cs="Arial" w:eastAsia="Arial" w:hAnsi="Arial"/>
          <w:color w:val="374151"/>
          <w:sz w:val="22"/>
          <w:szCs w:val="22"/>
        </w:rPr>
        <w:t xml:space="preserve">★ Post word count verified 2,200–2,800 words before publish</w:t>
      </w:r>
    </w:p>
    <w:p>
      <w:pPr>
        <w:spacing w:after="0" w:before="100"/>
      </w:pPr>
    </w:p>
    <w:p>
      <w:pPr>
        <w:pStyle w:val="Heading2"/>
        <w:spacing w:after="120" w:before="280"/>
      </w:pPr>
      <w:r>
        <w:rPr>
          <w:rFonts w:ascii="Arial" w:cs="Arial" w:eastAsia="Arial" w:hAnsi="Arial"/>
          <w:b/>
          <w:bCs/>
          <w:color w:val="111827"/>
          <w:sz w:val="32"/>
          <w:szCs w:val="32"/>
        </w:rPr>
        <w:t xml:space="preserve">Content Quality — E-E-A-T &amp; YMYL</w:t>
      </w:r>
    </w:p>
    <w:p>
      <w:pPr>
        <w:pStyle w:val="ListParagraph"/>
        <w:numPr>
          <w:ilvl w:val="0"/>
          <w:numId w:val="2"/>
        </w:numPr>
        <w:spacing w:after="60" w:before="60"/>
      </w:pPr>
      <w:r>
        <w:rPr>
          <w:rFonts w:ascii="Arial" w:cs="Arial" w:eastAsia="Arial" w:hAnsi="Arial"/>
          <w:color w:val="374151"/>
          <w:sz w:val="22"/>
          <w:szCs w:val="22"/>
        </w:rPr>
        <w:t xml:space="preserve">At least one worked numerical example with verified bracket figures ✓ (included)</w:t>
      </w:r>
    </w:p>
    <w:p>
      <w:pPr>
        <w:pStyle w:val="ListParagraph"/>
        <w:numPr>
          <w:ilvl w:val="0"/>
          <w:numId w:val="2"/>
        </w:numPr>
        <w:spacing w:after="60" w:before="60"/>
      </w:pPr>
      <w:r>
        <w:rPr>
          <w:rFonts w:ascii="Arial" w:cs="Arial" w:eastAsia="Arial" w:hAnsi="Arial"/>
          <w:color w:val="374151"/>
          <w:sz w:val="22"/>
          <w:szCs w:val="22"/>
        </w:rPr>
        <w:t xml:space="preserve">Author bio: 'Tax writing experience' or 'Reviewed by CPA' note — add before publishing</w:t>
      </w:r>
    </w:p>
    <w:p>
      <w:pPr>
        <w:pStyle w:val="ListParagraph"/>
        <w:numPr>
          <w:ilvl w:val="0"/>
          <w:numId w:val="2"/>
        </w:numPr>
        <w:spacing w:after="60" w:before="60"/>
      </w:pPr>
      <w:r>
        <w:rPr>
          <w:rFonts w:ascii="Arial" w:cs="Arial" w:eastAsia="Arial" w:hAnsi="Arial"/>
          <w:color w:val="374151"/>
          <w:sz w:val="22"/>
          <w:szCs w:val="22"/>
        </w:rPr>
        <w:t xml:space="preserve">Tax figures cite official source: link 'IRPF 2026 brackets' to Agencia Tributaria website (agenciatributaria.es)</w:t>
      </w:r>
    </w:p>
    <w:p>
      <w:pPr>
        <w:pStyle w:val="ListParagraph"/>
        <w:numPr>
          <w:ilvl w:val="0"/>
          <w:numId w:val="2"/>
        </w:numPr>
        <w:spacing w:after="60" w:before="60"/>
      </w:pPr>
      <w:r>
        <w:rPr>
          <w:rFonts w:ascii="Arial" w:cs="Arial" w:eastAsia="Arial" w:hAnsi="Arial"/>
          <w:color w:val="374151"/>
          <w:sz w:val="22"/>
          <w:szCs w:val="22"/>
        </w:rPr>
        <w:t xml:space="preserve">'Last updated: March 2026' date visible below H1 or in post meta</w:t>
      </w:r>
    </w:p>
    <w:p>
      <w:pPr>
        <w:pStyle w:val="ListParagraph"/>
        <w:numPr>
          <w:ilvl w:val="0"/>
          <w:numId w:val="2"/>
        </w:numPr>
        <w:spacing w:after="60" w:before="60"/>
      </w:pPr>
      <w:r>
        <w:rPr>
          <w:rFonts w:ascii="Arial" w:cs="Arial" w:eastAsia="Arial" w:hAnsi="Arial"/>
          <w:color w:val="374151"/>
          <w:sz w:val="22"/>
          <w:szCs w:val="22"/>
        </w:rPr>
        <w:t xml:space="preserve">Readability score 60+ — run in Hemingway App before publishing</w:t>
      </w:r>
    </w:p>
    <w:p>
      <w:pPr>
        <w:pStyle w:val="ListParagraph"/>
        <w:numPr>
          <w:ilvl w:val="0"/>
          <w:numId w:val="2"/>
        </w:numPr>
        <w:spacing w:after="60" w:before="60"/>
      </w:pPr>
      <w:r>
        <w:rPr>
          <w:rFonts w:ascii="Arial" w:cs="Arial" w:eastAsia="Arial" w:hAnsi="Arial"/>
          <w:color w:val="374151"/>
          <w:sz w:val="22"/>
          <w:szCs w:val="22"/>
        </w:rPr>
        <w:t xml:space="preserve">H2 subheadings use question format (covered) — targets People Also Ask boxes</w:t>
      </w:r>
    </w:p>
    <w:p>
      <w:pPr>
        <w:spacing w:after="0" w:before="100"/>
      </w:pPr>
    </w:p>
    <w:p>
      <w:pPr>
        <w:pStyle w:val="Heading2"/>
        <w:spacing w:after="120" w:before="280"/>
      </w:pPr>
      <w:r>
        <w:rPr>
          <w:rFonts w:ascii="Arial" w:cs="Arial" w:eastAsia="Arial" w:hAnsi="Arial"/>
          <w:b/>
          <w:bCs/>
          <w:color w:val="111827"/>
          <w:sz w:val="32"/>
          <w:szCs w:val="32"/>
        </w:rPr>
        <w:t xml:space="preserve">Internal Linking (Blog)</w:t>
      </w:r>
    </w:p>
    <w:p>
      <w:pPr>
        <w:pStyle w:val="ListParagraph"/>
        <w:numPr>
          <w:ilvl w:val="0"/>
          <w:numId w:val="2"/>
        </w:numPr>
        <w:spacing w:after="60" w:before="60"/>
      </w:pPr>
      <w:r>
        <w:rPr>
          <w:rFonts w:ascii="Arial" w:cs="Arial" w:eastAsia="Arial" w:hAnsi="Arial"/>
          <w:color w:val="374151"/>
          <w:sz w:val="22"/>
          <w:szCs w:val="22"/>
        </w:rPr>
        <w:t xml:space="preserve">Link OUT to A1 Pillar: /how-to-calculate-digital-nomad-tax-liability (mandatory for cluster authority)</w:t>
      </w:r>
    </w:p>
    <w:p>
      <w:pPr>
        <w:pStyle w:val="ListParagraph"/>
        <w:numPr>
          <w:ilvl w:val="0"/>
          <w:numId w:val="2"/>
        </w:numPr>
        <w:spacing w:after="60" w:before="60"/>
      </w:pPr>
      <w:r>
        <w:rPr>
          <w:rFonts w:ascii="Arial" w:cs="Arial" w:eastAsia="Arial" w:hAnsi="Arial"/>
          <w:color w:val="374151"/>
          <w:sz w:val="22"/>
          <w:szCs w:val="22"/>
        </w:rPr>
        <w:t xml:space="preserve">Link OUT to A2 Spain Brackets: /spain-tax-brackets-digital-nomads-2026 (anchor: 'Spain's 2026 IRPF brackets')</w:t>
      </w:r>
    </w:p>
    <w:p>
      <w:pPr>
        <w:pStyle w:val="ListParagraph"/>
        <w:numPr>
          <w:ilvl w:val="0"/>
          <w:numId w:val="2"/>
        </w:numPr>
        <w:spacing w:after="60" w:before="60"/>
      </w:pPr>
      <w:r>
        <w:rPr>
          <w:rFonts w:ascii="Arial" w:cs="Arial" w:eastAsia="Arial" w:hAnsi="Arial"/>
          <w:color w:val="374151"/>
          <w:sz w:val="22"/>
          <w:szCs w:val="22"/>
        </w:rPr>
        <w:t xml:space="preserve">Link OUT to A4 183-Day Rule: /183-day-rule-automatic-tax-residency-detection (anchor: '183-day threshold')</w:t>
      </w:r>
    </w:p>
    <w:p>
      <w:pPr>
        <w:pStyle w:val="ListParagraph"/>
        <w:numPr>
          <w:ilvl w:val="0"/>
          <w:numId w:val="2"/>
        </w:numPr>
        <w:spacing w:after="60" w:before="60"/>
      </w:pPr>
      <w:r>
        <w:rPr>
          <w:rFonts w:ascii="Arial" w:cs="Arial" w:eastAsia="Arial" w:hAnsi="Arial"/>
          <w:color w:val="374151"/>
          <w:sz w:val="22"/>
          <w:szCs w:val="22"/>
        </w:rPr>
        <w:t xml:space="preserve">Link OUT to B1 Comparison: /compare-tax-liability-two-countries-digital-nomad (in allocation section)</w:t>
      </w:r>
    </w:p>
    <w:p>
      <w:pPr>
        <w:pStyle w:val="ListParagraph"/>
        <w:numPr>
          <w:ilvl w:val="0"/>
          <w:numId w:val="2"/>
        </w:numPr>
        <w:spacing w:after="60" w:before="60"/>
      </w:pPr>
      <w:r>
        <w:rPr>
          <w:rFonts w:ascii="Arial" w:cs="Arial" w:eastAsia="Arial" w:hAnsi="Arial"/>
          <w:color w:val="374151"/>
          <w:sz w:val="22"/>
          <w:szCs w:val="22"/>
        </w:rPr>
        <w:t xml:space="preserve">Add this post's URL to the A1 Pillar post and A4 183-Day Rule post as an inbound link</w:t>
      </w:r>
    </w:p>
    <w:p>
      <w:pPr>
        <w:spacing w:after="0" w:before="100"/>
      </w:pPr>
    </w:p>
    <w:p>
      <w:pPr>
        <w:pStyle w:val="Heading2"/>
        <w:spacing w:after="120" w:before="280"/>
      </w:pPr>
      <w:r>
        <w:rPr>
          <w:rFonts w:ascii="Arial" w:cs="Arial" w:eastAsia="Arial" w:hAnsi="Arial"/>
          <w:b/>
          <w:bCs/>
          <w:color w:val="111827"/>
          <w:sz w:val="32"/>
          <w:szCs w:val="32"/>
        </w:rPr>
        <w:t xml:space="preserve">Technical SEO</w:t>
      </w:r>
    </w:p>
    <w:p>
      <w:pPr>
        <w:pStyle w:val="ListParagraph"/>
        <w:numPr>
          <w:ilvl w:val="0"/>
          <w:numId w:val="2"/>
        </w:numPr>
        <w:spacing w:after="60" w:before="60"/>
      </w:pPr>
      <w:r>
        <w:rPr>
          <w:rFonts w:ascii="Arial" w:cs="Arial" w:eastAsia="Arial" w:hAnsi="Arial"/>
          <w:color w:val="374151"/>
          <w:sz w:val="22"/>
          <w:szCs w:val="22"/>
        </w:rPr>
        <w:t xml:space="preserve">H1 matches title tag exactly ✓</w:t>
      </w:r>
    </w:p>
    <w:p>
      <w:pPr>
        <w:pStyle w:val="ListParagraph"/>
        <w:numPr>
          <w:ilvl w:val="0"/>
          <w:numId w:val="2"/>
        </w:numPr>
        <w:spacing w:after="60" w:before="60"/>
      </w:pPr>
      <w:r>
        <w:rPr>
          <w:rFonts w:ascii="Arial" w:cs="Arial" w:eastAsia="Arial" w:hAnsi="Arial"/>
          <w:color w:val="374151"/>
          <w:sz w:val="22"/>
          <w:szCs w:val="22"/>
        </w:rPr>
        <w:t xml:space="preserve">Featured image: 1200×630px, descriptive alt text: 'Spain digital nomad tax calculator showing IRPF bracket breakdown for 2026'</w:t>
      </w:r>
    </w:p>
    <w:p>
      <w:pPr>
        <w:pStyle w:val="ListParagraph"/>
        <w:numPr>
          <w:ilvl w:val="0"/>
          <w:numId w:val="2"/>
        </w:numPr>
        <w:spacing w:after="60" w:before="60"/>
      </w:pPr>
      <w:r>
        <w:rPr>
          <w:rFonts w:ascii="Arial" w:cs="Arial" w:eastAsia="Arial" w:hAnsi="Arial"/>
          <w:color w:val="374151"/>
          <w:sz w:val="22"/>
          <w:szCs w:val="22"/>
        </w:rPr>
        <w:t xml:space="preserve">All body images: descriptive alt text with target keyword where natural</w:t>
      </w:r>
    </w:p>
    <w:p>
      <w:pPr>
        <w:pStyle w:val="ListParagraph"/>
        <w:numPr>
          <w:ilvl w:val="0"/>
          <w:numId w:val="2"/>
        </w:numPr>
        <w:spacing w:after="60" w:before="60"/>
      </w:pPr>
      <w:r>
        <w:rPr>
          <w:rFonts w:ascii="Arial" w:cs="Arial" w:eastAsia="Arial" w:hAnsi="Arial"/>
          <w:color w:val="374151"/>
          <w:sz w:val="22"/>
          <w:szCs w:val="22"/>
        </w:rPr>
        <w:t xml:space="preserve">Canonical URL: blog.nomadtaxcalc.com/spain-digital-nomad-tax-calculator</w:t>
      </w:r>
    </w:p>
    <w:p>
      <w:pPr>
        <w:pStyle w:val="ListParagraph"/>
        <w:numPr>
          <w:ilvl w:val="0"/>
          <w:numId w:val="2"/>
        </w:numPr>
        <w:spacing w:after="60" w:before="60"/>
      </w:pPr>
      <w:r>
        <w:rPr>
          <w:rFonts w:ascii="Arial" w:cs="Arial" w:eastAsia="Arial" w:hAnsi="Arial"/>
          <w:color w:val="374151"/>
          <w:sz w:val="22"/>
          <w:szCs w:val="22"/>
        </w:rPr>
        <w:t xml:space="preserve">Sitemap: submitted to Google Search Console (GSC) via URL Inspection within 1 hour of publish</w:t>
      </w:r>
    </w:p>
    <w:p>
      <w:pPr>
        <w:pStyle w:val="ListParagraph"/>
        <w:numPr>
          <w:ilvl w:val="0"/>
          <w:numId w:val="2"/>
        </w:numPr>
        <w:spacing w:after="60" w:before="60"/>
      </w:pPr>
      <w:r>
        <w:rPr>
          <w:rFonts w:ascii="Arial" w:cs="Arial" w:eastAsia="Arial" w:hAnsi="Arial"/>
          <w:color w:val="374151"/>
          <w:sz w:val="22"/>
          <w:szCs w:val="22"/>
        </w:rPr>
        <w:t xml:space="preserve">Open Graph tags: set title, description, image in RankMath → Social tab</w:t>
      </w:r>
    </w:p>
    <w:p>
      <w:pPr>
        <w:spacing w:after="0" w:before="100"/>
      </w:pPr>
    </w:p>
    <w:p>
      <w:pPr>
        <w:pStyle w:val="Heading2"/>
        <w:spacing w:after="120" w:before="280"/>
      </w:pPr>
      <w:r>
        <w:rPr>
          <w:rFonts w:ascii="Arial" w:cs="Arial" w:eastAsia="Arial" w:hAnsi="Arial"/>
          <w:b/>
          <w:bCs/>
          <w:color w:val="111827"/>
          <w:sz w:val="32"/>
          <w:szCs w:val="32"/>
        </w:rPr>
        <w:t xml:space="preserve">Distribution After Publishing</w:t>
      </w:r>
    </w:p>
    <w:p>
      <w:pPr>
        <w:pStyle w:val="ListParagraph"/>
        <w:numPr>
          <w:ilvl w:val="0"/>
          <w:numId w:val="2"/>
        </w:numPr>
        <w:spacing w:after="60" w:before="60"/>
      </w:pPr>
      <w:r>
        <w:rPr>
          <w:rFonts w:ascii="Arial" w:cs="Arial" w:eastAsia="Arial" w:hAnsi="Arial"/>
          <w:color w:val="374151"/>
          <w:sz w:val="22"/>
          <w:szCs w:val="22"/>
        </w:rPr>
        <w:t xml:space="preserve">r/digitalnomad: Frame as 'Calculated my exact Spain tax bill for 2026 — here is how the IRPF brackets actually work' — not promotional</w:t>
      </w:r>
    </w:p>
    <w:p>
      <w:pPr>
        <w:pStyle w:val="ListParagraph"/>
        <w:numPr>
          <w:ilvl w:val="0"/>
          <w:numId w:val="2"/>
        </w:numPr>
        <w:spacing w:after="60" w:before="60"/>
      </w:pPr>
      <w:r>
        <w:rPr>
          <w:rFonts w:ascii="Arial" w:cs="Arial" w:eastAsia="Arial" w:hAnsi="Arial"/>
          <w:color w:val="374151"/>
          <w:sz w:val="22"/>
          <w:szCs w:val="22"/>
        </w:rPr>
        <w:t xml:space="preserve">r/ExpatFIRE: Angle on effective rate misconception — '33% effective in Spain, not 45%'</w:t>
      </w:r>
    </w:p>
    <w:p>
      <w:pPr>
        <w:pStyle w:val="ListParagraph"/>
        <w:numPr>
          <w:ilvl w:val="0"/>
          <w:numId w:val="2"/>
        </w:numPr>
        <w:spacing w:after="60" w:before="60"/>
      </w:pPr>
      <w:r>
        <w:rPr>
          <w:rFonts w:ascii="Arial" w:cs="Arial" w:eastAsia="Arial" w:hAnsi="Arial"/>
          <w:color w:val="374151"/>
          <w:sz w:val="22"/>
          <w:szCs w:val="22"/>
        </w:rPr>
        <w:t xml:space="preserve">r/financialindependence: Tax planning angle — 'How the 183-day rule affects your FIRE number in Spain'</w:t>
      </w:r>
    </w:p>
    <w:p>
      <w:pPr>
        <w:pStyle w:val="ListParagraph"/>
        <w:numPr>
          <w:ilvl w:val="0"/>
          <w:numId w:val="2"/>
        </w:numPr>
        <w:spacing w:after="60" w:before="60"/>
      </w:pPr>
      <w:r>
        <w:rPr>
          <w:rFonts w:ascii="Arial" w:cs="Arial" w:eastAsia="Arial" w:hAnsi="Arial"/>
          <w:color w:val="374151"/>
          <w:sz w:val="22"/>
          <w:szCs w:val="22"/>
        </w:rPr>
        <w:t xml:space="preserve">Facebook: Digital Nomad Hub, Expat Money Talk — post the bracket table as an image with link</w:t>
      </w:r>
    </w:p>
    <w:p>
      <w:pPr>
        <w:pStyle w:val="ListParagraph"/>
        <w:numPr>
          <w:ilvl w:val="0"/>
          <w:numId w:val="2"/>
        </w:numPr>
        <w:spacing w:after="60" w:before="60"/>
      </w:pPr>
      <w:r>
        <w:rPr>
          <w:rFonts w:ascii="Arial" w:cs="Arial" w:eastAsia="Arial" w:hAnsi="Arial"/>
          <w:color w:val="374151"/>
          <w:sz w:val="22"/>
          <w:szCs w:val="22"/>
        </w:rPr>
        <w:t xml:space="preserve">Pinterest: Pin the bracket table (2026 Spain IRPF) with keyword in pin description + blog URL</w:t>
      </w:r>
    </w:p>
    <w:p>
      <w:pPr>
        <w:pStyle w:val="ListParagraph"/>
        <w:numPr>
          <w:ilvl w:val="0"/>
          <w:numId w:val="2"/>
        </w:numPr>
        <w:spacing w:after="60" w:before="60"/>
      </w:pPr>
      <w:r>
        <w:rPr>
          <w:rFonts w:ascii="Arial" w:cs="Arial" w:eastAsia="Arial" w:hAnsi="Arial"/>
          <w:color w:val="374151"/>
          <w:sz w:val="22"/>
          <w:szCs w:val="22"/>
        </w:rPr>
        <w:t xml:space="preserve">Nomad Slack communities / Telegram groups: Share as 'quick Spain tax check tool'</w:t>
      </w:r>
    </w:p>
    <w:p>
      <w:pPr>
        <w:spacing w:after="0" w:before="200"/>
      </w:pPr>
    </w:p>
    <w:p>
      <w:pPr>
        <w:spacing w:after="0" w:before="0"/>
        <w:jc w:val="center"/>
      </w:pPr>
      <w:r>
        <w:rPr>
          <w:rFonts w:ascii="Arial" w:cs="Arial" w:eastAsia="Arial" w:hAnsi="Arial"/>
          <w:color w:val="6B7280"/>
          <w:sz w:val="18"/>
          <w:szCs w:val="18"/>
        </w:rPr>
        <w:t xml:space="preserve">NomadTaxCalc SEO Post — spain-digital-nomad-tax-calculator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11827"/>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11827"/>
      <w:sz w:val="32"/>
      <w:szCs w:val="32"/>
    </w:rPr>
  </w:style>
  <w:style w:type="paragraph" w:styleId="Heading3">
    <w:name w:val="Heading 3"/>
    <w:basedOn w:val="Normal"/>
    <w:next w:val="Normal"/>
    <w:qFormat/>
    <w:pPr>
      <w:spacing w:after="100" w:before="240"/>
      <w:outlineLvl w:val="2"/>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1teazpdk6txruhyofoq-" Type="http://schemas.openxmlformats.org/officeDocument/2006/relationships/hyperlink" Target="https://nomadtaxcalc.com/tax-calculator" TargetMode="External"/><Relationship Id="rIdd64pnxlmseyu-bju0tnmo" Type="http://schemas.openxmlformats.org/officeDocument/2006/relationships/hyperlink" Target="https://nomadtaxcalc.com/tax-calculator/compare" TargetMode="External"/><Relationship Id="rIdowhl1lze286q5rui6idxq" Type="http://schemas.openxmlformats.org/officeDocument/2006/relationships/hyperlink" Target="https://nomadtaxcalc.com/tax-calculator" TargetMode="External"/><Relationship Id="rIdb60tii71kevkuztcvcofo" Type="http://schemas.openxmlformats.org/officeDocument/2006/relationships/hyperlink" Target="https://blog.nomadtaxcalc.com/how-to-calculate-digital-nomad-tax-liability" TargetMode="External"/><Relationship Id="rIdu1mlkrvbcdhway_vz2o_p" Type="http://schemas.openxmlformats.org/officeDocument/2006/relationships/hyperlink" Target="https://blog.nomadtaxcalc.com/spain-tax-brackets-digital-nomads-2026" TargetMode="External"/><Relationship Id="rIdptrrfswn0hkvfb4r6l5ex" Type="http://schemas.openxmlformats.org/officeDocument/2006/relationships/hyperlink" Target="https://blog.nomadtaxcalc.com/183-day-rule-automatic-tax-residency-detection" TargetMode="External"/><Relationship Id="rId5zcg8ji3fkex7ddiqnxmu" Type="http://schemas.openxmlformats.org/officeDocument/2006/relationships/hyperlink" Target="https://nomadtaxcalc.com/tax-calculator/compar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2026-03-15T01:28:21.247Z</dcterms:created>
  <dcterms:modified xsi:type="dcterms:W3CDTF">2026-03-15T01:28:21.248Z</dcterms:modified>
</cp:coreProperties>
</file>

<file path=docProps/custom.xml><?xml version="1.0" encoding="utf-8"?>
<Properties xmlns="http://schemas.openxmlformats.org/officeDocument/2006/custom-properties" xmlns:vt="http://schemas.openxmlformats.org/officeDocument/2006/docPropsVTypes"/>
</file>