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color w:val="0B7285"/>
          <w:spacing w:val="60"/>
          <w:sz w:val="20"/>
          <w:szCs w:val="20"/>
        </w:rPr>
        <w:t xml:space="preserve">FORMFIX AI</w:t>
      </w:r>
    </w:p>
    <w:p>
      <w:pPr>
        <w:spacing w:after="100"/>
      </w:pPr>
      <w:r>
        <w:rPr>
          <w:rFonts w:ascii="Calibri" w:cs="Calibri" w:eastAsia="Calibri" w:hAnsi="Calibri"/>
          <w:b/>
          <w:bCs/>
          <w:color w:val="12203A"/>
          <w:sz w:val="44"/>
          <w:szCs w:val="44"/>
        </w:rPr>
        <w:t xml:space="preserve">Project Overview</w:t>
      </w:r>
    </w:p>
    <w:p>
      <w:pPr>
        <w:pBdr>
          <w:bottom w:val="single" w:color="0B7285" w:sz="12" w:space="8"/>
        </w:pBdr>
        <w:spacing w:after="200"/>
      </w:pPr>
      <w:r>
        <w:rPr>
          <w:rFonts w:ascii="Calibri" w:cs="Calibri" w:eastAsia="Calibri" w:hAnsi="Calibri"/>
          <w:color w:val="5A6472"/>
          <w:sz w:val="24"/>
          <w:szCs w:val="24"/>
        </w:rPr>
        <w:t xml:space="preserve">How to run it, how it works, what it is built with, and why its results can be trusted</w:t>
      </w:r>
    </w:p>
    <w:p>
      <w:pPr>
        <w:spacing w:after="400"/>
      </w:pPr>
      <w:r>
        <w:rPr>
          <w:rFonts w:ascii="Calibri" w:cs="Calibri" w:eastAsia="Calibri" w:hAnsi="Calibri"/>
          <w:i/>
          <w:iCs/>
          <w:color w:val="5A6472"/>
          <w:sz w:val="19"/>
          <w:szCs w:val="19"/>
        </w:rPr>
        <w:t xml:space="preserve">FormFix AI — an explainable computer-vision system for exercise form assessment · MSc Computer Science thesis prototype · Short version</w:t>
      </w:r>
    </w:p>
    <w:p>
      <w:pPr>
        <w:pStyle w:val="Heading1"/>
        <w:pBdr>
          <w:bottom w:val="single" w:color="0B7285" w:sz="8" w:space="6"/>
        </w:pBdr>
        <w:spacing w:after="160" w:before="380"/>
      </w:pPr>
      <w:r>
        <w:rPr>
          <w:rFonts w:ascii="Calibri" w:cs="Calibri" w:eastAsia="Calibri" w:hAnsi="Calibri"/>
          <w:b/>
          <w:bCs/>
          <w:color w:val="12203A"/>
          <w:sz w:val="30"/>
          <w:szCs w:val="30"/>
        </w:rPr>
        <w:t xml:space="preserve">1. What the project is</w:t>
      </w:r>
    </w:p>
    <w:p>
      <w:pPr>
        <w:spacing w:after="120" w:line="276"/>
      </w:pPr>
      <w:r>
        <w:rPr>
          <w:rFonts w:ascii="Calibri" w:cs="Calibri" w:eastAsia="Calibri" w:hAnsi="Calibri"/>
          <w:color w:val="12203A"/>
          <w:sz w:val="21"/>
          <w:szCs w:val="21"/>
        </w:rPr>
        <w:t xml:space="preserve">FormFix AI is a web application that watches a video of someone lifting and tells them, in plain English, what they did well and what to fix. The user uploads a clip of one of three exercises — </w:t>
      </w:r>
      <w:r>
        <w:rPr>
          <w:rFonts w:ascii="Calibri" w:cs="Calibri" w:eastAsia="Calibri" w:hAnsi="Calibri"/>
          <w:b/>
          <w:bCs/>
          <w:color w:val="12203A"/>
          <w:sz w:val="21"/>
          <w:szCs w:val="21"/>
        </w:rPr>
        <w:t xml:space="preserve">squat</w:t>
      </w:r>
      <w:r>
        <w:rPr>
          <w:rFonts w:ascii="Calibri" w:cs="Calibri" w:eastAsia="Calibri" w:hAnsi="Calibri"/>
          <w:color w:val="12203A"/>
          <w:sz w:val="21"/>
          <w:szCs w:val="21"/>
        </w:rPr>
        <w:t xml:space="preserve">, </w:t>
      </w:r>
      <w:r>
        <w:rPr>
          <w:rFonts w:ascii="Calibri" w:cs="Calibri" w:eastAsia="Calibri" w:hAnsi="Calibri"/>
          <w:b/>
          <w:bCs/>
          <w:color w:val="12203A"/>
          <w:sz w:val="21"/>
          <w:szCs w:val="21"/>
        </w:rPr>
        <w:t xml:space="preserve">lat pulldown</w:t>
      </w:r>
      <w:r>
        <w:rPr>
          <w:rFonts w:ascii="Calibri" w:cs="Calibri" w:eastAsia="Calibri" w:hAnsi="Calibri"/>
          <w:color w:val="12203A"/>
          <w:sz w:val="21"/>
          <w:szCs w:val="21"/>
        </w:rPr>
        <w:t xml:space="preserve">, or </w:t>
      </w:r>
      <w:r>
        <w:rPr>
          <w:rFonts w:ascii="Calibri" w:cs="Calibri" w:eastAsia="Calibri" w:hAnsi="Calibri"/>
          <w:b/>
          <w:bCs/>
          <w:color w:val="12203A"/>
          <w:sz w:val="21"/>
          <w:szCs w:val="21"/>
        </w:rPr>
        <w:t xml:space="preserve">dumbbell shoulder press</w:t>
      </w:r>
      <w:r>
        <w:rPr>
          <w:rFonts w:ascii="Calibri" w:cs="Calibri" w:eastAsia="Calibri" w:hAnsi="Calibri"/>
          <w:color w:val="12203A"/>
          <w:sz w:val="21"/>
          <w:szCs w:val="21"/>
        </w:rPr>
        <w:t xml:space="preserve"> — and the system finds the body's joints in every frame, measures the movement, checks it against a set of written technique rules, and returns a score with short, specific corrections.</w:t>
      </w:r>
    </w:p>
    <w:p>
      <w:pPr>
        <w:spacing w:after="120" w:line="276"/>
      </w:pPr>
      <w:r>
        <w:rPr>
          <w:rFonts w:ascii="Calibri" w:cs="Calibri" w:eastAsia="Calibri" w:hAnsi="Calibri"/>
          <w:color w:val="12203A"/>
          <w:sz w:val="21"/>
          <w:szCs w:val="21"/>
        </w:rPr>
        <w:t xml:space="preserve">The word that matters most in the title is </w:t>
      </w:r>
      <w:r>
        <w:rPr>
          <w:rFonts w:ascii="Calibri" w:cs="Calibri" w:eastAsia="Calibri" w:hAnsi="Calibri"/>
          <w:b/>
          <w:bCs/>
          <w:color w:val="12203A"/>
          <w:sz w:val="21"/>
          <w:szCs w:val="21"/>
        </w:rPr>
        <w:t xml:space="preserve">explainable</w:t>
      </w:r>
      <w:r>
        <w:rPr>
          <w:rFonts w:ascii="Calibri" w:cs="Calibri" w:eastAsia="Calibri" w:hAnsi="Calibri"/>
          <w:color w:val="12203A"/>
          <w:sz w:val="21"/>
          <w:szCs w:val="21"/>
        </w:rPr>
        <w:t xml:space="preserve">. FormFix does not hand the video to a neural network that outputs "73% correct" with no reason. Every number it shows can be traced back to a measured angle, a named rule, and a threshold that is written down in a configuration file. And when the camera angle or the video quality means a check cannot honestly be made, the system says </w:t>
      </w:r>
      <w:r>
        <w:rPr>
          <w:rFonts w:ascii="Calibri" w:cs="Calibri" w:eastAsia="Calibri" w:hAnsi="Calibri"/>
          <w:b/>
          <w:bCs/>
          <w:color w:val="12203A"/>
          <w:sz w:val="21"/>
          <w:szCs w:val="21"/>
        </w:rPr>
        <w:t xml:space="preserve">"not assessed"</w:t>
      </w:r>
      <w:r>
        <w:rPr>
          <w:rFonts w:ascii="Calibri" w:cs="Calibri" w:eastAsia="Calibri" w:hAnsi="Calibri"/>
          <w:color w:val="12203A"/>
          <w:sz w:val="21"/>
          <w:szCs w:val="21"/>
        </w:rPr>
        <w:t xml:space="preserve"> and gives the reason, instead of guessing.</w:t>
      </w:r>
    </w:p>
    <w:p>
      <w:pPr>
        <w:pStyle w:val="Heading1"/>
        <w:pBdr>
          <w:bottom w:val="single" w:color="0B7285" w:sz="8" w:space="6"/>
        </w:pBdr>
        <w:spacing w:after="160" w:before="380"/>
      </w:pPr>
      <w:r>
        <w:rPr>
          <w:rFonts w:ascii="Calibri" w:cs="Calibri" w:eastAsia="Calibri" w:hAnsi="Calibri"/>
          <w:b/>
          <w:bCs/>
          <w:color w:val="12203A"/>
          <w:sz w:val="30"/>
          <w:szCs w:val="30"/>
        </w:rPr>
        <w:t xml:space="preserve">2. How to run it</w:t>
      </w:r>
    </w:p>
    <w:p>
      <w:pPr>
        <w:spacing w:after="120" w:line="276"/>
      </w:pPr>
      <w:r>
        <w:rPr>
          <w:rFonts w:ascii="Calibri" w:cs="Calibri" w:eastAsia="Calibri" w:hAnsi="Calibri"/>
          <w:color w:val="12203A"/>
          <w:sz w:val="21"/>
          <w:szCs w:val="21"/>
        </w:rPr>
        <w:t xml:space="preserve">You need </w:t>
      </w:r>
      <w:r>
        <w:rPr>
          <w:rFonts w:ascii="Calibri" w:cs="Calibri" w:eastAsia="Calibri" w:hAnsi="Calibri"/>
          <w:b/>
          <w:bCs/>
          <w:color w:val="12203A"/>
          <w:sz w:val="21"/>
          <w:szCs w:val="21"/>
        </w:rPr>
        <w:t xml:space="preserve">Python 3.11</w:t>
      </w:r>
      <w:r>
        <w:rPr>
          <w:rFonts w:ascii="Calibri" w:cs="Calibri" w:eastAsia="Calibri" w:hAnsi="Calibri"/>
          <w:color w:val="12203A"/>
          <w:sz w:val="21"/>
          <w:szCs w:val="21"/>
        </w:rPr>
        <w:t xml:space="preserve"> and, ideally, </w:t>
      </w:r>
      <w:r>
        <w:rPr>
          <w:rFonts w:ascii="Calibri" w:cs="Calibri" w:eastAsia="Calibri" w:hAnsi="Calibri"/>
          <w:b/>
          <w:bCs/>
          <w:color w:val="12203A"/>
          <w:sz w:val="21"/>
          <w:szCs w:val="21"/>
        </w:rPr>
        <w:t xml:space="preserve">FFmpeg</w:t>
      </w:r>
      <w:r>
        <w:rPr>
          <w:rFonts w:ascii="Calibri" w:cs="Calibri" w:eastAsia="Calibri" w:hAnsi="Calibri"/>
          <w:color w:val="12203A"/>
          <w:sz w:val="21"/>
          <w:szCs w:val="21"/>
        </w:rPr>
        <w:t xml:space="preserve"> installed on your machine.</w:t>
      </w:r>
    </w:p>
    <w:p>
      <w:pPr>
        <w:pBdr>
          <w:left w:val="single" w:color="0B7285" w:sz="12" w:space="6"/>
        </w:pBdr>
        <w:shd w:fill="F2F5F7" w:color="auto" w:val="clear"/>
        <w:spacing w:after="0" w:before="40"/>
        <w:ind w:left="200" w:right="200"/>
      </w:pPr>
      <w:r>
        <w:rPr>
          <w:rFonts w:ascii="Consolas" w:cs="Consolas" w:eastAsia="Consolas" w:hAnsi="Consolas"/>
          <w:color w:val="1F3242"/>
          <w:sz w:val="18"/>
          <w:szCs w:val="18"/>
        </w:rPr>
        <w:t xml:space="preserve">cd streamlit_app</w:t>
      </w:r>
    </w:p>
    <w:p>
      <w:pPr>
        <w:pBdr>
          <w:left w:val="single" w:color="0B7285" w:sz="12" w:space="6"/>
        </w:pBdr>
        <w:shd w:fill="F2F5F7" w:color="auto" w:val="clear"/>
        <w:spacing w:after="0" w:before="0"/>
        <w:ind w:left="200" w:right="200"/>
      </w:pPr>
      <w:r>
        <w:rPr>
          <w:rFonts w:ascii="Consolas" w:cs="Consolas" w:eastAsia="Consolas" w:hAnsi="Consolas"/>
          <w:color w:val="1F3242"/>
          <w:sz w:val="18"/>
          <w:szCs w:val="18"/>
        </w:rPr>
        <w:t xml:space="preserve"> </w:t>
      </w:r>
    </w:p>
    <w:p>
      <w:pPr>
        <w:pBdr>
          <w:left w:val="single" w:color="0B7285" w:sz="12" w:space="6"/>
        </w:pBdr>
        <w:shd w:fill="F2F5F7" w:color="auto" w:val="clear"/>
        <w:spacing w:after="0" w:before="0"/>
        <w:ind w:left="200" w:right="200"/>
      </w:pPr>
      <w:r>
        <w:rPr>
          <w:rFonts w:ascii="Consolas" w:cs="Consolas" w:eastAsia="Consolas" w:hAnsi="Consolas"/>
          <w:color w:val="1F3242"/>
          <w:sz w:val="18"/>
          <w:szCs w:val="18"/>
        </w:rPr>
        <w:t xml:space="preserve">python3.11 -m venv .venv</w:t>
      </w:r>
    </w:p>
    <w:p>
      <w:pPr>
        <w:pBdr>
          <w:left w:val="single" w:color="0B7285" w:sz="12" w:space="6"/>
        </w:pBdr>
        <w:shd w:fill="F2F5F7" w:color="auto" w:val="clear"/>
        <w:spacing w:after="0" w:before="0"/>
        <w:ind w:left="200" w:right="200"/>
      </w:pPr>
      <w:r>
        <w:rPr>
          <w:rFonts w:ascii="Consolas" w:cs="Consolas" w:eastAsia="Consolas" w:hAnsi="Consolas"/>
          <w:color w:val="1F3242"/>
          <w:sz w:val="18"/>
          <w:szCs w:val="18"/>
        </w:rPr>
        <w:t xml:space="preserve">source .venv/bin/activate          # Windows: .venv\Scripts\activate</w:t>
      </w:r>
    </w:p>
    <w:p>
      <w:pPr>
        <w:pBdr>
          <w:left w:val="single" w:color="0B7285" w:sz="12" w:space="6"/>
        </w:pBdr>
        <w:shd w:fill="F2F5F7" w:color="auto" w:val="clear"/>
        <w:spacing w:after="0" w:before="0"/>
        <w:ind w:left="200" w:right="200"/>
      </w:pPr>
      <w:r>
        <w:rPr>
          <w:rFonts w:ascii="Consolas" w:cs="Consolas" w:eastAsia="Consolas" w:hAnsi="Consolas"/>
          <w:color w:val="1F3242"/>
          <w:sz w:val="18"/>
          <w:szCs w:val="18"/>
        </w:rPr>
        <w:t xml:space="preserve"> </w:t>
      </w:r>
    </w:p>
    <w:p>
      <w:pPr>
        <w:pBdr>
          <w:left w:val="single" w:color="0B7285" w:sz="12" w:space="6"/>
        </w:pBdr>
        <w:shd w:fill="F2F5F7" w:color="auto" w:val="clear"/>
        <w:spacing w:after="0" w:before="0"/>
        <w:ind w:left="200" w:right="200"/>
      </w:pPr>
      <w:r>
        <w:rPr>
          <w:rFonts w:ascii="Consolas" w:cs="Consolas" w:eastAsia="Consolas" w:hAnsi="Consolas"/>
          <w:color w:val="1F3242"/>
          <w:sz w:val="18"/>
          <w:szCs w:val="18"/>
        </w:rPr>
        <w:t xml:space="preserve">pip install -r requirements.txt</w:t>
      </w:r>
    </w:p>
    <w:p>
      <w:pPr>
        <w:pBdr>
          <w:left w:val="single" w:color="0B7285" w:sz="12" w:space="6"/>
        </w:pBdr>
        <w:shd w:fill="F2F5F7" w:color="auto" w:val="clear"/>
        <w:spacing w:after="0" w:before="0"/>
        <w:ind w:left="200" w:right="200"/>
      </w:pPr>
      <w:r>
        <w:rPr>
          <w:rFonts w:ascii="Consolas" w:cs="Consolas" w:eastAsia="Consolas" w:hAnsi="Consolas"/>
          <w:color w:val="1F3242"/>
          <w:sz w:val="18"/>
          <w:szCs w:val="18"/>
        </w:rPr>
        <w:t xml:space="preserve"> </w:t>
      </w:r>
    </w:p>
    <w:p>
      <w:pPr>
        <w:pBdr>
          <w:left w:val="single" w:color="0B7285" w:sz="12" w:space="6"/>
        </w:pBdr>
        <w:shd w:fill="F2F5F7" w:color="auto" w:val="clear"/>
        <w:spacing w:after="0" w:before="0"/>
        <w:ind w:left="200" w:right="200"/>
      </w:pPr>
      <w:r>
        <w:rPr>
          <w:rFonts w:ascii="Consolas" w:cs="Consolas" w:eastAsia="Consolas" w:hAnsi="Consolas"/>
          <w:color w:val="1F3242"/>
          <w:sz w:val="18"/>
          <w:szCs w:val="18"/>
        </w:rPr>
        <w:t xml:space="preserve"># one-time: fetch the MediaPipe pose model (~9 MB)</w:t>
      </w:r>
    </w:p>
    <w:p>
      <w:pPr>
        <w:pBdr>
          <w:left w:val="single" w:color="0B7285" w:sz="12" w:space="6"/>
        </w:pBdr>
        <w:shd w:fill="F2F5F7" w:color="auto" w:val="clear"/>
        <w:spacing w:after="0" w:before="0"/>
        <w:ind w:left="200" w:right="200"/>
      </w:pPr>
      <w:r>
        <w:rPr>
          <w:rFonts w:ascii="Consolas" w:cs="Consolas" w:eastAsia="Consolas" w:hAnsi="Consolas"/>
          <w:color w:val="1F3242"/>
          <w:sz w:val="18"/>
          <w:szCs w:val="18"/>
        </w:rPr>
        <w:t xml:space="preserve">python scripts/download_pose_model.py</w:t>
      </w:r>
    </w:p>
    <w:p>
      <w:pPr>
        <w:pBdr>
          <w:left w:val="single" w:color="0B7285" w:sz="12" w:space="6"/>
        </w:pBdr>
        <w:shd w:fill="F2F5F7" w:color="auto" w:val="clear"/>
        <w:spacing w:after="0" w:before="0"/>
        <w:ind w:left="200" w:right="200"/>
      </w:pPr>
      <w:r>
        <w:rPr>
          <w:rFonts w:ascii="Consolas" w:cs="Consolas" w:eastAsia="Consolas" w:hAnsi="Consolas"/>
          <w:color w:val="1F3242"/>
          <w:sz w:val="18"/>
          <w:szCs w:val="18"/>
        </w:rPr>
        <w:t xml:space="preserve"> </w:t>
      </w:r>
    </w:p>
    <w:p>
      <w:pPr>
        <w:pBdr>
          <w:left w:val="single" w:color="0B7285" w:sz="12" w:space="6"/>
        </w:pBdr>
        <w:shd w:fill="F2F5F7" w:color="auto" w:val="clear"/>
        <w:spacing w:after="0" w:before="0"/>
        <w:ind w:left="200" w:right="200"/>
      </w:pPr>
      <w:r>
        <w:rPr>
          <w:rFonts w:ascii="Consolas" w:cs="Consolas" w:eastAsia="Consolas" w:hAnsi="Consolas"/>
          <w:color w:val="1F3242"/>
          <w:sz w:val="18"/>
          <w:szCs w:val="18"/>
        </w:rPr>
        <w:t xml:space="preserve"># recommended, so the annotated result video plays in the browser</w:t>
      </w:r>
    </w:p>
    <w:p>
      <w:pPr>
        <w:pBdr>
          <w:left w:val="single" w:color="0B7285" w:sz="12" w:space="6"/>
        </w:pBdr>
        <w:shd w:fill="F2F5F7" w:color="auto" w:val="clear"/>
        <w:spacing w:after="0" w:before="0"/>
        <w:ind w:left="200" w:right="200"/>
      </w:pPr>
      <w:r>
        <w:rPr>
          <w:rFonts w:ascii="Consolas" w:cs="Consolas" w:eastAsia="Consolas" w:hAnsi="Consolas"/>
          <w:color w:val="1F3242"/>
          <w:sz w:val="18"/>
          <w:szCs w:val="18"/>
        </w:rPr>
        <w:t xml:space="preserve">brew install ffmpeg                # macOS; use your package manager elsewhere</w:t>
      </w:r>
    </w:p>
    <w:p>
      <w:pPr>
        <w:pBdr>
          <w:left w:val="single" w:color="0B7285" w:sz="12" w:space="6"/>
        </w:pBdr>
        <w:shd w:fill="F2F5F7" w:color="auto" w:val="clear"/>
        <w:spacing w:after="0" w:before="0"/>
        <w:ind w:left="200" w:right="200"/>
      </w:pPr>
      <w:r>
        <w:rPr>
          <w:rFonts w:ascii="Consolas" w:cs="Consolas" w:eastAsia="Consolas" w:hAnsi="Consolas"/>
          <w:color w:val="1F3242"/>
          <w:sz w:val="18"/>
          <w:szCs w:val="18"/>
        </w:rPr>
        <w:t xml:space="preserve"> </w:t>
      </w:r>
    </w:p>
    <w:p>
      <w:pPr>
        <w:pBdr>
          <w:left w:val="single" w:color="0B7285" w:sz="12" w:space="6"/>
        </w:pBdr>
        <w:shd w:fill="F2F5F7" w:color="auto" w:val="clear"/>
        <w:spacing w:after="140" w:before="0"/>
        <w:ind w:left="200" w:right="200"/>
      </w:pPr>
      <w:r>
        <w:rPr>
          <w:rFonts w:ascii="Consolas" w:cs="Consolas" w:eastAsia="Consolas" w:hAnsi="Consolas"/>
          <w:color w:val="1F3242"/>
          <w:sz w:val="18"/>
          <w:szCs w:val="18"/>
        </w:rPr>
        <w:t xml:space="preserve">streamlit run app.py</w:t>
      </w:r>
    </w:p>
    <w:p>
      <w:pPr>
        <w:spacing w:after="120" w:line="276"/>
      </w:pPr>
      <w:r>
        <w:rPr>
          <w:rFonts w:ascii="Calibri" w:cs="Calibri" w:eastAsia="Calibri" w:hAnsi="Calibri"/>
          <w:color w:val="12203A"/>
          <w:sz w:val="21"/>
          <w:szCs w:val="21"/>
        </w:rPr>
        <w:t xml:space="preserve">The app opens at </w:t>
      </w:r>
      <w:r>
        <w:rPr>
          <w:rFonts w:ascii="Calibri" w:cs="Calibri" w:eastAsia="Calibri" w:hAnsi="Calibri"/>
          <w:b/>
          <w:bCs/>
          <w:color w:val="12203A"/>
          <w:sz w:val="21"/>
          <w:szCs w:val="21"/>
        </w:rPr>
        <w:t xml:space="preserve">http://localhost:8501</w:t>
      </w:r>
      <w:r>
        <w:rPr>
          <w:rFonts w:ascii="Calibri" w:cs="Calibri" w:eastAsia="Calibri" w:hAnsi="Calibri"/>
          <w:color w:val="12203A"/>
          <w:sz w:val="21"/>
          <w:szCs w:val="21"/>
        </w:rPr>
        <w:t xml:space="preserve">. It has two pages: </w:t>
      </w:r>
      <w:r>
        <w:rPr>
          <w:rFonts w:ascii="Consolas" w:cs="Consolas" w:eastAsia="Consolas" w:hAnsi="Consolas"/>
          <w:color w:val="1F4E5F"/>
          <w:sz w:val="19"/>
          <w:szCs w:val="19"/>
        </w:rPr>
        <w:t xml:space="preserve">/</w:t>
      </w:r>
      <w:r>
        <w:rPr>
          <w:rFonts w:ascii="Calibri" w:cs="Calibri" w:eastAsia="Calibri" w:hAnsi="Calibri"/>
          <w:color w:val="12203A"/>
          <w:sz w:val="21"/>
          <w:szCs w:val="21"/>
        </w:rPr>
        <w:t xml:space="preserve"> is the marketing homepage, and </w:t>
      </w:r>
      <w:r>
        <w:rPr>
          <w:rFonts w:ascii="Consolas" w:cs="Consolas" w:eastAsia="Consolas" w:hAnsi="Consolas"/>
          <w:color w:val="1F4E5F"/>
          <w:sz w:val="19"/>
          <w:szCs w:val="19"/>
        </w:rPr>
        <w:t xml:space="preserve">/analyse</w:t>
      </w:r>
      <w:r>
        <w:rPr>
          <w:rFonts w:ascii="Calibri" w:cs="Calibri" w:eastAsia="Calibri" w:hAnsi="Calibri"/>
          <w:color w:val="12203A"/>
          <w:sz w:val="21"/>
          <w:szCs w:val="21"/>
        </w:rPr>
        <w:t xml:space="preserve"> is the upload-and-analysis studio.</w:t>
      </w:r>
    </w:p>
    <w:p>
      <w:pPr>
        <w:spacing w:after="120" w:line="276"/>
      </w:pPr>
      <w:r>
        <w:rPr>
          <w:rFonts w:ascii="Calibri" w:cs="Calibri" w:eastAsia="Calibri" w:hAnsi="Calibri"/>
          <w:color w:val="12203A"/>
          <w:sz w:val="21"/>
          <w:szCs w:val="21"/>
        </w:rPr>
        <w:t xml:space="preserve">To run the test suite:</w:t>
      </w:r>
    </w:p>
    <w:p>
      <w:pPr>
        <w:pBdr>
          <w:left w:val="single" w:color="0B7285" w:sz="12" w:space="6"/>
        </w:pBdr>
        <w:shd w:fill="F2F5F7" w:color="auto" w:val="clear"/>
        <w:spacing w:after="140" w:before="40"/>
        <w:ind w:left="200" w:right="200"/>
      </w:pPr>
      <w:r>
        <w:rPr>
          <w:rFonts w:ascii="Consolas" w:cs="Consolas" w:eastAsia="Consolas" w:hAnsi="Consolas"/>
          <w:color w:val="1F3242"/>
          <w:sz w:val="18"/>
          <w:szCs w:val="18"/>
        </w:rPr>
        <w:t xml:space="preserve">pytest</w:t>
      </w:r>
    </w:p>
    <w:p>
      <w:pPr>
        <w:pBdr>
          <w:left w:val="single" w:color="E0A800" w:sz="14" w:space="8"/>
        </w:pBdr>
        <w:shd w:fill="FFF8E1" w:color="auto" w:val="clear"/>
        <w:spacing w:after="160" w:before="100"/>
        <w:ind w:left="160" w:right="160"/>
      </w:pPr>
      <w:r>
        <w:rPr>
          <w:rFonts w:ascii="Calibri" w:cs="Calibri" w:eastAsia="Calibri" w:hAnsi="Calibri"/>
          <w:color w:val="12203A"/>
          <w:sz w:val="20"/>
          <w:szCs w:val="20"/>
        </w:rPr>
        <w:t xml:space="preserve">The pose model file (~9 MB) is not stored in Git, so </w:t>
      </w:r>
      <w:r>
        <w:rPr>
          <w:rFonts w:ascii="Consolas" w:cs="Consolas" w:eastAsia="Consolas" w:hAnsi="Consolas"/>
          <w:color w:val="1F4E5F"/>
          <w:sz w:val="18"/>
          <w:szCs w:val="18"/>
        </w:rPr>
        <w:t xml:space="preserve">python scripts/download_pose_model.py</w:t>
      </w:r>
      <w:r>
        <w:rPr>
          <w:rFonts w:ascii="Calibri" w:cs="Calibri" w:eastAsia="Calibri" w:hAnsi="Calibri"/>
          <w:color w:val="12203A"/>
          <w:sz w:val="20"/>
          <w:szCs w:val="20"/>
        </w:rPr>
        <w:t xml:space="preserve"> must be run once after installing. Without it the app stops with a clear message telling you exactly that. FFmpeg is a system program, not a pip package — without it the analysis still works, but the annotated video may not play in the browser.</w:t>
      </w:r>
    </w:p>
    <w:p>
      <w:pPr>
        <w:pStyle w:val="Heading1"/>
        <w:pBdr>
          <w:bottom w:val="single" w:color="0B7285" w:sz="8" w:space="6"/>
        </w:pBdr>
        <w:spacing w:after="160" w:before="380"/>
      </w:pPr>
      <w:r>
        <w:rPr>
          <w:rFonts w:ascii="Calibri" w:cs="Calibri" w:eastAsia="Calibri" w:hAnsi="Calibri"/>
          <w:b/>
          <w:bCs/>
          <w:color w:val="12203A"/>
          <w:sz w:val="30"/>
          <w:szCs w:val="30"/>
        </w:rPr>
        <w:t xml:space="preserve">3. How the app works</w:t>
      </w:r>
    </w:p>
    <w:p>
      <w:pPr>
        <w:spacing w:after="120" w:line="276"/>
      </w:pPr>
      <w:r>
        <w:rPr>
          <w:rFonts w:ascii="Calibri" w:cs="Calibri" w:eastAsia="Calibri" w:hAnsi="Calibri"/>
          <w:color w:val="12203A"/>
          <w:sz w:val="21"/>
          <w:szCs w:val="21"/>
        </w:rPr>
        <w:t xml:space="preserve">The whole system is one pipeline. A video goes in at the top and a set of findings comes out at the bottom.</w:t>
      </w:r>
    </w:p>
    <w:p>
      <w:pPr>
        <w:spacing w:after="60"/>
      </w:pPr>
      <w:r>
        <w:t xml:space="preserve"/>
      </w:r>
    </w:p>
    <w:tbl>
      <w:tblPr>
        <w:tblW w:type="dxa" w:w="9000"/>
        <w:tblBorders>
          <w:top w:val="single" w:color="C9D2DC" w:sz="4"/>
          <w:left w:val="single" w:color="C9D2DC" w:sz="4"/>
          <w:bottom w:val="single" w:color="C9D2DC" w:sz="4"/>
          <w:right w:val="single" w:color="C9D2DC" w:sz="4"/>
          <w:insideH w:val="single" w:color="C9D2DC" w:sz="2"/>
          <w:insideV w:val="single" w:color="C9D2DC" w:sz="2"/>
        </w:tblBorders>
      </w:tblPr>
      <w:tblGrid>
        <w:gridCol w:w="1400"/>
        <w:gridCol w:w="7600"/>
      </w:tblGrid>
      <w:tr>
        <w:trPr>
          <w:tblHeader/>
        </w:trPr>
        <w:tc>
          <w:tcPr>
            <w:tcW w:type="dxa" w:w="1400"/>
            <w:shd w:fill="EAF3F5" w:color="auto" w:val="clear"/>
            <w:tcMar>
              <w:top w:type="dxa" w:w="100"/>
              <w:left w:type="dxa" w:w="130"/>
              <w:bottom w:type="dxa" w:w="100"/>
              <w:right w:type="dxa" w:w="130"/>
            </w:tcMar>
          </w:tcPr>
          <w:p>
            <w:pPr>
              <w:spacing w:after="0"/>
            </w:pPr>
            <w:r>
              <w:rPr>
                <w:rFonts w:ascii="Calibri" w:cs="Calibri" w:eastAsia="Calibri" w:hAnsi="Calibri"/>
                <w:b/>
                <w:bCs/>
                <w:color w:val="12203A"/>
                <w:sz w:val="19"/>
                <w:szCs w:val="19"/>
              </w:rPr>
              <w:t xml:space="preserve">Step</w:t>
            </w:r>
          </w:p>
        </w:tc>
        <w:tc>
          <w:tcPr>
            <w:tcW w:type="dxa" w:w="7600"/>
            <w:shd w:fill="EAF3F5" w:color="auto" w:val="clear"/>
            <w:tcMar>
              <w:top w:type="dxa" w:w="100"/>
              <w:left w:type="dxa" w:w="130"/>
              <w:bottom w:type="dxa" w:w="100"/>
              <w:right w:type="dxa" w:w="130"/>
            </w:tcMar>
          </w:tcPr>
          <w:p>
            <w:pPr>
              <w:spacing w:after="0"/>
            </w:pPr>
            <w:r>
              <w:rPr>
                <w:rFonts w:ascii="Calibri" w:cs="Calibri" w:eastAsia="Calibri" w:hAnsi="Calibri"/>
                <w:b/>
                <w:bCs/>
                <w:color w:val="12203A"/>
                <w:sz w:val="19"/>
                <w:szCs w:val="19"/>
              </w:rPr>
              <w:t xml:space="preserve">What happens</w:t>
            </w:r>
          </w:p>
        </w:tc>
      </w:tr>
      <w:tr>
        <w:tc>
          <w:tcPr>
            <w:tcW w:type="dxa" w:w="14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1 · Upload</w:t>
            </w:r>
          </w:p>
        </w:tc>
        <w:tc>
          <w:tcPr>
            <w:tcW w:type="dxa" w:w="76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The user picks the exercise, reads the recording tips for it, and uploads a clip on the </w:t>
            </w:r>
            <w:r>
              <w:rPr>
                <w:rFonts w:ascii="Consolas" w:cs="Consolas" w:eastAsia="Consolas" w:hAnsi="Consolas"/>
                <w:color w:val="1F4E5F"/>
                <w:sz w:val="17"/>
                <w:szCs w:val="17"/>
              </w:rPr>
              <w:t xml:space="preserve">/analyse</w:t>
            </w:r>
            <w:r>
              <w:rPr>
                <w:rFonts w:ascii="Calibri" w:cs="Calibri" w:eastAsia="Calibri" w:hAnsi="Calibri"/>
                <w:color w:val="12203A"/>
                <w:sz w:val="19"/>
                <w:szCs w:val="19"/>
              </w:rPr>
              <w:t xml:space="preserve"> page.</w:t>
            </w:r>
          </w:p>
        </w:tc>
      </w:tr>
      <w:tr>
        <w:tc>
          <w:tcPr>
            <w:tcW w:type="dxa" w:w="14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2 · Check the recording</w:t>
            </w:r>
          </w:p>
        </w:tc>
        <w:tc>
          <w:tcPr>
            <w:tcW w:type="dxa" w:w="76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Before any analysis, the system asks whether this clip can be analysed at all: is there one person, are the needed joints visible, is the camera still, is there at least one complete repetition? An unusable clip is refused with a plain-English reason and retry tips.</w:t>
            </w:r>
          </w:p>
        </w:tc>
      </w:tr>
      <w:tr>
        <w:tc>
          <w:tcPr>
            <w:tcW w:type="dxa" w:w="14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3 · Find the body</w:t>
            </w:r>
          </w:p>
        </w:tc>
        <w:tc>
          <w:tcPr>
            <w:tcW w:type="dxa" w:w="76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MediaPipe Pose Landmarker locates 33 body landmarks in every frame. Each exercise then keeps only the landmarks it actually needs.</w:t>
            </w:r>
          </w:p>
        </w:tc>
      </w:tr>
      <w:tr>
        <w:tc>
          <w:tcPr>
            <w:tcW w:type="dxa" w:w="14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4 · Clean the signal</w:t>
            </w:r>
          </w:p>
        </w:tc>
        <w:tc>
          <w:tcPr>
            <w:tcW w:type="dxa" w:w="76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Very short gaps where a joint disappeared are filled in, and the landmark tracks are smoothed so camera jitter is not mistaken for movement.</w:t>
            </w:r>
          </w:p>
        </w:tc>
      </w:tr>
      <w:tr>
        <w:tc>
          <w:tcPr>
            <w:tcW w:type="dxa" w:w="14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5 · Measure</w:t>
            </w:r>
          </w:p>
        </w:tc>
        <w:tc>
          <w:tcPr>
            <w:tcW w:type="dxa" w:w="76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Joint angles and distances are calculated per frame — knee angle, trunk lean, elbow angle, heel position, left/right difference. Distances are scaled by the person's own body size, so standing closer to the camera does not change the result.</w:t>
            </w:r>
          </w:p>
        </w:tc>
      </w:tr>
      <w:tr>
        <w:tc>
          <w:tcPr>
            <w:tcW w:type="dxa" w:w="14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6 · Count the repetitions</w:t>
            </w:r>
          </w:p>
        </w:tc>
        <w:tc>
          <w:tcPr>
            <w:tcW w:type="dxa" w:w="76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One shared state machine splits the clip into individual reps and each rep into phases (for the squat: descent, bottom, ascent, finish).</w:t>
            </w:r>
          </w:p>
        </w:tc>
      </w:tr>
      <w:tr>
        <w:tc>
          <w:tcPr>
            <w:tcW w:type="dxa" w:w="14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7 · Apply the rules</w:t>
            </w:r>
          </w:p>
        </w:tc>
        <w:tc>
          <w:tcPr>
            <w:tcW w:type="dxa" w:w="76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Each exercise has a small set of written technique rules. Every rule is tied to a movement phase, to the camera views that can support it, and to a threshold that lives in one configuration file.</w:t>
            </w:r>
          </w:p>
        </w:tc>
      </w:tr>
      <w:tr>
        <w:tc>
          <w:tcPr>
            <w:tcW w:type="dxa" w:w="14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8 · Explain</w:t>
            </w:r>
          </w:p>
        </w:tc>
        <w:tc>
          <w:tcPr>
            <w:tcW w:type="dxa" w:w="76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Passed and failed checks become a score, a short verdict, a few things done well, and two or three corrections — plus an annotated video with the relevant joints highlighted.</w:t>
            </w:r>
          </w:p>
        </w:tc>
      </w:tr>
    </w:tbl>
    <w:p>
      <w:pPr>
        <w:spacing w:after="140"/>
      </w:pPr>
      <w:r>
        <w:t xml:space="preserve"/>
      </w:r>
    </w:p>
    <w:p>
      <w:pPr>
        <w:pStyle w:val="Heading3"/>
        <w:spacing w:after="80" w:before="200"/>
      </w:pPr>
      <w:r>
        <w:rPr>
          <w:rFonts w:ascii="Calibri" w:cs="Calibri" w:eastAsia="Calibri" w:hAnsi="Calibri"/>
          <w:b/>
          <w:bCs/>
          <w:color w:val="12203A"/>
          <w:sz w:val="22"/>
          <w:szCs w:val="22"/>
        </w:rPr>
        <w:t xml:space="preserve">The three exercises and their cameras</w:t>
      </w:r>
    </w:p>
    <w:p>
      <w:pPr>
        <w:spacing w:after="120" w:line="276"/>
      </w:pPr>
      <w:r>
        <w:rPr>
          <w:rFonts w:ascii="Calibri" w:cs="Calibri" w:eastAsia="Calibri" w:hAnsi="Calibri"/>
          <w:color w:val="12203A"/>
          <w:sz w:val="21"/>
          <w:szCs w:val="21"/>
        </w:rPr>
        <w:t xml:space="preserve">What a single camera can measure depends on where it stands, so each exercise asks for a specific view — and the interface says which before the user uploads.</w:t>
      </w:r>
    </w:p>
    <w:p>
      <w:pPr>
        <w:spacing w:after="60"/>
      </w:pPr>
      <w:r>
        <w:t xml:space="preserve"/>
      </w:r>
    </w:p>
    <w:tbl>
      <w:tblPr>
        <w:tblW w:type="dxa" w:w="9000"/>
        <w:tblBorders>
          <w:top w:val="single" w:color="C9D2DC" w:sz="4"/>
          <w:left w:val="single" w:color="C9D2DC" w:sz="4"/>
          <w:bottom w:val="single" w:color="C9D2DC" w:sz="4"/>
          <w:right w:val="single" w:color="C9D2DC" w:sz="4"/>
          <w:insideH w:val="single" w:color="C9D2DC" w:sz="2"/>
          <w:insideV w:val="single" w:color="C9D2DC" w:sz="2"/>
        </w:tblBorders>
      </w:tblPr>
      <w:tblGrid>
        <w:gridCol w:w="1800"/>
        <w:gridCol w:w="2100"/>
        <w:gridCol w:w="5100"/>
      </w:tblGrid>
      <w:tr>
        <w:trPr>
          <w:tblHeader/>
        </w:trPr>
        <w:tc>
          <w:tcPr>
            <w:tcW w:type="dxa" w:w="1800"/>
            <w:shd w:fill="EAF3F5" w:color="auto" w:val="clear"/>
            <w:tcMar>
              <w:top w:type="dxa" w:w="100"/>
              <w:left w:type="dxa" w:w="130"/>
              <w:bottom w:type="dxa" w:w="100"/>
              <w:right w:type="dxa" w:w="130"/>
            </w:tcMar>
          </w:tcPr>
          <w:p>
            <w:pPr>
              <w:spacing w:after="0"/>
            </w:pPr>
            <w:r>
              <w:rPr>
                <w:rFonts w:ascii="Calibri" w:cs="Calibri" w:eastAsia="Calibri" w:hAnsi="Calibri"/>
                <w:b/>
                <w:bCs/>
                <w:color w:val="12203A"/>
                <w:sz w:val="19"/>
                <w:szCs w:val="19"/>
              </w:rPr>
              <w:t xml:space="preserve">Exercise</w:t>
            </w:r>
          </w:p>
        </w:tc>
        <w:tc>
          <w:tcPr>
            <w:tcW w:type="dxa" w:w="2100"/>
            <w:shd w:fill="EAF3F5" w:color="auto" w:val="clear"/>
            <w:tcMar>
              <w:top w:type="dxa" w:w="100"/>
              <w:left w:type="dxa" w:w="130"/>
              <w:bottom w:type="dxa" w:w="100"/>
              <w:right w:type="dxa" w:w="130"/>
            </w:tcMar>
          </w:tcPr>
          <w:p>
            <w:pPr>
              <w:spacing w:after="0"/>
            </w:pPr>
            <w:r>
              <w:rPr>
                <w:rFonts w:ascii="Calibri" w:cs="Calibri" w:eastAsia="Calibri" w:hAnsi="Calibri"/>
                <w:b/>
                <w:bCs/>
                <w:color w:val="12203A"/>
                <w:sz w:val="19"/>
                <w:szCs w:val="19"/>
              </w:rPr>
              <w:t xml:space="preserve">Camera</w:t>
            </w:r>
          </w:p>
        </w:tc>
        <w:tc>
          <w:tcPr>
            <w:tcW w:type="dxa" w:w="5100"/>
            <w:shd w:fill="EAF3F5" w:color="auto" w:val="clear"/>
            <w:tcMar>
              <w:top w:type="dxa" w:w="100"/>
              <w:left w:type="dxa" w:w="130"/>
              <w:bottom w:type="dxa" w:w="100"/>
              <w:right w:type="dxa" w:w="130"/>
            </w:tcMar>
          </w:tcPr>
          <w:p>
            <w:pPr>
              <w:spacing w:after="0"/>
            </w:pPr>
            <w:r>
              <w:rPr>
                <w:rFonts w:ascii="Calibri" w:cs="Calibri" w:eastAsia="Calibri" w:hAnsi="Calibri"/>
                <w:b/>
                <w:bCs/>
                <w:color w:val="12203A"/>
                <w:sz w:val="19"/>
                <w:szCs w:val="19"/>
              </w:rPr>
              <w:t xml:space="preserve">What is checked</w:t>
            </w:r>
          </w:p>
        </w:tc>
      </w:tr>
      <w:tr>
        <w:tc>
          <w:tcPr>
            <w:tcW w:type="dxa" w:w="18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Squat</w:t>
            </w:r>
          </w:p>
        </w:tc>
        <w:tc>
          <w:tcPr>
            <w:tcW w:type="dxa" w:w="21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Side-on</w:t>
            </w:r>
          </w:p>
        </w:tc>
        <w:tc>
          <w:tcPr>
            <w:tcW w:type="dxa" w:w="51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depth · torso lean · heel stability · return to standing · left/right evenness · descent control</w:t>
            </w:r>
          </w:p>
        </w:tc>
      </w:tr>
      <w:tr>
        <w:tc>
          <w:tcPr>
            <w:tcW w:type="dxa" w:w="18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Lat pulldown</w:t>
            </w:r>
          </w:p>
        </w:tc>
        <w:tc>
          <w:tcPr>
            <w:tcW w:type="dxa" w:w="21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Side or three-quarter</w:t>
            </w:r>
          </w:p>
        </w:tc>
        <w:tc>
          <w:tcPr>
            <w:tcW w:type="dxa" w:w="51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torso movement · range of motion</w:t>
            </w:r>
          </w:p>
        </w:tc>
      </w:tr>
      <w:tr>
        <w:tc>
          <w:tcPr>
            <w:tcW w:type="dxa" w:w="18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Shoulder press</w:t>
            </w:r>
          </w:p>
        </w:tc>
        <w:tc>
          <w:tcPr>
            <w:tcW w:type="dxa" w:w="21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Front-on</w:t>
            </w:r>
          </w:p>
        </w:tc>
        <w:tc>
          <w:tcPr>
            <w:tcW w:type="dxa" w:w="51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arm symmetry · elbow and wrist alignment · range of motion</w:t>
            </w:r>
          </w:p>
        </w:tc>
      </w:tr>
    </w:tbl>
    <w:p>
      <w:pPr>
        <w:spacing w:after="140"/>
      </w:pPr>
      <w:r>
        <w:t xml:space="preserve"/>
      </w:r>
    </w:p>
    <w:p>
      <w:pPr>
        <w:spacing w:after="120" w:line="276"/>
      </w:pPr>
      <w:r>
        <w:rPr>
          <w:rFonts w:ascii="Calibri" w:cs="Calibri" w:eastAsia="Calibri" w:hAnsi="Calibri"/>
          <w:color w:val="12203A"/>
          <w:sz w:val="21"/>
          <w:szCs w:val="21"/>
        </w:rPr>
        <w:t xml:space="preserve">The camera angle decides </w:t>
      </w:r>
      <w:r>
        <w:rPr>
          <w:rFonts w:ascii="Calibri" w:cs="Calibri" w:eastAsia="Calibri" w:hAnsi="Calibri"/>
          <w:b/>
          <w:bCs/>
          <w:color w:val="12203A"/>
          <w:sz w:val="21"/>
          <w:szCs w:val="21"/>
        </w:rPr>
        <w:t xml:space="preserve">what can be assessed</w:t>
      </w:r>
      <w:r>
        <w:rPr>
          <w:rFonts w:ascii="Calibri" w:cs="Calibri" w:eastAsia="Calibri" w:hAnsi="Calibri"/>
          <w:color w:val="12203A"/>
          <w:sz w:val="21"/>
          <w:szCs w:val="21"/>
        </w:rPr>
        <w:t xml:space="preserve">, not whether the video is accepted. A shoulder press filmed from the side still gets a range-of-motion verdict; the two left-versus-right checks simply report that they could not see what they needed.</w:t>
      </w:r>
    </w:p>
    <w:p>
      <w:r>
        <w:br w:type="page"/>
      </w:r>
    </w:p>
    <w:p>
      <w:pPr>
        <w:pStyle w:val="Heading1"/>
        <w:pBdr>
          <w:bottom w:val="single" w:color="0B7285" w:sz="8" w:space="6"/>
        </w:pBdr>
        <w:spacing w:after="160" w:before="380"/>
      </w:pPr>
      <w:r>
        <w:rPr>
          <w:rFonts w:ascii="Calibri" w:cs="Calibri" w:eastAsia="Calibri" w:hAnsi="Calibri"/>
          <w:b/>
          <w:bCs/>
          <w:color w:val="12203A"/>
          <w:sz w:val="30"/>
          <w:szCs w:val="30"/>
        </w:rPr>
        <w:t xml:space="preserve">4. Technologies used</w:t>
      </w:r>
    </w:p>
    <w:p>
      <w:pPr>
        <w:spacing w:after="40"/>
      </w:pPr>
      <w:r>
        <w:t xml:space="preserve"/>
      </w:r>
    </w:p>
    <w:tbl>
      <w:tblPr>
        <w:tblW w:type="dxa" w:w="9000"/>
        <w:tblBorders>
          <w:top w:val="single" w:color="C9D2DC" w:sz="4"/>
          <w:left w:val="single" w:color="C9D2DC" w:sz="4"/>
          <w:bottom w:val="single" w:color="C9D2DC" w:sz="4"/>
          <w:right w:val="single" w:color="C9D2DC" w:sz="4"/>
          <w:insideH w:val="single" w:color="C9D2DC" w:sz="2"/>
          <w:insideV w:val="single" w:color="C9D2DC" w:sz="2"/>
        </w:tblBorders>
      </w:tblPr>
      <w:tblGrid>
        <w:gridCol w:w="2600"/>
        <w:gridCol w:w="6400"/>
      </w:tblGrid>
      <w:tr>
        <w:trPr>
          <w:tblHeader/>
        </w:trPr>
        <w:tc>
          <w:tcPr>
            <w:tcW w:type="dxa" w:w="2600"/>
            <w:shd w:fill="EAF3F5" w:color="auto" w:val="clear"/>
            <w:tcMar>
              <w:top w:type="dxa" w:w="100"/>
              <w:left w:type="dxa" w:w="130"/>
              <w:bottom w:type="dxa" w:w="100"/>
              <w:right w:type="dxa" w:w="130"/>
            </w:tcMar>
          </w:tcPr>
          <w:p>
            <w:pPr>
              <w:spacing w:after="0"/>
            </w:pPr>
            <w:r>
              <w:rPr>
                <w:rFonts w:ascii="Calibri" w:cs="Calibri" w:eastAsia="Calibri" w:hAnsi="Calibri"/>
                <w:b/>
                <w:bCs/>
                <w:color w:val="12203A"/>
                <w:sz w:val="19"/>
                <w:szCs w:val="19"/>
              </w:rPr>
              <w:t xml:space="preserve">Technology</w:t>
            </w:r>
          </w:p>
        </w:tc>
        <w:tc>
          <w:tcPr>
            <w:tcW w:type="dxa" w:w="6400"/>
            <w:shd w:fill="EAF3F5" w:color="auto" w:val="clear"/>
            <w:tcMar>
              <w:top w:type="dxa" w:w="100"/>
              <w:left w:type="dxa" w:w="130"/>
              <w:bottom w:type="dxa" w:w="100"/>
              <w:right w:type="dxa" w:w="130"/>
            </w:tcMar>
          </w:tcPr>
          <w:p>
            <w:pPr>
              <w:spacing w:after="0"/>
            </w:pPr>
            <w:r>
              <w:rPr>
                <w:rFonts w:ascii="Calibri" w:cs="Calibri" w:eastAsia="Calibri" w:hAnsi="Calibri"/>
                <w:b/>
                <w:bCs/>
                <w:color w:val="12203A"/>
                <w:sz w:val="19"/>
                <w:szCs w:val="19"/>
              </w:rPr>
              <w:t xml:space="preserve">Role in the project</w:t>
            </w:r>
          </w:p>
        </w:tc>
      </w:tr>
      <w:tr>
        <w:tc>
          <w:tcPr>
            <w:tcW w:type="dxa" w:w="26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Python 3.11</w:t>
            </w:r>
          </w:p>
        </w:tc>
        <w:tc>
          <w:tcPr>
            <w:tcW w:type="dxa" w:w="64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The whole application — there is no separate backend service.</w:t>
            </w:r>
          </w:p>
        </w:tc>
      </w:tr>
      <w:tr>
        <w:tc>
          <w:tcPr>
            <w:tcW w:type="dxa" w:w="26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Streamlit</w:t>
            </w:r>
          </w:p>
        </w:tc>
        <w:tc>
          <w:tcPr>
            <w:tcW w:type="dxa" w:w="64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The web interface: both pages, the file uploader, the results view, and the session state that drives the upload → analysing → complete flow.</w:t>
            </w:r>
          </w:p>
        </w:tc>
      </w:tr>
      <w:tr>
        <w:tc>
          <w:tcPr>
            <w:tcW w:type="dxa" w:w="26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MediaPipe Pose Landmarker</w:t>
            </w:r>
          </w:p>
        </w:tc>
        <w:tc>
          <w:tcPr>
            <w:tcW w:type="dxa" w:w="64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The computer-vision model that finds 33 body landmarks in each video frame (Tasks API, VIDEO mode).</w:t>
            </w:r>
          </w:p>
        </w:tc>
      </w:tr>
      <w:tr>
        <w:tc>
          <w:tcPr>
            <w:tcW w:type="dxa" w:w="26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OpenCV</w:t>
            </w:r>
          </w:p>
        </w:tc>
        <w:tc>
          <w:tcPr>
            <w:tcW w:type="dxa" w:w="64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Reading the video frame by frame, and drawing and writing the annotated result clip.</w:t>
            </w:r>
          </w:p>
        </w:tc>
      </w:tr>
      <w:tr>
        <w:tc>
          <w:tcPr>
            <w:tcW w:type="dxa" w:w="26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NumPy</w:t>
            </w:r>
          </w:p>
        </w:tc>
        <w:tc>
          <w:tcPr>
            <w:tcW w:type="dxa" w:w="64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All the maths — angles, distances, smoothing, the digital filters.</w:t>
            </w:r>
          </w:p>
        </w:tc>
      </w:tr>
      <w:tr>
        <w:tc>
          <w:tcPr>
            <w:tcW w:type="dxa" w:w="26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FFmpeg (system tool)</w:t>
            </w:r>
          </w:p>
        </w:tc>
        <w:tc>
          <w:tcPr>
            <w:tcW w:type="dxa" w:w="64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Converts the annotated video to browser-playable H.264 so it can be shown in the page.</w:t>
            </w:r>
          </w:p>
        </w:tc>
      </w:tr>
      <w:tr>
        <w:tc>
          <w:tcPr>
            <w:tcW w:type="dxa" w:w="26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HTML / CSS / JavaScript</w:t>
            </w:r>
          </w:p>
        </w:tc>
        <w:tc>
          <w:tcPr>
            <w:tcW w:type="dxa" w:w="64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The custom design layer injected into Streamlit: the stylesheet, scroll animations, the pose-figure renderer, and the reference-video lightbox.</w:t>
            </w:r>
          </w:p>
        </w:tc>
      </w:tr>
      <w:tr>
        <w:tc>
          <w:tcPr>
            <w:tcW w:type="dxa" w:w="26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pytest</w:t>
            </w:r>
          </w:p>
        </w:tc>
        <w:tc>
          <w:tcPr>
            <w:tcW w:type="dxa" w:w="64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The test suite — over 540 tests.</w:t>
            </w:r>
          </w:p>
        </w:tc>
      </w:tr>
      <w:tr>
        <w:tc>
          <w:tcPr>
            <w:tcW w:type="dxa" w:w="26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Ruff + Black</w:t>
            </w:r>
          </w:p>
        </w:tc>
        <w:tc>
          <w:tcPr>
            <w:tcW w:type="dxa" w:w="64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Linting and formatting, so the code style is consistent and checkable.</w:t>
            </w:r>
          </w:p>
        </w:tc>
      </w:tr>
      <w:tr>
        <w:tc>
          <w:tcPr>
            <w:tcW w:type="dxa" w:w="26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Git / GitHub</w:t>
            </w:r>
          </w:p>
        </w:tc>
        <w:tc>
          <w:tcPr>
            <w:tcW w:type="dxa" w:w="64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Version control.</w:t>
            </w:r>
          </w:p>
        </w:tc>
      </w:tr>
    </w:tbl>
    <w:p>
      <w:pPr>
        <w:spacing w:after="140"/>
      </w:pPr>
      <w:r>
        <w:t xml:space="preserve"/>
      </w:r>
    </w:p>
    <w:p>
      <w:pPr>
        <w:spacing w:after="120" w:line="276"/>
      </w:pPr>
      <w:r>
        <w:rPr>
          <w:rFonts w:ascii="Calibri" w:cs="Calibri" w:eastAsia="Calibri" w:hAnsi="Calibri"/>
          <w:color w:val="12203A"/>
          <w:sz w:val="21"/>
          <w:szCs w:val="21"/>
        </w:rPr>
        <w:t xml:space="preserve">Two things are deliberately </w:t>
      </w:r>
      <w:r>
        <w:rPr>
          <w:rFonts w:ascii="Calibri" w:cs="Calibri" w:eastAsia="Calibri" w:hAnsi="Calibri"/>
          <w:b/>
          <w:bCs/>
          <w:color w:val="12203A"/>
          <w:sz w:val="21"/>
          <w:szCs w:val="21"/>
        </w:rPr>
        <w:t xml:space="preserve">not</w:t>
      </w:r>
      <w:r>
        <w:rPr>
          <w:rFonts w:ascii="Calibri" w:cs="Calibri" w:eastAsia="Calibri" w:hAnsi="Calibri"/>
          <w:color w:val="12203A"/>
          <w:sz w:val="21"/>
          <w:szCs w:val="21"/>
        </w:rPr>
        <w:t xml:space="preserve"> in the stack: there is no database and no user accounts (uploads live in a temporary session folder and are not kept), and there is no large language model or learned scoring network. The judgement is made by readable Python rules, which is what makes it explainable.</w:t>
      </w:r>
    </w:p>
    <w:p>
      <w:pPr>
        <w:pStyle w:val="Heading1"/>
        <w:pBdr>
          <w:bottom w:val="single" w:color="0B7285" w:sz="8" w:space="6"/>
        </w:pBdr>
        <w:spacing w:after="160" w:before="380"/>
      </w:pPr>
      <w:r>
        <w:rPr>
          <w:rFonts w:ascii="Calibri" w:cs="Calibri" w:eastAsia="Calibri" w:hAnsi="Calibri"/>
          <w:b/>
          <w:bCs/>
          <w:color w:val="12203A"/>
          <w:sz w:val="30"/>
          <w:szCs w:val="30"/>
        </w:rPr>
        <w:t xml:space="preserve">5. How the app makes sure the results are correct</w:t>
      </w:r>
    </w:p>
    <w:p>
      <w:pPr>
        <w:spacing w:after="120" w:line="276"/>
      </w:pPr>
      <w:r>
        <w:rPr>
          <w:rFonts w:ascii="Calibri" w:cs="Calibri" w:eastAsia="Calibri" w:hAnsi="Calibri"/>
          <w:color w:val="12203A"/>
          <w:sz w:val="21"/>
          <w:szCs w:val="21"/>
        </w:rPr>
        <w:t xml:space="preserve">This is the part of the project that most of the engineering went into. The honest answer is that a single phone camera cannot measure a human body perfectly, so instead of pretending otherwise, FormFix is built to know how wrong it might be and to refuse to overclaim. Nine mechanisms do that work.</w:t>
      </w:r>
    </w:p>
    <w:p>
      <w:pPr>
        <w:spacing w:after="60"/>
      </w:pPr>
      <w:r>
        <w:t xml:space="preserve"/>
      </w:r>
    </w:p>
    <w:p>
      <w:pPr>
        <w:pStyle w:val="ListParagraph"/>
        <w:numPr>
          <w:ilvl w:val="0"/>
          <w:numId w:val="2"/>
        </w:numPr>
        <w:spacing w:after="60" w:line="276"/>
      </w:pPr>
      <w:r>
        <w:rPr>
          <w:rFonts w:ascii="Calibri" w:cs="Calibri" w:eastAsia="Calibri" w:hAnsi="Calibri"/>
          <w:b/>
          <w:bCs/>
          <w:color w:val="12203A"/>
          <w:sz w:val="21"/>
          <w:szCs w:val="21"/>
        </w:rPr>
        <w:t xml:space="preserve">It refuses bad recordings instead of analysing them.</w:t>
      </w:r>
      <w:r>
        <w:rPr>
          <w:rFonts w:ascii="Calibri" w:cs="Calibri" w:eastAsia="Calibri" w:hAnsi="Calibri"/>
          <w:color w:val="12203A"/>
          <w:sz w:val="21"/>
          <w:szCs w:val="21"/>
        </w:rPr>
        <w:t xml:space="preserve"> A validation stage checks lighting, framing, how much of the body is visible, whether the camera moved, whether there is more than one person, and whether a complete repetition exists. If the clip cannot support an analysis, the user gets a plain explanation and tips, not a made-up score.</w:t>
      </w:r>
    </w:p>
    <w:p>
      <w:pPr>
        <w:pStyle w:val="ListParagraph"/>
        <w:numPr>
          <w:ilvl w:val="0"/>
          <w:numId w:val="2"/>
        </w:numPr>
        <w:spacing w:after="60" w:line="276"/>
      </w:pPr>
      <w:r>
        <w:rPr>
          <w:rFonts w:ascii="Calibri" w:cs="Calibri" w:eastAsia="Calibri" w:hAnsi="Calibri"/>
          <w:b/>
          <w:bCs/>
          <w:color w:val="12203A"/>
          <w:sz w:val="21"/>
          <w:szCs w:val="21"/>
        </w:rPr>
        <w:t xml:space="preserve">It says "not assessed" when the camera cannot support a check.</w:t>
      </w:r>
      <w:r>
        <w:rPr>
          <w:rFonts w:ascii="Calibri" w:cs="Calibri" w:eastAsia="Calibri" w:hAnsi="Calibri"/>
          <w:color w:val="12203A"/>
          <w:sz w:val="21"/>
          <w:szCs w:val="21"/>
        </w:rPr>
        <w:t xml:space="preserve"> Every rule declares which camera views it is valid under. Asked to judge left-versus-right evenness from a side view — where one leg hides the other — it reports that it cannot see it, with the reason. It never fills the gap with a guess.</w:t>
      </w:r>
    </w:p>
    <w:p>
      <w:pPr>
        <w:pStyle w:val="ListParagraph"/>
        <w:numPr>
          <w:ilvl w:val="0"/>
          <w:numId w:val="2"/>
        </w:numPr>
        <w:spacing w:after="60" w:line="276"/>
      </w:pPr>
      <w:r>
        <w:rPr>
          <w:rFonts w:ascii="Calibri" w:cs="Calibri" w:eastAsia="Calibri" w:hAnsi="Calibri"/>
          <w:b/>
          <w:bCs/>
          <w:color w:val="12203A"/>
          <w:sz w:val="21"/>
          <w:szCs w:val="21"/>
        </w:rPr>
        <w:t xml:space="preserve">A wobble is not a fault.</w:t>
      </w:r>
      <w:r>
        <w:rPr>
          <w:rFonts w:ascii="Calibri" w:cs="Calibri" w:eastAsia="Calibri" w:hAnsi="Calibri"/>
          <w:color w:val="12203A"/>
          <w:sz w:val="21"/>
          <w:szCs w:val="21"/>
        </w:rPr>
        <w:t xml:space="preserve"> A rule only fires when the violation is </w:t>
      </w:r>
      <w:r>
        <w:rPr>
          <w:rFonts w:ascii="Calibri" w:cs="Calibri" w:eastAsia="Calibri" w:hAnsi="Calibri"/>
          <w:i/>
          <w:iCs/>
          <w:color w:val="12203A"/>
          <w:sz w:val="21"/>
          <w:szCs w:val="21"/>
        </w:rPr>
        <w:t xml:space="preserve">persistent</w:t>
      </w:r>
      <w:r>
        <w:rPr>
          <w:rFonts w:ascii="Calibri" w:cs="Calibri" w:eastAsia="Calibri" w:hAnsi="Calibri"/>
          <w:color w:val="12203A"/>
          <w:sz w:val="21"/>
          <w:szCs w:val="21"/>
        </w:rPr>
        <w:t xml:space="preserve"> — it has to hold for a minimum number of frames and for a minimum share of the movement phase. A single noisy frame can never produce a finding.</w:t>
      </w:r>
    </w:p>
    <w:p>
      <w:pPr>
        <w:pStyle w:val="ListParagraph"/>
        <w:numPr>
          <w:ilvl w:val="0"/>
          <w:numId w:val="2"/>
        </w:numPr>
        <w:spacing w:after="60" w:line="276"/>
      </w:pPr>
      <w:r>
        <w:rPr>
          <w:rFonts w:ascii="Calibri" w:cs="Calibri" w:eastAsia="Calibri" w:hAnsi="Calibri"/>
          <w:b/>
          <w:bCs/>
          <w:color w:val="12203A"/>
          <w:sz w:val="21"/>
          <w:szCs w:val="21"/>
        </w:rPr>
        <w:t xml:space="preserve">Impossible measurements are thrown away.</w:t>
      </w:r>
      <w:r>
        <w:rPr>
          <w:rFonts w:ascii="Calibri" w:cs="Calibri" w:eastAsia="Calibri" w:hAnsi="Calibri"/>
          <w:color w:val="12203A"/>
          <w:sz w:val="21"/>
          <w:szCs w:val="21"/>
        </w:rPr>
        <w:t xml:space="preserve"> Physiological plausibility gates discard values a real body could not produce (a knee angle outside 25°–190°, for example), which is how landmark glitches are stopped before they reach a rule.</w:t>
      </w:r>
    </w:p>
    <w:p>
      <w:pPr>
        <w:pStyle w:val="ListParagraph"/>
        <w:numPr>
          <w:ilvl w:val="0"/>
          <w:numId w:val="2"/>
        </w:numPr>
        <w:spacing w:after="60" w:line="276"/>
      </w:pPr>
      <w:r>
        <w:rPr>
          <w:rFonts w:ascii="Calibri" w:cs="Calibri" w:eastAsia="Calibri" w:hAnsi="Calibri"/>
          <w:b/>
          <w:bCs/>
          <w:color w:val="12203A"/>
          <w:sz w:val="21"/>
          <w:szCs w:val="21"/>
        </w:rPr>
        <w:t xml:space="preserve">Every measurement carries its own reliability.</w:t>
      </w:r>
      <w:r>
        <w:rPr>
          <w:rFonts w:ascii="Calibri" w:cs="Calibri" w:eastAsia="Calibri" w:hAnsi="Calibri"/>
          <w:color w:val="12203A"/>
          <w:sz w:val="21"/>
          <w:szCs w:val="21"/>
        </w:rPr>
        <w:t xml:space="preserve"> Each check is labelled </w:t>
      </w:r>
      <w:r>
        <w:rPr>
          <w:rFonts w:ascii="Calibri" w:cs="Calibri" w:eastAsia="Calibri" w:hAnsi="Calibri"/>
          <w:b/>
          <w:bCs/>
          <w:color w:val="12203A"/>
          <w:sz w:val="21"/>
          <w:szCs w:val="21"/>
        </w:rPr>
        <w:t xml:space="preserve">High</w:t>
      </w:r>
      <w:r>
        <w:rPr>
          <w:rFonts w:ascii="Calibri" w:cs="Calibri" w:eastAsia="Calibri" w:hAnsi="Calibri"/>
          <w:color w:val="12203A"/>
          <w:sz w:val="21"/>
          <w:szCs w:val="21"/>
        </w:rPr>
        <w:t xml:space="preserve">, </w:t>
      </w:r>
      <w:r>
        <w:rPr>
          <w:rFonts w:ascii="Calibri" w:cs="Calibri" w:eastAsia="Calibri" w:hAnsi="Calibri"/>
          <w:b/>
          <w:bCs/>
          <w:color w:val="12203A"/>
          <w:sz w:val="21"/>
          <w:szCs w:val="21"/>
        </w:rPr>
        <w:t xml:space="preserve">Medium</w:t>
      </w:r>
      <w:r>
        <w:rPr>
          <w:rFonts w:ascii="Calibri" w:cs="Calibri" w:eastAsia="Calibri" w:hAnsi="Calibri"/>
          <w:color w:val="12203A"/>
          <w:sz w:val="21"/>
          <w:szCs w:val="21"/>
        </w:rPr>
        <w:t xml:space="preserve">, </w:t>
      </w:r>
      <w:r>
        <w:rPr>
          <w:rFonts w:ascii="Calibri" w:cs="Calibri" w:eastAsia="Calibri" w:hAnsi="Calibri"/>
          <w:b/>
          <w:bCs/>
          <w:color w:val="12203A"/>
          <w:sz w:val="21"/>
          <w:szCs w:val="21"/>
        </w:rPr>
        <w:t xml:space="preserve">Low</w:t>
      </w:r>
      <w:r>
        <w:rPr>
          <w:rFonts w:ascii="Calibri" w:cs="Calibri" w:eastAsia="Calibri" w:hAnsi="Calibri"/>
          <w:color w:val="12203A"/>
          <w:sz w:val="21"/>
          <w:szCs w:val="21"/>
        </w:rPr>
        <w:t xml:space="preserve">, or </w:t>
      </w:r>
      <w:r>
        <w:rPr>
          <w:rFonts w:ascii="Calibri" w:cs="Calibri" w:eastAsia="Calibri" w:hAnsi="Calibri"/>
          <w:b/>
          <w:bCs/>
          <w:color w:val="12203A"/>
          <w:sz w:val="21"/>
          <w:szCs w:val="21"/>
        </w:rPr>
        <w:t xml:space="preserve">Cannot assess</w:t>
      </w:r>
      <w:r>
        <w:rPr>
          <w:rFonts w:ascii="Calibri" w:cs="Calibri" w:eastAsia="Calibri" w:hAnsi="Calibri"/>
          <w:color w:val="12203A"/>
          <w:sz w:val="21"/>
          <w:szCs w:val="21"/>
        </w:rPr>
        <w:t xml:space="preserve">, computed from how visible the required landmarks actually were, how many frames produced a value, how well the camera view supported it, and how many repetitions backed it up. Reliability is per measurement, not per video — range of motion can be highly reliable in the same clip where trunk lean cannot be judged at all.</w:t>
      </w:r>
    </w:p>
    <w:p>
      <w:pPr>
        <w:pStyle w:val="ListParagraph"/>
        <w:numPr>
          <w:ilvl w:val="0"/>
          <w:numId w:val="2"/>
        </w:numPr>
        <w:spacing w:after="60" w:line="276"/>
      </w:pPr>
      <w:r>
        <w:rPr>
          <w:rFonts w:ascii="Calibri" w:cs="Calibri" w:eastAsia="Calibri" w:hAnsi="Calibri"/>
          <w:b/>
          <w:bCs/>
          <w:color w:val="12203A"/>
          <w:sz w:val="21"/>
          <w:szCs w:val="21"/>
        </w:rPr>
        <w:t xml:space="preserve">Published measurement error is carried into the verdict.</w:t>
      </w:r>
      <w:r>
        <w:rPr>
          <w:rFonts w:ascii="Calibri" w:cs="Calibri" w:eastAsia="Calibri" w:hAnsi="Calibri"/>
          <w:color w:val="12203A"/>
          <w:sz w:val="21"/>
          <w:szCs w:val="21"/>
        </w:rPr>
        <w:t xml:space="preserve"> MediaPipe's error on exactly these quantities has been measured against laboratory motion capture — for example, a knee angle from a single side camera is accurate to about </w:t>
      </w:r>
      <w:r>
        <w:rPr>
          <w:rFonts w:ascii="Calibri" w:cs="Calibri" w:eastAsia="Calibri" w:hAnsi="Calibri"/>
          <w:b/>
          <w:bCs/>
          <w:color w:val="12203A"/>
          <w:sz w:val="21"/>
          <w:szCs w:val="21"/>
        </w:rPr>
        <w:t xml:space="preserve">±10.7°</w:t>
      </w:r>
      <w:r>
        <w:rPr>
          <w:rFonts w:ascii="Calibri" w:cs="Calibri" w:eastAsia="Calibri" w:hAnsi="Calibri"/>
          <w:color w:val="12203A"/>
          <w:sz w:val="21"/>
          <w:szCs w:val="21"/>
        </w:rPr>
        <w:t xml:space="preserve">. FormFix compares how far past a threshold a reading actually went against that error band. If the margin is smaller than the instrument's own error, the finding is reported as </w:t>
      </w:r>
      <w:r>
        <w:rPr>
          <w:rFonts w:ascii="Calibri" w:cs="Calibri" w:eastAsia="Calibri" w:hAnsi="Calibri"/>
          <w:i/>
          <w:iCs/>
          <w:color w:val="12203A"/>
          <w:sz w:val="21"/>
          <w:szCs w:val="21"/>
        </w:rPr>
        <w:t xml:space="preserve">indicative rather than established</w:t>
      </w:r>
      <w:r>
        <w:rPr>
          <w:rFonts w:ascii="Calibri" w:cs="Calibri" w:eastAsia="Calibri" w:hAnsi="Calibri"/>
          <w:color w:val="12203A"/>
          <w:sz w:val="21"/>
          <w:szCs w:val="21"/>
        </w:rPr>
        <w:t xml:space="preserve">. Building this layer revealed that two of FormFix's own thresholds sit below the noise floor of their own measurements — and the project reports that rather than hiding it.</w:t>
      </w:r>
    </w:p>
    <w:p>
      <w:pPr>
        <w:pStyle w:val="ListParagraph"/>
        <w:numPr>
          <w:ilvl w:val="0"/>
          <w:numId w:val="2"/>
        </w:numPr>
        <w:spacing w:after="60" w:line="276"/>
      </w:pPr>
      <w:r>
        <w:rPr>
          <w:rFonts w:ascii="Calibri" w:cs="Calibri" w:eastAsia="Calibri" w:hAnsi="Calibri"/>
          <w:b/>
          <w:bCs/>
          <w:color w:val="12203A"/>
          <w:sz w:val="21"/>
          <w:szCs w:val="21"/>
        </w:rPr>
        <w:t xml:space="preserve">The score is a printed formula, not a learned model.</w:t>
      </w:r>
      <w:r>
        <w:rPr>
          <w:rFonts w:ascii="Calibri" w:cs="Calibri" w:eastAsia="Calibri" w:hAnsi="Calibri"/>
          <w:color w:val="12203A"/>
          <w:sz w:val="21"/>
          <w:szCs w:val="21"/>
        </w:rPr>
        <w:t xml:space="preserve"> It is </w:t>
      </w:r>
      <w:r>
        <w:rPr>
          <w:rFonts w:ascii="Consolas" w:cs="Consolas" w:eastAsia="Consolas" w:hAnsi="Consolas"/>
          <w:color w:val="1F4E5F"/>
          <w:sz w:val="19"/>
          <w:szCs w:val="19"/>
        </w:rPr>
        <w:t xml:space="preserve">100 × (passed checks + 0.5 × warnings) ÷ evaluable checks</w:t>
      </w:r>
      <w:r>
        <w:rPr>
          <w:rFonts w:ascii="Calibri" w:cs="Calibri" w:eastAsia="Calibri" w:hAnsi="Calibri"/>
          <w:color w:val="12203A"/>
          <w:sz w:val="21"/>
          <w:szCs w:val="21"/>
        </w:rPr>
        <w:t xml:space="preserve">, and that formula is displayed in the technical-details panel. Checks the recording could not support are excluded from the denominator, so an unmeasurable check never quietly costs the user points.</w:t>
      </w:r>
    </w:p>
    <w:p>
      <w:pPr>
        <w:pStyle w:val="ListParagraph"/>
        <w:numPr>
          <w:ilvl w:val="0"/>
          <w:numId w:val="2"/>
        </w:numPr>
        <w:spacing w:after="60" w:line="276"/>
      </w:pPr>
      <w:r>
        <w:rPr>
          <w:rFonts w:ascii="Calibri" w:cs="Calibri" w:eastAsia="Calibri" w:hAnsi="Calibri"/>
          <w:b/>
          <w:bCs/>
          <w:color w:val="12203A"/>
          <w:sz w:val="21"/>
          <w:szCs w:val="21"/>
        </w:rPr>
        <w:t xml:space="preserve">It refuses to claim things a 2D camera cannot see.</w:t>
      </w:r>
      <w:r>
        <w:rPr>
          <w:rFonts w:ascii="Calibri" w:cs="Calibri" w:eastAsia="Calibri" w:hAnsi="Calibri"/>
          <w:color w:val="12203A"/>
          <w:sz w:val="21"/>
          <w:szCs w:val="21"/>
        </w:rPr>
        <w:t xml:space="preserve"> The rules deliberately do not diagnose spinal rounding, injury risk, or knee valgus, and never use "knees past toes" as a blanket error, because one flat camera image cannot support those claims.</w:t>
      </w:r>
    </w:p>
    <w:p>
      <w:pPr>
        <w:pStyle w:val="ListParagraph"/>
        <w:numPr>
          <w:ilvl w:val="0"/>
          <w:numId w:val="2"/>
        </w:numPr>
        <w:spacing w:after="60" w:line="276"/>
      </w:pPr>
      <w:r>
        <w:rPr>
          <w:rFonts w:ascii="Calibri" w:cs="Calibri" w:eastAsia="Calibri" w:hAnsi="Calibri"/>
          <w:b/>
          <w:bCs/>
          <w:color w:val="12203A"/>
          <w:sz w:val="21"/>
          <w:szCs w:val="21"/>
        </w:rPr>
        <w:t xml:space="preserve">Everything is tested, including against false positives.</w:t>
      </w:r>
      <w:r>
        <w:rPr>
          <w:rFonts w:ascii="Calibri" w:cs="Calibri" w:eastAsia="Calibri" w:hAnsi="Calibri"/>
          <w:color w:val="12203A"/>
          <w:sz w:val="21"/>
          <w:szCs w:val="21"/>
        </w:rPr>
        <w:t xml:space="preserve"> Over </w:t>
      </w:r>
      <w:r>
        <w:rPr>
          <w:rFonts w:ascii="Calibri" w:cs="Calibri" w:eastAsia="Calibri" w:hAnsi="Calibri"/>
          <w:b/>
          <w:bCs/>
          <w:color w:val="12203A"/>
          <w:sz w:val="21"/>
          <w:szCs w:val="21"/>
        </w:rPr>
        <w:t xml:space="preserve">540 automated tests</w:t>
      </w:r>
      <w:r>
        <w:rPr>
          <w:rFonts w:ascii="Calibri" w:cs="Calibri" w:eastAsia="Calibri" w:hAnsi="Calibri"/>
          <w:color w:val="12203A"/>
          <w:sz w:val="21"/>
          <w:szCs w:val="21"/>
        </w:rPr>
        <w:t xml:space="preserve"> drive the full pipeline on synthetic recordings with a known ground truth — a computer-generated athlete performing a known fault. Crucially, every suite also has a </w:t>
      </w:r>
      <w:r>
        <w:rPr>
          <w:rFonts w:ascii="Calibri" w:cs="Calibri" w:eastAsia="Calibri" w:hAnsi="Calibri"/>
          <w:i/>
          <w:iCs/>
          <w:color w:val="12203A"/>
          <w:sz w:val="21"/>
          <w:szCs w:val="21"/>
        </w:rPr>
        <w:t xml:space="preserve">false-positive protection</w:t>
      </w:r>
      <w:r>
        <w:rPr>
          <w:rFonts w:ascii="Calibri" w:cs="Calibri" w:eastAsia="Calibri" w:hAnsi="Calibri"/>
          <w:color w:val="12203A"/>
          <w:sz w:val="21"/>
          <w:szCs w:val="21"/>
        </w:rPr>
        <w:t xml:space="preserve"> group: landmark noise, a brief dropout, a value hovering just under a threshold, and a mirrored recording must all leave the verdicts unchanged. A rule engine tested only on faults would report faults on everything.</w:t>
      </w:r>
    </w:p>
    <w:p>
      <w:pPr>
        <w:spacing w:after="120"/>
      </w:pPr>
      <w:r>
        <w:t xml:space="preserve"/>
      </w:r>
    </w:p>
    <w:p>
      <w:pPr>
        <w:pBdr>
          <w:left w:val="single" w:color="E0A800" w:sz="14" w:space="8"/>
        </w:pBdr>
        <w:shd w:fill="FFF8E1" w:color="auto" w:val="clear"/>
        <w:spacing w:after="160" w:before="100"/>
        <w:ind w:left="160" w:right="160"/>
      </w:pPr>
      <w:r>
        <w:rPr>
          <w:rFonts w:ascii="Calibri" w:cs="Calibri" w:eastAsia="Calibri" w:hAnsi="Calibri"/>
          <w:color w:val="12203A"/>
          <w:sz w:val="20"/>
          <w:szCs w:val="20"/>
        </w:rPr>
        <w:t xml:space="preserve">Two honest limits are stated openly in the project rather than glossed over: no user study has been run, and no set of labelled recordings has been evaluated — so the system makes </w:t>
      </w:r>
      <w:r>
        <w:rPr>
          <w:rFonts w:ascii="Calibri" w:cs="Calibri" w:eastAsia="Calibri" w:hAnsi="Calibri"/>
          <w:b/>
          <w:bCs/>
          <w:color w:val="12203A"/>
          <w:sz w:val="20"/>
          <w:szCs w:val="20"/>
        </w:rPr>
        <w:t xml:space="preserve">no accuracy claim and no efficacy claim</w:t>
      </w:r>
      <w:r>
        <w:rPr>
          <w:rFonts w:ascii="Calibri" w:cs="Calibri" w:eastAsia="Calibri" w:hAnsi="Calibri"/>
          <w:color w:val="12203A"/>
          <w:sz w:val="20"/>
          <w:szCs w:val="20"/>
        </w:rPr>
        <w:t xml:space="preserve">. The evaluation harness that exists deliberately computes no accuracy percentage, because the sample is far too small to support one.</w:t>
      </w:r>
    </w:p>
    <w:p>
      <w:r>
        <w:br w:type="page"/>
      </w:r>
    </w:p>
    <w:p>
      <w:pPr>
        <w:pStyle w:val="Heading1"/>
        <w:pBdr>
          <w:bottom w:val="single" w:color="0B7285" w:sz="8" w:space="6"/>
        </w:pBdr>
        <w:spacing w:after="160" w:before="380"/>
      </w:pPr>
      <w:r>
        <w:rPr>
          <w:rFonts w:ascii="Calibri" w:cs="Calibri" w:eastAsia="Calibri" w:hAnsi="Calibri"/>
          <w:b/>
          <w:bCs/>
          <w:color w:val="12203A"/>
          <w:sz w:val="30"/>
          <w:szCs w:val="30"/>
        </w:rPr>
        <w:t xml:space="preserve">6. The research papers behind it</w:t>
      </w:r>
    </w:p>
    <w:p>
      <w:pPr>
        <w:spacing w:after="120" w:line="276"/>
      </w:pPr>
      <w:r>
        <w:rPr>
          <w:rFonts w:ascii="Calibri" w:cs="Calibri" w:eastAsia="Calibri" w:hAnsi="Calibri"/>
          <w:color w:val="12203A"/>
          <w:sz w:val="21"/>
          <w:szCs w:val="21"/>
        </w:rPr>
        <w:t xml:space="preserve">Eight peer-reviewed papers were reviewed. Nothing was copied from them — each one contributed a specific decision, a number, or a standard, and the project records which. The full provenance is in </w:t>
      </w:r>
      <w:r>
        <w:rPr>
          <w:rFonts w:ascii="Consolas" w:cs="Consolas" w:eastAsia="Consolas" w:hAnsi="Consolas"/>
          <w:color w:val="1F4E5F"/>
          <w:sz w:val="19"/>
          <w:szCs w:val="19"/>
        </w:rPr>
        <w:t xml:space="preserve">docs/literature_basis.md</w:t>
      </w:r>
      <w:r>
        <w:rPr>
          <w:rFonts w:ascii="Calibri" w:cs="Calibri" w:eastAsia="Calibri" w:hAnsi="Calibri"/>
          <w:color w:val="12203A"/>
          <w:sz w:val="21"/>
          <w:szCs w:val="21"/>
        </w:rPr>
        <w:t xml:space="preserve">.</w:t>
      </w:r>
    </w:p>
    <w:p>
      <w:pPr>
        <w:spacing w:after="60"/>
      </w:pPr>
      <w:r>
        <w:t xml:space="preserve"/>
      </w:r>
    </w:p>
    <w:tbl>
      <w:tblPr>
        <w:tblW w:type="dxa" w:w="9000"/>
        <w:tblBorders>
          <w:top w:val="single" w:color="C9D2DC" w:sz="4"/>
          <w:left w:val="single" w:color="C9D2DC" w:sz="4"/>
          <w:bottom w:val="single" w:color="C9D2DC" w:sz="4"/>
          <w:right w:val="single" w:color="C9D2DC" w:sz="4"/>
          <w:insideH w:val="single" w:color="C9D2DC" w:sz="2"/>
          <w:insideV w:val="single" w:color="C9D2DC" w:sz="2"/>
        </w:tblBorders>
      </w:tblPr>
      <w:tblGrid>
        <w:gridCol w:w="2500"/>
        <w:gridCol w:w="6500"/>
      </w:tblGrid>
      <w:tr>
        <w:trPr>
          <w:tblHeader/>
        </w:trPr>
        <w:tc>
          <w:tcPr>
            <w:tcW w:type="dxa" w:w="2500"/>
            <w:shd w:fill="EAF3F5" w:color="auto" w:val="clear"/>
            <w:tcMar>
              <w:top w:type="dxa" w:w="100"/>
              <w:left w:type="dxa" w:w="130"/>
              <w:bottom w:type="dxa" w:w="100"/>
              <w:right w:type="dxa" w:w="130"/>
            </w:tcMar>
          </w:tcPr>
          <w:p>
            <w:pPr>
              <w:spacing w:after="0"/>
            </w:pPr>
            <w:r>
              <w:rPr>
                <w:rFonts w:ascii="Calibri" w:cs="Calibri" w:eastAsia="Calibri" w:hAnsi="Calibri"/>
                <w:b/>
                <w:bCs/>
                <w:color w:val="12203A"/>
                <w:sz w:val="19"/>
                <w:szCs w:val="19"/>
              </w:rPr>
              <w:t xml:space="preserve">Paper</w:t>
            </w:r>
          </w:p>
        </w:tc>
        <w:tc>
          <w:tcPr>
            <w:tcW w:type="dxa" w:w="6500"/>
            <w:shd w:fill="EAF3F5" w:color="auto" w:val="clear"/>
            <w:tcMar>
              <w:top w:type="dxa" w:w="100"/>
              <w:left w:type="dxa" w:w="130"/>
              <w:bottom w:type="dxa" w:w="100"/>
              <w:right w:type="dxa" w:w="130"/>
            </w:tcMar>
          </w:tcPr>
          <w:p>
            <w:pPr>
              <w:spacing w:after="0"/>
            </w:pPr>
            <w:r>
              <w:rPr>
                <w:rFonts w:ascii="Calibri" w:cs="Calibri" w:eastAsia="Calibri" w:hAnsi="Calibri"/>
                <w:b/>
                <w:bCs/>
                <w:color w:val="12203A"/>
                <w:sz w:val="19"/>
                <w:szCs w:val="19"/>
              </w:rPr>
              <w:t xml:space="preserve">What FormFix took from it</w:t>
            </w:r>
          </w:p>
        </w:tc>
      </w:tr>
      <w:tr>
        <w:tc>
          <w:tcPr>
            <w:tcW w:type="dxa" w:w="25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Mercadal-Baudart et al. (2024), </w:t>
            </w:r>
            <w:r>
              <w:rPr>
                <w:rFonts w:ascii="Calibri" w:cs="Calibri" w:eastAsia="Calibri" w:hAnsi="Calibri"/>
                <w:i/>
                <w:iCs/>
                <w:color w:val="12203A"/>
                <w:sz w:val="19"/>
                <w:szCs w:val="19"/>
              </w:rPr>
              <w:t xml:space="preserve">Heliyon</w:t>
            </w:r>
          </w:p>
        </w:tc>
        <w:tc>
          <w:tcPr>
            <w:tcW w:type="dxa" w:w="65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The </w:t>
            </w:r>
            <w:r>
              <w:rPr>
                <w:rFonts w:ascii="Calibri" w:cs="Calibri" w:eastAsia="Calibri" w:hAnsi="Calibri"/>
                <w:b/>
                <w:bCs/>
                <w:color w:val="12203A"/>
                <w:sz w:val="19"/>
                <w:szCs w:val="19"/>
              </w:rPr>
              <w:t xml:space="preserve">acceptability criterion</w:t>
            </w:r>
            <w:r>
              <w:rPr>
                <w:rFonts w:ascii="Calibri" w:cs="Calibri" w:eastAsia="Calibri" w:hAnsi="Calibri"/>
                <w:color w:val="12203A"/>
                <w:sz w:val="19"/>
                <w:szCs w:val="19"/>
              </w:rPr>
              <w:t xml:space="preserve">: a measurement whose error is below 12° is "good" because it beats a physiotherapist's by-eye judgement; below 6° is "very good". FormFix labels every one of its own bands against this bar — including the two that fail it. Also the convention that trunk angle is 0° in quiet standing.</w:t>
            </w:r>
          </w:p>
        </w:tc>
      </w:tr>
      <w:tr>
        <w:tc>
          <w:tcPr>
            <w:tcW w:type="dxa" w:w="25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Dill et al. (2023), </w:t>
            </w:r>
            <w:r>
              <w:rPr>
                <w:rFonts w:ascii="Calibri" w:cs="Calibri" w:eastAsia="Calibri" w:hAnsi="Calibri"/>
                <w:i/>
                <w:iCs/>
                <w:color w:val="12203A"/>
                <w:sz w:val="19"/>
                <w:szCs w:val="19"/>
              </w:rPr>
              <w:t xml:space="preserve">Curr Dir Biomed Eng</w:t>
            </w:r>
          </w:p>
        </w:tc>
        <w:tc>
          <w:tcPr>
            <w:tcW w:type="dxa" w:w="65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Measured MediaPipe error against motion capture: knee-angle RMSE of </w:t>
            </w:r>
            <w:r>
              <w:rPr>
                <w:rFonts w:ascii="Calibri" w:cs="Calibri" w:eastAsia="Calibri" w:hAnsi="Calibri"/>
                <w:b/>
                <w:bCs/>
                <w:color w:val="12203A"/>
                <w:sz w:val="19"/>
                <w:szCs w:val="19"/>
              </w:rPr>
              <w:t xml:space="preserve">9.14°</w:t>
            </w:r>
            <w:r>
              <w:rPr>
                <w:rFonts w:ascii="Calibri" w:cs="Calibri" w:eastAsia="Calibri" w:hAnsi="Calibri"/>
                <w:color w:val="12203A"/>
                <w:sz w:val="19"/>
                <w:szCs w:val="19"/>
              </w:rPr>
              <w:t xml:space="preserve"> at a good camera angle and </w:t>
            </w:r>
            <w:r>
              <w:rPr>
                <w:rFonts w:ascii="Calibri" w:cs="Calibri" w:eastAsia="Calibri" w:hAnsi="Calibri"/>
                <w:b/>
                <w:bCs/>
                <w:color w:val="12203A"/>
                <w:sz w:val="19"/>
                <w:szCs w:val="19"/>
              </w:rPr>
              <w:t xml:space="preserve">14.48°</w:t>
            </w:r>
            <w:r>
              <w:rPr>
                <w:rFonts w:ascii="Calibri" w:cs="Calibri" w:eastAsia="Calibri" w:hAnsi="Calibri"/>
                <w:color w:val="12203A"/>
                <w:sz w:val="19"/>
                <w:szCs w:val="19"/>
              </w:rPr>
              <w:t xml:space="preserve"> at a poor one. These became the camera-view scaling of the uncertainty bands.</w:t>
            </w:r>
          </w:p>
        </w:tc>
      </w:tr>
      <w:tr>
        <w:tc>
          <w:tcPr>
            <w:tcW w:type="dxa" w:w="25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Dill et al. (2024), </w:t>
            </w:r>
            <w:r>
              <w:rPr>
                <w:rFonts w:ascii="Calibri" w:cs="Calibri" w:eastAsia="Calibri" w:hAnsi="Calibri"/>
                <w:i/>
                <w:iCs/>
                <w:color w:val="12203A"/>
                <w:sz w:val="19"/>
                <w:szCs w:val="19"/>
              </w:rPr>
              <w:t xml:space="preserve">Sensors</w:t>
            </w:r>
          </w:p>
        </w:tc>
        <w:tc>
          <w:tcPr>
            <w:tcW w:type="dxa" w:w="65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The core error figures — </w:t>
            </w:r>
            <w:r>
              <w:rPr>
                <w:rFonts w:ascii="Calibri" w:cs="Calibri" w:eastAsia="Calibri" w:hAnsi="Calibri"/>
                <w:b/>
                <w:bCs/>
                <w:color w:val="12203A"/>
                <w:sz w:val="19"/>
                <w:szCs w:val="19"/>
              </w:rPr>
              <w:t xml:space="preserve">10.7°</w:t>
            </w:r>
            <w:r>
              <w:rPr>
                <w:rFonts w:ascii="Calibri" w:cs="Calibri" w:eastAsia="Calibri" w:hAnsi="Calibri"/>
                <w:color w:val="12203A"/>
                <w:sz w:val="19"/>
                <w:szCs w:val="19"/>
              </w:rPr>
              <w:t xml:space="preserve"> for the near limb, </w:t>
            </w:r>
            <w:r>
              <w:rPr>
                <w:rFonts w:ascii="Calibri" w:cs="Calibri" w:eastAsia="Calibri" w:hAnsi="Calibri"/>
                <w:b/>
                <w:bCs/>
                <w:color w:val="12203A"/>
                <w:sz w:val="19"/>
                <w:szCs w:val="19"/>
              </w:rPr>
              <w:t xml:space="preserve">25.1°</w:t>
            </w:r>
            <w:r>
              <w:rPr>
                <w:rFonts w:ascii="Calibri" w:cs="Calibri" w:eastAsia="Calibri" w:hAnsi="Calibri"/>
                <w:color w:val="12203A"/>
                <w:sz w:val="19"/>
                <w:szCs w:val="19"/>
              </w:rPr>
              <w:t xml:space="preserve"> for the occluded far limb (which is why FormFix never uses the far leg). Also the filter comparison, and a laboratory definition of a correct squat that independently matches four of FormFix's six squat rules.</w:t>
            </w:r>
          </w:p>
        </w:tc>
      </w:tr>
      <w:tr>
        <w:tc>
          <w:tcPr>
            <w:tcW w:type="dxa" w:w="25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Rao et al. (2025), </w:t>
            </w:r>
            <w:r>
              <w:rPr>
                <w:rFonts w:ascii="Calibri" w:cs="Calibri" w:eastAsia="Calibri" w:hAnsi="Calibri"/>
                <w:i/>
                <w:iCs/>
                <w:color w:val="12203A"/>
                <w:sz w:val="19"/>
                <w:szCs w:val="19"/>
              </w:rPr>
              <w:t xml:space="preserve">IEEE Access</w:t>
            </w:r>
            <w:r>
              <w:rPr>
                <w:rFonts w:ascii="Calibri" w:cs="Calibri" w:eastAsia="Calibri" w:hAnsi="Calibri"/>
                <w:color w:val="12203A"/>
                <w:sz w:val="19"/>
                <w:szCs w:val="19"/>
              </w:rPr>
              <w:t xml:space="preserve">, quoting Kotiuk et al. (2022)</w:t>
            </w:r>
          </w:p>
        </w:tc>
        <w:tc>
          <w:tcPr>
            <w:tcW w:type="dxa" w:w="65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Published squat joint-angle ranges (knee flexion 113 ± 7°, hip 128 ± 9°). These were </w:t>
            </w:r>
            <w:r>
              <w:rPr>
                <w:rFonts w:ascii="Calibri" w:cs="Calibri" w:eastAsia="Calibri" w:hAnsi="Calibri"/>
                <w:b/>
                <w:bCs/>
                <w:color w:val="12203A"/>
                <w:sz w:val="19"/>
                <w:szCs w:val="19"/>
              </w:rPr>
              <w:t xml:space="preserve">not</w:t>
            </w:r>
            <w:r>
              <w:rPr>
                <w:rFonts w:ascii="Calibri" w:cs="Calibri" w:eastAsia="Calibri" w:hAnsi="Calibri"/>
                <w:color w:val="12203A"/>
                <w:sz w:val="19"/>
                <w:szCs w:val="19"/>
              </w:rPr>
              <w:t xml:space="preserve"> made the defaults — they went into a separate literature preset so the two can be compared over the same videos.</w:t>
            </w:r>
          </w:p>
        </w:tc>
      </w:tr>
      <w:tr>
        <w:tc>
          <w:tcPr>
            <w:tcW w:type="dxa" w:w="25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Simoes et al. (2024), </w:t>
            </w:r>
            <w:r>
              <w:rPr>
                <w:rFonts w:ascii="Calibri" w:cs="Calibri" w:eastAsia="Calibri" w:hAnsi="Calibri"/>
                <w:i/>
                <w:iCs/>
                <w:color w:val="12203A"/>
                <w:sz w:val="19"/>
                <w:szCs w:val="19"/>
              </w:rPr>
              <w:t xml:space="preserve">Procedia Comput Sci</w:t>
            </w:r>
          </w:p>
        </w:tc>
        <w:tc>
          <w:tcPr>
            <w:tcW w:type="dxa" w:w="65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The reasoning that acceptable deviation should be wide because flexibility differs between people — the justification for FormFix's tolerance bands, and the 20° beginner allowance in the literature preset.</w:t>
            </w:r>
          </w:p>
        </w:tc>
      </w:tr>
      <w:tr>
        <w:tc>
          <w:tcPr>
            <w:tcW w:type="dxa" w:w="25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Chae et al. (2023), </w:t>
            </w:r>
            <w:r>
              <w:rPr>
                <w:rFonts w:ascii="Calibri" w:cs="Calibri" w:eastAsia="Calibri" w:hAnsi="Calibri"/>
                <w:i/>
                <w:iCs/>
                <w:color w:val="12203A"/>
                <w:sz w:val="19"/>
                <w:szCs w:val="19"/>
              </w:rPr>
              <w:t xml:space="preserve">Interact J Med Res</w:t>
            </w:r>
          </w:p>
        </w:tc>
        <w:tc>
          <w:tcPr>
            <w:tcW w:type="dxa" w:w="65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The </w:t>
            </w:r>
            <w:r>
              <w:rPr>
                <w:rFonts w:ascii="Calibri" w:cs="Calibri" w:eastAsia="Calibri" w:hAnsi="Calibri"/>
                <w:b/>
                <w:bCs/>
                <w:color w:val="12203A"/>
                <w:sz w:val="19"/>
                <w:szCs w:val="19"/>
              </w:rPr>
              <w:t xml:space="preserve">evaluation standard</w:t>
            </w:r>
            <w:r>
              <w:rPr>
                <w:rFonts w:ascii="Calibri" w:cs="Calibri" w:eastAsia="Calibri" w:hAnsi="Calibri"/>
                <w:color w:val="12203A"/>
                <w:sz w:val="19"/>
                <w:szCs w:val="19"/>
              </w:rPr>
              <w:t xml:space="preserve">: a two-week randomised controlled trial. FormFix names this as the bar it has </w:t>
            </w:r>
            <w:r>
              <w:rPr>
                <w:rFonts w:ascii="Calibri" w:cs="Calibri" w:eastAsia="Calibri" w:hAnsi="Calibri"/>
                <w:i/>
                <w:iCs/>
                <w:color w:val="12203A"/>
                <w:sz w:val="19"/>
                <w:szCs w:val="19"/>
              </w:rPr>
              <w:t xml:space="preserve">not</w:t>
            </w:r>
            <w:r>
              <w:rPr>
                <w:rFonts w:ascii="Calibri" w:cs="Calibri" w:eastAsia="Calibri" w:hAnsi="Calibri"/>
                <w:color w:val="12203A"/>
                <w:sz w:val="19"/>
                <w:szCs w:val="19"/>
              </w:rPr>
              <w:t xml:space="preserve"> met, rather than quietly omitting it. Their preprocessing (standing reference frame, per-keypoint smoothing) matches what FormFix arrived at independently.</w:t>
            </w:r>
          </w:p>
        </w:tc>
      </w:tr>
      <w:tr>
        <w:tc>
          <w:tcPr>
            <w:tcW w:type="dxa" w:w="25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Yadav et al. (2022), </w:t>
            </w:r>
            <w:r>
              <w:rPr>
                <w:rFonts w:ascii="Calibri" w:cs="Calibri" w:eastAsia="Calibri" w:hAnsi="Calibri"/>
                <w:i/>
                <w:iCs/>
                <w:color w:val="12203A"/>
                <w:sz w:val="19"/>
                <w:szCs w:val="19"/>
              </w:rPr>
              <w:t xml:space="preserve">Knowledge-Based Systems</w:t>
            </w:r>
            <w:r>
              <w:rPr>
                <w:rFonts w:ascii="Calibri" w:cs="Calibri" w:eastAsia="Calibri" w:hAnsi="Calibri"/>
                <w:color w:val="12203A"/>
                <w:sz w:val="19"/>
                <w:szCs w:val="19"/>
              </w:rPr>
              <w:t xml:space="preserve"> (YogNet)</w:t>
            </w:r>
          </w:p>
        </w:tc>
        <w:tc>
          <w:tcPr>
            <w:tcW w:type="dxa" w:w="6500"/>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Confirmation that pairing each angle threshold with a fixed correction sentence is the established design; and the technique of averaging keypoints that should coincide in an ideal side view.</w:t>
            </w:r>
          </w:p>
        </w:tc>
      </w:tr>
      <w:tr>
        <w:tc>
          <w:tcPr>
            <w:tcW w:type="dxa" w:w="25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Kotte, Kravčík &amp; Duong-Trung (2023), </w:t>
            </w:r>
            <w:r>
              <w:rPr>
                <w:rFonts w:ascii="Calibri" w:cs="Calibri" w:eastAsia="Calibri" w:hAnsi="Calibri"/>
                <w:i/>
                <w:iCs/>
                <w:color w:val="12203A"/>
                <w:sz w:val="19"/>
                <w:szCs w:val="19"/>
              </w:rPr>
              <w:t xml:space="preserve">MILeS'23 / ECTEL</w:t>
            </w:r>
          </w:p>
        </w:tc>
        <w:tc>
          <w:tcPr>
            <w:tcW w:type="dxa" w:w="6500"/>
            <w:shd w:fill="F6F8FA" w:color="auto" w:val="clear"/>
            <w:tcMar>
              <w:top w:type="dxa" w:w="90"/>
              <w:left w:type="dxa" w:w="130"/>
              <w:bottom w:type="dxa" w:w="90"/>
              <w:right w:type="dxa" w:w="130"/>
            </w:tcMar>
          </w:tcPr>
          <w:p>
            <w:pPr>
              <w:spacing w:after="0" w:line="260"/>
            </w:pPr>
            <w:r>
              <w:rPr>
                <w:rFonts w:ascii="Calibri" w:cs="Calibri" w:eastAsia="Calibri" w:hAnsi="Calibri"/>
                <w:color w:val="12203A"/>
                <w:sz w:val="19"/>
                <w:szCs w:val="19"/>
              </w:rPr>
              <w:t xml:space="preserve">Confirmation that treating ideal joint-angle ranges as configurable values an expert sets — rather than hard-coding them — is the established architecture for this kind of system.</w:t>
            </w:r>
          </w:p>
        </w:tc>
      </w:tr>
    </w:tbl>
    <w:p>
      <w:pPr>
        <w:spacing w:after="160"/>
      </w:pPr>
      <w:r>
        <w:t xml:space="preserve"/>
      </w:r>
    </w:p>
    <w:p>
      <w:pPr>
        <w:pStyle w:val="Heading3"/>
        <w:spacing w:after="80" w:before="200"/>
      </w:pPr>
      <w:r>
        <w:rPr>
          <w:rFonts w:ascii="Calibri" w:cs="Calibri" w:eastAsia="Calibri" w:hAnsi="Calibri"/>
          <w:b/>
          <w:bCs/>
          <w:color w:val="12203A"/>
          <w:sz w:val="22"/>
          <w:szCs w:val="22"/>
        </w:rPr>
        <w:t xml:space="preserve">What none of the papers do — where the original contribution sits</w:t>
      </w:r>
    </w:p>
    <w:p>
      <w:pPr>
        <w:pStyle w:val="ListParagraph"/>
        <w:numPr>
          <w:ilvl w:val="0"/>
          <w:numId w:val="3"/>
        </w:numPr>
        <w:spacing w:after="60" w:line="276"/>
      </w:pPr>
      <w:r>
        <w:rPr>
          <w:rFonts w:ascii="Calibri" w:cs="Calibri" w:eastAsia="Calibri" w:hAnsi="Calibri"/>
          <w:b/>
          <w:bCs/>
          <w:color w:val="12203A"/>
          <w:sz w:val="21"/>
          <w:szCs w:val="21"/>
        </w:rPr>
        <w:t xml:space="preserve">Feeding published measurement error back into the decision rule.</w:t>
      </w:r>
      <w:r>
        <w:rPr>
          <w:rFonts w:ascii="Calibri" w:cs="Calibri" w:eastAsia="Calibri" w:hAnsi="Calibri"/>
          <w:color w:val="12203A"/>
          <w:sz w:val="21"/>
          <w:szCs w:val="21"/>
        </w:rPr>
        <w:t xml:space="preserve"> Several of these papers report their own accuracy; several apply fixed thresholds; none connects the two. Every one of them would report a finding whose margin is smaller than the instrument's own error as though it were established fact. FormFix does not.</w:t>
      </w:r>
    </w:p>
    <w:p>
      <w:pPr>
        <w:pStyle w:val="ListParagraph"/>
        <w:numPr>
          <w:ilvl w:val="0"/>
          <w:numId w:val="3"/>
        </w:numPr>
        <w:spacing w:after="60" w:line="276"/>
      </w:pPr>
      <w:r>
        <w:rPr>
          <w:rFonts w:ascii="Calibri" w:cs="Calibri" w:eastAsia="Calibri" w:hAnsi="Calibri"/>
          <w:b/>
          <w:bCs/>
          <w:color w:val="12203A"/>
          <w:sz w:val="21"/>
          <w:szCs w:val="21"/>
        </w:rPr>
        <w:t xml:space="preserve">Refusing to assess rather than guessing.</w:t>
      </w:r>
      <w:r>
        <w:rPr>
          <w:rFonts w:ascii="Calibri" w:cs="Calibri" w:eastAsia="Calibri" w:hAnsi="Calibri"/>
          <w:color w:val="12203A"/>
          <w:sz w:val="21"/>
          <w:szCs w:val="21"/>
        </w:rPr>
        <w:t xml:space="preserve"> Every paper reviewed produces a verdict for whatever video it is given. FormFix declares, per rule, which camera views can support it, and reports "not assessed" with a reason otherwise.</w:t>
      </w:r>
    </w:p>
    <w:p>
      <w:pPr>
        <w:spacing w:after="200"/>
      </w:pPr>
      <w:r>
        <w:t xml:space="preserve"/>
      </w:r>
    </w:p>
    <w:p>
      <w:pPr>
        <w:spacing w:after="120" w:line="276"/>
      </w:pPr>
      <w:r>
        <w:rPr>
          <w:rFonts w:ascii="Calibri" w:cs="Calibri" w:eastAsia="Calibri" w:hAnsi="Calibri"/>
          <w:i/>
          <w:iCs/>
          <w:color w:val="12203A"/>
          <w:sz w:val="19"/>
          <w:szCs w:val="19"/>
        </w:rPr>
        <w:t xml:space="preserve">Further reading in the repository:</w:t>
      </w:r>
      <w:r>
        <w:rPr>
          <w:rFonts w:ascii="Calibri" w:cs="Calibri" w:eastAsia="Calibri" w:hAnsi="Calibri"/>
          <w:color w:val="12203A"/>
          <w:sz w:val="19"/>
          <w:szCs w:val="19"/>
        </w:rPr>
        <w:t xml:space="preserve"> </w:t>
      </w:r>
      <w:r>
        <w:rPr>
          <w:rFonts w:ascii="Consolas" w:cs="Consolas" w:eastAsia="Consolas" w:hAnsi="Consolas"/>
          <w:color w:val="1F4E5F"/>
          <w:sz w:val="17"/>
          <w:szCs w:val="17"/>
        </w:rPr>
        <w:t xml:space="preserve">docs/literature_basis.md</w:t>
      </w:r>
      <w:r>
        <w:rPr>
          <w:rFonts w:ascii="Calibri" w:cs="Calibri" w:eastAsia="Calibri" w:hAnsi="Calibri"/>
          <w:color w:val="12203A"/>
          <w:sz w:val="19"/>
          <w:szCs w:val="19"/>
        </w:rPr>
        <w:t xml:space="preserve"> (what each paper contributed), </w:t>
      </w:r>
      <w:r>
        <w:rPr>
          <w:rFonts w:ascii="Consolas" w:cs="Consolas" w:eastAsia="Consolas" w:hAnsi="Consolas"/>
          <w:color w:val="1F4E5F"/>
          <w:sz w:val="17"/>
          <w:szCs w:val="17"/>
        </w:rPr>
        <w:t xml:space="preserve">docs/measurement_uncertainty.md</w:t>
      </w:r>
      <w:r>
        <w:rPr>
          <w:rFonts w:ascii="Calibri" w:cs="Calibri" w:eastAsia="Calibri" w:hAnsi="Calibri"/>
          <w:color w:val="12203A"/>
          <w:sz w:val="19"/>
          <w:szCs w:val="19"/>
        </w:rPr>
        <w:t xml:space="preserve"> (the error bands and where each comes from), </w:t>
      </w:r>
      <w:r>
        <w:rPr>
          <w:rFonts w:ascii="Consolas" w:cs="Consolas" w:eastAsia="Consolas" w:hAnsi="Consolas"/>
          <w:color w:val="1F4E5F"/>
          <w:sz w:val="17"/>
          <w:szCs w:val="17"/>
        </w:rPr>
        <w:t xml:space="preserve">docs/threshold_tuning.md</w:t>
      </w:r>
      <w:r>
        <w:rPr>
          <w:rFonts w:ascii="Calibri" w:cs="Calibri" w:eastAsia="Calibri" w:hAnsi="Calibri"/>
          <w:color w:val="12203A"/>
          <w:sz w:val="19"/>
          <w:szCs w:val="19"/>
        </w:rPr>
        <w:t xml:space="preserve"> (the provenance of every threshold), </w:t>
      </w:r>
      <w:r>
        <w:rPr>
          <w:rFonts w:ascii="Consolas" w:cs="Consolas" w:eastAsia="Consolas" w:hAnsi="Consolas"/>
          <w:color w:val="1F4E5F"/>
          <w:sz w:val="17"/>
          <w:szCs w:val="17"/>
        </w:rPr>
        <w:t xml:space="preserve">docs/limitations.md</w:t>
      </w:r>
      <w:r>
        <w:rPr>
          <w:rFonts w:ascii="Calibri" w:cs="Calibri" w:eastAsia="Calibri" w:hAnsi="Calibri"/>
          <w:color w:val="12203A"/>
          <w:sz w:val="19"/>
          <w:szCs w:val="19"/>
        </w:rPr>
        <w:t xml:space="preserve"> (what the system cannot do), and </w:t>
      </w:r>
      <w:r>
        <w:rPr>
          <w:rFonts w:ascii="Consolas" w:cs="Consolas" w:eastAsia="Consolas" w:hAnsi="Consolas"/>
          <w:color w:val="1F4E5F"/>
          <w:sz w:val="17"/>
          <w:szCs w:val="17"/>
        </w:rPr>
        <w:t xml:space="preserve">evaluation/README.md</w:t>
      </w:r>
      <w:r>
        <w:rPr>
          <w:rFonts w:ascii="Calibri" w:cs="Calibri" w:eastAsia="Calibri" w:hAnsi="Calibri"/>
          <w:color w:val="12203A"/>
          <w:sz w:val="19"/>
          <w:szCs w:val="19"/>
        </w:rPr>
        <w:t xml:space="preserve"> (how to evaluate it honestly).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72"/>
        <w:sz w:val="16"/>
        <w:szCs w:val="16"/>
      </w:rPr>
      <w:t xml:space="preserve">FormFix AI — Project Overview   ·   </w:t>
    </w:r>
    <w:r>
      <w:rPr>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2026-08-30T17:06:09.202Z</dcterms:created>
  <dcterms:modified xsi:type="dcterms:W3CDTF">2026-08-30T17:06:09.203Z</dcterms:modified>
</cp:coreProperties>
</file>

<file path=docProps/custom.xml><?xml version="1.0" encoding="utf-8"?>
<Properties xmlns="http://schemas.openxmlformats.org/officeDocument/2006/custom-properties" xmlns:vt="http://schemas.openxmlformats.org/officeDocument/2006/docPropsVTypes"/>
</file>