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Calibri" w:cs="Calibri" w:eastAsia="Calibri" w:hAnsi="Calibri"/>
          <w:b/>
          <w:bCs/>
          <w:color w:val="0B7285"/>
          <w:spacing w:val="60"/>
          <w:sz w:val="18"/>
          <w:szCs w:val="18"/>
        </w:rPr>
        <w:t xml:space="preserve">F O R M F I X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5F"/>
          <w:sz w:val="44"/>
          <w:szCs w:val="44"/>
        </w:rPr>
        <w:t xml:space="preserve">Research Provenance</w:t>
      </w:r>
    </w:p>
    <w:p>
      <w:pPr>
        <w:pBdr>
          <w:bottom w:val="single" w:color="1F4E5F" w:sz="8" w:space="8"/>
        </w:pBdr>
        <w:spacing w:after="160"/>
      </w:pPr>
      <w:r>
        <w:rPr>
          <w:rFonts w:ascii="Calibri" w:cs="Calibri" w:eastAsia="Calibri" w:hAnsi="Calibri"/>
          <w:color w:val="5A6472"/>
          <w:sz w:val="24"/>
          <w:szCs w:val="24"/>
        </w:rPr>
        <w:t xml:space="preserve">What I took from the papers I reviewed, what I changed or extended, and what is my own</w:t>
      </w:r>
    </w:p>
    <w:p>
      <w:pPr>
        <w:spacing w:after="280" w:before="1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MSc Computer Science · University of the Arts London · Companion to the FormFix code · September 2026</w:t>
      </w:r>
    </w:p>
    <w:p>
      <w:pPr>
        <w:pStyle w:val="Heading1"/>
        <w:pBdr>
          <w:bottom w:val="single" w:color="C9D3DA" w:sz="4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1F4E5F"/>
          <w:sz w:val="30"/>
          <w:szCs w:val="30"/>
        </w:rPr>
        <w:t xml:space="preserve">1. Why this document exists</w:t>
      </w:r>
    </w:p>
    <w:p>
      <w:pPr>
        <w:spacing w:after="140" w:line="276"/>
      </w:pPr>
      <w:r>
        <w:rPr>
          <w:rFonts w:ascii="Calibri" w:cs="Calibri" w:eastAsia="Calibri" w:hAnsi="Calibri"/>
          <w:color w:val="12203A"/>
          <w:sz w:val="21"/>
          <w:szCs w:val="21"/>
        </w:rPr>
        <w:t xml:space="preserve">This is so I can say exactly which parts of FormFix came from published work and which are mine. Three things up front: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Nothing was copied.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No code, figures or sentences from the papers are in FormFix. What I took were measurements, criteria and reasoning, and each one is cited.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Some of my decisions turned out to match published work I hadn't read yet.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I label those CONVERGENT - they're agreement, not a source.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My main new contribution is narrow: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using the published measurement error inside the decision rule (Section 5).</w:t>
      </w:r>
    </w:p>
    <w:p>
      <w:pPr>
        <w:spacing w:after="140" w:line="276"/>
      </w:pPr>
      <w:r>
        <w:rPr>
          <w:rFonts w:ascii="Calibri" w:cs="Calibri" w:eastAsia="Calibri" w:hAnsi="Calibri"/>
          <w:color w:val="12203A"/>
          <w:sz w:val="21"/>
          <w:szCs w:val="21"/>
        </w:rPr>
        <w:t xml:space="preserve">Paper numbers follow the files I was given: 1, 2 and 4-9 (there is no paper 3). Jaiswal et al. (2023) was added later and has no number.</w:t>
      </w:r>
    </w:p>
    <w:p>
      <w:pPr>
        <w:pStyle w:val="Heading1"/>
        <w:pBdr>
          <w:bottom w:val="single" w:color="C9D3DA" w:sz="4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1F4E5F"/>
          <w:sz w:val="30"/>
          <w:szCs w:val="30"/>
        </w:rPr>
        <w:t xml:space="preserve">2. The papers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5866"/>
        <w:gridCol w:w="2709"/>
      </w:tblGrid>
      <w:tr>
        <w:trPr>
          <w:tblHeader/>
        </w:trPr>
        <w:tc>
          <w:tcPr>
            <w:tcW w:type="dxa" w:w="45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#</w:t>
            </w:r>
          </w:p>
        </w:tc>
        <w:tc>
          <w:tcPr>
            <w:tcW w:type="dxa" w:w="586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Reference</w:t>
            </w:r>
          </w:p>
        </w:tc>
        <w:tc>
          <w:tcPr>
            <w:tcW w:type="dxa" w:w="2709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W w:type="dxa" w:w="45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1</w:t>
            </w:r>
          </w:p>
        </w:tc>
        <w:tc>
          <w:tcPr>
            <w:tcW w:type="dxa" w:w="586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Kotte, H., Kravčík, M. and Duong-Trung, N. (2023) 'Real-time posture correction in gym exercises: a computer vision-based approach for performance analysis, error classification and feedback', </w:t>
            </w:r>
            <w:r>
              <w:rPr>
                <w:rFonts w:ascii="Calibri" w:cs="Calibri" w:eastAsia="Calibri" w:hAnsi="Calibri"/>
                <w:i/>
                <w:iCs/>
                <w:color w:val="12203A"/>
                <w:sz w:val="19"/>
                <w:szCs w:val="19"/>
              </w:rPr>
              <w:t xml:space="preserve">MILeS'23, ECTEL 2023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, CEUR Workshop Proceedings, vol. 3499.</w:t>
            </w:r>
          </w:p>
        </w:tc>
        <w:tc>
          <w:tcPr>
            <w:tcW w:type="dxa" w:w="2709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YOLOv7-pose gym feedback; angle ranges set by an expert.</w:t>
            </w:r>
          </w:p>
        </w:tc>
      </w:tr>
      <w:tr>
        <w:tc>
          <w:tcPr>
            <w:tcW w:type="dxa" w:w="45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2</w:t>
            </w:r>
          </w:p>
        </w:tc>
        <w:tc>
          <w:tcPr>
            <w:tcW w:type="dxa" w:w="586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Mercadal-Baudart, C. et al. (2024) 'Exercise quantification from single camera view markerless 3D pose estimation', </w:t>
            </w:r>
            <w:r>
              <w:rPr>
                <w:rFonts w:ascii="Calibri" w:cs="Calibri" w:eastAsia="Calibri" w:hAnsi="Calibri"/>
                <w:i/>
                <w:iCs/>
                <w:color w:val="12203A"/>
                <w:sz w:val="19"/>
                <w:szCs w:val="19"/>
              </w:rPr>
              <w:t xml:space="preserve">Heliyon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, 10(6), e27596. doi:10.1016/j.heliyon.2024.e27596</w:t>
            </w:r>
          </w:p>
        </w:tc>
        <w:tc>
          <w:tcPr>
            <w:tcW w:type="dxa" w:w="2709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Physio metrics from single-camera 3D pose, tested against VICON.</w:t>
            </w:r>
          </w:p>
        </w:tc>
      </w:tr>
      <w:tr>
        <w:tc>
          <w:tcPr>
            <w:tcW w:type="dxa" w:w="45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4</w:t>
            </w:r>
          </w:p>
        </w:tc>
        <w:tc>
          <w:tcPr>
            <w:tcW w:type="dxa" w:w="586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Chae, H.J. et al. (2023) 'An artificial intelligence exercise coaching mobile app: development and randomized controlled trial to verify its effectiveness in posture correction', </w:t>
            </w:r>
            <w:r>
              <w:rPr>
                <w:rFonts w:ascii="Calibri" w:cs="Calibri" w:eastAsia="Calibri" w:hAnsi="Calibri"/>
                <w:i/>
                <w:iCs/>
                <w:color w:val="12203A"/>
                <w:sz w:val="19"/>
                <w:szCs w:val="19"/>
              </w:rPr>
              <w:t xml:space="preserve">Interactive Journal of Medical Research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, 12, e37604. doi:10.2196/37604</w:t>
            </w:r>
          </w:p>
        </w:tc>
        <w:tc>
          <w:tcPr>
            <w:tcW w:type="dxa" w:w="2709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CNN+LSTM squat classifier and a two-week randomised trial.</w:t>
            </w:r>
          </w:p>
        </w:tc>
      </w:tr>
      <w:tr>
        <w:tc>
          <w:tcPr>
            <w:tcW w:type="dxa" w:w="45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5</w:t>
            </w:r>
          </w:p>
        </w:tc>
        <w:tc>
          <w:tcPr>
            <w:tcW w:type="dxa" w:w="586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Simoes, W. et al. (2024) 'Accuracy assessment of 2D pose estimation with MediaPipe for physiotherapy exercises', </w:t>
            </w:r>
            <w:r>
              <w:rPr>
                <w:rFonts w:ascii="Calibri" w:cs="Calibri" w:eastAsia="Calibri" w:hAnsi="Calibri"/>
                <w:i/>
                <w:iCs/>
                <w:color w:val="12203A"/>
                <w:sz w:val="19"/>
                <w:szCs w:val="19"/>
              </w:rPr>
              <w:t xml:space="preserve">Procedia Computer Science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, 251, pp. 446-453. doi:10.1016/j.procs.2024.11.132</w:t>
            </w:r>
          </w:p>
        </w:tc>
        <w:tc>
          <w:tcPr>
            <w:tcW w:type="dxa" w:w="2709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MediaPipe + Naïve Bayes with a user-set tolerance.</w:t>
            </w:r>
          </w:p>
        </w:tc>
      </w:tr>
      <w:tr>
        <w:tc>
          <w:tcPr>
            <w:tcW w:type="dxa" w:w="45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6</w:t>
            </w:r>
          </w:p>
        </w:tc>
        <w:tc>
          <w:tcPr>
            <w:tcW w:type="dxa" w:w="586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Rao, P., Asha, C.S. and Raghavendra Rao, P. (2025) 'Real-time posture correction of squat exercise: a deep learning approach for performance analysis and error correction', </w:t>
            </w:r>
            <w:r>
              <w:rPr>
                <w:rFonts w:ascii="Calibri" w:cs="Calibri" w:eastAsia="Calibri" w:hAnsi="Calibri"/>
                <w:i/>
                <w:iCs/>
                <w:color w:val="12203A"/>
                <w:sz w:val="19"/>
                <w:szCs w:val="19"/>
              </w:rPr>
              <w:t xml:space="preserve">IEEE Access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, 13, pp. 39557-39571. doi:10.1109/ACCESS.2025.3545207</w:t>
            </w:r>
          </w:p>
        </w:tc>
        <w:tc>
          <w:tcPr>
            <w:tcW w:type="dxa" w:w="2709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Stereo squat classification; quotes squat angle ranges from Kotiuk et al. (2022).</w:t>
            </w:r>
          </w:p>
        </w:tc>
      </w:tr>
      <w:tr>
        <w:tc>
          <w:tcPr>
            <w:tcW w:type="dxa" w:w="45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7</w:t>
            </w:r>
          </w:p>
        </w:tc>
        <w:tc>
          <w:tcPr>
            <w:tcW w:type="dxa" w:w="586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Dill, S. et al. (2023) 'Accuracy evaluation of 3D pose estimation with MediaPipe Pose for physical exercises', </w:t>
            </w:r>
            <w:r>
              <w:rPr>
                <w:rFonts w:ascii="Calibri" w:cs="Calibri" w:eastAsia="Calibri" w:hAnsi="Calibri"/>
                <w:i/>
                <w:iCs/>
                <w:color w:val="12203A"/>
                <w:sz w:val="19"/>
                <w:szCs w:val="19"/>
              </w:rPr>
              <w:t xml:space="preserve">Current Directions in Biomedical Engineering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, 9(1), pp. 563-566. doi:10.1515/cdbme-2023-1141</w:t>
            </w:r>
          </w:p>
        </w:tc>
        <w:tc>
          <w:tcPr>
            <w:tcW w:type="dxa" w:w="2709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MediaPipe vs Xsens: joint-angle error and body-width instability by camera angle.</w:t>
            </w:r>
          </w:p>
        </w:tc>
      </w:tr>
      <w:tr>
        <w:tc>
          <w:tcPr>
            <w:tcW w:type="dxa" w:w="45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8</w:t>
            </w:r>
          </w:p>
        </w:tc>
        <w:tc>
          <w:tcPr>
            <w:tcW w:type="dxa" w:w="586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Dill, S. et al. (2024) 'Accuracy evaluation of 3D pose reconstruction algorithms through stereo camera information fusion for physical exercises with MediaPipe Pose', </w:t>
            </w:r>
            <w:r>
              <w:rPr>
                <w:rFonts w:ascii="Calibri" w:cs="Calibri" w:eastAsia="Calibri" w:hAnsi="Calibri"/>
                <w:i/>
                <w:iCs/>
                <w:color w:val="12203A"/>
                <w:sz w:val="19"/>
                <w:szCs w:val="19"/>
              </w:rPr>
              <w:t xml:space="preserve">Sensors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, 24(23), 7772. doi:10.3390/s24237772</w:t>
            </w:r>
          </w:p>
        </w:tc>
        <w:tc>
          <w:tcPr>
            <w:tcW w:type="dxa" w:w="2709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810 squat reps vs Qualisys: per-limb knee error, a filter comparison, a definition of a correct squat.</w:t>
            </w:r>
          </w:p>
        </w:tc>
      </w:tr>
      <w:tr>
        <w:tc>
          <w:tcPr>
            <w:tcW w:type="dxa" w:w="45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9</w:t>
            </w:r>
          </w:p>
        </w:tc>
        <w:tc>
          <w:tcPr>
            <w:tcW w:type="dxa" w:w="586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Yadav, S.K. et al. (2022) 'YogNet: a two-stream network for realtime multiperson yoga action recognition and posture correction', </w:t>
            </w:r>
            <w:r>
              <w:rPr>
                <w:rFonts w:ascii="Calibri" w:cs="Calibri" w:eastAsia="Calibri" w:hAnsi="Calibri"/>
                <w:i/>
                <w:iCs/>
                <w:color w:val="12203A"/>
                <w:sz w:val="19"/>
                <w:szCs w:val="19"/>
              </w:rPr>
              <w:t xml:space="preserve">Knowledge-Based Systems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, 250, 109097. doi:10.1016/j.knosys.2022.109097</w:t>
            </w:r>
          </w:p>
        </w:tc>
        <w:tc>
          <w:tcPr>
            <w:tcW w:type="dxa" w:w="2709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Yoga recognition with an angle-threshold correction table.</w:t>
            </w:r>
          </w:p>
        </w:tc>
      </w:tr>
      <w:tr>
        <w:tc>
          <w:tcPr>
            <w:tcW w:type="dxa" w:w="45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-</w:t>
            </w:r>
          </w:p>
        </w:tc>
        <w:tc>
          <w:tcPr>
            <w:tcW w:type="dxa" w:w="586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Jaiswal, A., Chauhan, G. and Srivastava, N. (2023) 'Using learnable physics for real-time exercise form recommendations', </w:t>
            </w:r>
            <w:r>
              <w:rPr>
                <w:rFonts w:ascii="Calibri" w:cs="Calibri" w:eastAsia="Calibri" w:hAnsi="Calibri"/>
                <w:i/>
                <w:iCs/>
                <w:color w:val="12203A"/>
                <w:sz w:val="19"/>
                <w:szCs w:val="19"/>
              </w:rPr>
              <w:t xml:space="preserve">RecSys '23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. ACM. doi:10.1145/3604915.3608816</w:t>
            </w:r>
          </w:p>
        </w:tc>
        <w:tc>
          <w:tcPr>
            <w:tcW w:type="dxa" w:w="2709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Learns a physics model per exercise; argues against hand-set thresholds.</w:t>
            </w:r>
          </w:p>
        </w:tc>
      </w:tr>
    </w:tbl>
    <w:p>
      <w:pPr>
        <w:pStyle w:val="Heading1"/>
        <w:pBdr>
          <w:bottom w:val="single" w:color="C9D3DA" w:sz="4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1F4E5F"/>
          <w:sz w:val="30"/>
          <w:szCs w:val="30"/>
        </w:rPr>
        <w:t xml:space="preserve">3. What came from where</w:t>
      </w:r>
    </w:p>
    <w:p>
      <w:pPr>
        <w:spacing w:after="140" w:line="276"/>
      </w:pPr>
      <w:r>
        <w:rPr>
          <w:rFonts w:ascii="Calibri" w:cs="Calibri" w:eastAsia="Calibri" w:hAnsi="Calibri"/>
          <w:color w:val="12203A"/>
          <w:sz w:val="21"/>
          <w:szCs w:val="21"/>
        </w:rPr>
        <w:t xml:space="preserve">How to read the last column: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APPLIED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used as published, with a citation.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ADAPTED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used but changed for a stated reason (recorded in the code).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EXTENSION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the paper was the starting point; FormFix does something it doesn't.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CONVERGENT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I was already doing it before I read the paper.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ORIGINAL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no paper contributed this.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5"/>
        <w:gridCol w:w="631"/>
        <w:gridCol w:w="2978"/>
        <w:gridCol w:w="3432"/>
      </w:tblGrid>
      <w:tr>
        <w:trPr>
          <w:tblHeader/>
        </w:trP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Part of FormFix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Ref.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What I took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Type and how it differs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Measurement uncertainty (</w:t>
            </w:r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common/uncertainty.py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)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7, 8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Error figures: 10.7° near leg, 25.1° far leg (8); 9.14° good angle, 14.48° bad angle, 5-34% body-width instability (7).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EXTENSION. The papers report accuracy but don't use it in a decision. FormFix marks findings inside the error as indicative.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Acceptability bar (</w:t>
            </w:r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ACCEPTABILITY_THRESHOLDS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)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2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Under 12° = good (better than a physio by eye), under 6° = very good.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APPLIED to FormFix's own numbers: trunk and near-knee pass, left/right difference and far knee don't.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Goniometry benchmark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8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Hancock et al. (2018), quoted in 8: 6° / 10° / 14° on a still patient.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APPLIED as context for the 10.7° band.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Far-leg exclusion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8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 far leg has 25.1° error vs 10.7°.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CONVERGENT. I already analysed the more visible side; this gives the number behind it.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Filter comparison (</w:t>
            </w:r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filters.py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compare_filters.py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)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8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 lag problem and the three filters; their choice of a 2 Hz Butterworth.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EXTENSION. On my criterion (depth bias per rep) the ranking flips with rep shape, so the filter is a setting and its bias goes into the depth error.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Filter implementation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-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Nothing - standard signal processing.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ORIGINAL. Written in NumPy to avoid SciPy; tested against known maths.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Display smoothing of the result skeleton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8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 2 Hz Butterworth settings.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APPLIED, for drawing only - it doesn't change any measurement.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Literature preset (</w:t>
            </w:r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squat/literature_config.py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)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5, 6, 8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Kotiuk et al. squat angles via 6; the ~20° gap between correct and faulty reps (8); the 20° beginner tolerance (5).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ADAPTED and not the default: flexion converted to interior angle, and supervised lab squats aren't phone videos. For comparison only.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Squat rules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8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Their correct squat: heels down, straight spine, even loading; faults: leaning forward, shifting sideways.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CONVERGENT. My heel, lean and depth rules were written before I read it. No rule changed because of it.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Trunk angle vs your own standing posture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2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Trunk angle is 0° when standing.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CONVERGENT - I did it for camera tilt; now it has a citation.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Mid-hip / mid-shoulder points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9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Averaging keypoints that should line up in a side view.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CONVERGENT.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Rule spec (</w:t>
            </w:r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common/spec.py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)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9, 1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Threshold + fixed correction (9); expert-set angle ranges (1).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CONVERGENT + EXTENSION. My rules also store phase, camera views, persistence and a source, so they can say what they *can't* assess.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Per-exercise landmarks in the result video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-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Jaiswal et al. also pick landmarks per exercise.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CONVERGENT.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Normalisation and smoothing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4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Standing reference frame, torso-length normalisation, per-keypoint smoothing.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CONVERGENT. No code taken.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Not claiming knee valgus or back rounding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2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Nothing - they can measure valgus because they lift to 3D.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ORIGINAL position. One 2D camera can't see it, so FormFix doesn't claim it.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No efficacy claim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4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A randomised controlled trial as the standard.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Used as a limitation - FormFix hasn't had a user study.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Per-user strictness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5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User-chosen tolerance.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Not implemented - named as a gap.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Hand-set rules vs learned models</w:t>
            </w:r>
          </w:p>
        </w:tc>
        <w:tc>
          <w:tcPr>
            <w:tcW w:type="dxa" w:w="63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-</w:t>
            </w:r>
          </w:p>
        </w:tc>
        <w:tc>
          <w:tcPr>
            <w:tcW w:type="dxa" w:w="297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Jaiswal et al.'s criticism of hand-crafted parameters.</w:t>
            </w:r>
          </w:p>
        </w:tc>
        <w:tc>
          <w:tcPr>
            <w:tcW w:type="dxa" w:w="3432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Discussed as the main trade-off in the thesis.</w:t>
            </w:r>
          </w:p>
        </w:tc>
      </w:tr>
    </w:tbl>
    <w:p>
      <w:pPr>
        <w:pStyle w:val="Heading1"/>
        <w:pBdr>
          <w:bottom w:val="single" w:color="C9D3DA" w:sz="4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1F4E5F"/>
          <w:sz w:val="30"/>
          <w:szCs w:val="30"/>
        </w:rPr>
        <w:t xml:space="preserve">4. What I added to the code because of the review</w:t>
      </w:r>
    </w:p>
    <w:p>
      <w:pPr>
        <w:spacing w:after="140" w:line="276"/>
      </w:pPr>
      <w:r>
        <w:rPr>
          <w:rFonts w:ascii="Calibri" w:cs="Calibri" w:eastAsia="Calibri" w:hAnsi="Calibri"/>
          <w:color w:val="12203A"/>
          <w:sz w:val="21"/>
          <w:szCs w:val="21"/>
        </w:rPr>
        <w:t xml:space="preserve">All of these were additive - no existing verdict, score or threshold changed at the time, and the existing tests still passed.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Measurement uncertainty layer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exercises/common/uncertainty.py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, hooked into all three analysers. Default only annotates;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UNCERTAINTY_STRICT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also downgrades.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Filters and a comparison script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analysis/filters.py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scripts/compare_filters.py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Literature preset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exercises/squat/literature_config.py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, run with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--preset literature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Settings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ANGLE_FILTER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UNCERTAINTY_STRICT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, and the matching evaluation options.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Tests and docs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test_filters.py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test_uncertainty.py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test_literature_preset.py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, and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docs/measurement_uncertainty.md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filter_selection.md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literature_basis.md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.</w:t>
      </w:r>
    </w:p>
    <w:p>
      <w:pPr>
        <w:pStyle w:val="Heading1"/>
        <w:pBdr>
          <w:bottom w:val="single" w:color="C9D3DA" w:sz="4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1F4E5F"/>
          <w:sz w:val="30"/>
          <w:szCs w:val="30"/>
        </w:rPr>
        <w:t xml:space="preserve">5. What the review showed</w:t>
      </w:r>
    </w:p>
    <w:p>
      <w:pPr>
        <w:spacing w:after="140" w:line="276"/>
      </w:pPr>
      <w:r>
        <w:rPr>
          <w:rFonts w:ascii="Calibri" w:cs="Calibri" w:eastAsia="Calibri" w:hAnsi="Calibri"/>
          <w:color w:val="12203A"/>
          <w:sz w:val="21"/>
          <w:szCs w:val="21"/>
        </w:rPr>
        <w:t xml:space="preserve">These come from applying the papers' numbers to my own thresholds, so none of the papers contain them: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1985"/>
        <w:gridCol w:w="2707"/>
        <w:gridCol w:w="1627"/>
      </w:tblGrid>
      <w:tr>
        <w:trPr>
          <w:tblHeader/>
        </w:trPr>
        <w:tc>
          <w:tcPr>
            <w:tcW w:type="dxa" w:w="270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FormFix measurement</w:t>
            </w:r>
          </w:p>
        </w:tc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Error</w:t>
            </w:r>
          </w:p>
        </w:tc>
        <w:tc>
          <w:tcPr>
            <w:tcW w:type="dxa" w:w="270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Source</w:t>
            </w:r>
          </w:p>
        </w:tc>
        <w:tc>
          <w:tcPr>
            <w:tcW w:type="dxa" w:w="162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Against the 12° / 6° bar</w:t>
            </w:r>
          </w:p>
        </w:tc>
      </w:tr>
      <w:tr>
        <w:tc>
          <w:tcPr>
            <w:tcW w:type="dxa" w:w="270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Trunk angle</w:t>
            </w:r>
          </w:p>
        </w:tc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±6.5°</w:t>
            </w:r>
          </w:p>
        </w:tc>
        <w:tc>
          <w:tcPr>
            <w:tcW w:type="dxa" w:w="270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Derived from paper 8's 56.3 mm landmark error</w:t>
            </w:r>
          </w:p>
        </w:tc>
        <w:tc>
          <w:tcPr>
            <w:tcW w:type="dxa" w:w="162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good</w:t>
            </w:r>
          </w:p>
        </w:tc>
      </w:tr>
      <w:tr>
        <w:tc>
          <w:tcPr>
            <w:tcW w:type="dxa" w:w="270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Knee angle, near leg (depth)</w:t>
            </w:r>
          </w:p>
        </w:tc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±10.7° (±11.6° with filter bias)</w:t>
            </w:r>
          </w:p>
        </w:tc>
        <w:tc>
          <w:tcPr>
            <w:tcW w:type="dxa" w:w="270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Paper 8</w:t>
            </w:r>
          </w:p>
        </w:tc>
        <w:tc>
          <w:tcPr>
            <w:tcW w:type="dxa" w:w="162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good</w:t>
            </w:r>
          </w:p>
        </w:tc>
      </w:tr>
      <w:tr>
        <w:tc>
          <w:tcPr>
            <w:tcW w:type="dxa" w:w="270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Left/right knee difference</w:t>
            </w:r>
          </w:p>
        </w:tc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±15.1°</w:t>
            </w:r>
          </w:p>
        </w:tc>
        <w:tc>
          <w:tcPr>
            <w:tcW w:type="dxa" w:w="270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Derived: √2 × 10.7°</w:t>
            </w:r>
          </w:p>
        </w:tc>
        <w:tc>
          <w:tcPr>
            <w:tcW w:type="dxa" w:w="162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worse than by eye</w:t>
            </w:r>
          </w:p>
        </w:tc>
      </w:tr>
      <w:tr>
        <w:tc>
          <w:tcPr>
            <w:tcW w:type="dxa" w:w="270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Knee angle, far leg</w:t>
            </w:r>
          </w:p>
        </w:tc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±25.1°</w:t>
            </w:r>
          </w:p>
        </w:tc>
        <w:tc>
          <w:tcPr>
            <w:tcW w:type="dxa" w:w="270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Paper 8</w:t>
            </w:r>
          </w:p>
        </w:tc>
        <w:tc>
          <w:tcPr>
            <w:tcW w:type="dxa" w:w="162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worse than by eye</w:t>
            </w:r>
          </w:p>
        </w:tc>
      </w:tr>
      <w:tr>
        <w:tc>
          <w:tcPr>
            <w:tcW w:type="dxa" w:w="270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Normalised length (heel lift)</w:t>
            </w:r>
          </w:p>
        </w:tc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±0.15</w:t>
            </w:r>
          </w:p>
        </w:tc>
        <w:tc>
          <w:tcPr>
            <w:tcW w:type="dxa" w:w="270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Derived from paper 7's 5-34%</w:t>
            </w:r>
          </w:p>
        </w:tc>
        <w:tc>
          <w:tcPr>
            <w:tcW w:type="dxa" w:w="1627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not an angle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The squat left/right warning (12°) was below its own error (±15.1°).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I later </w:t>
      </w: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removed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that rule; the measurement is still exported.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The heel threshold (0.06) was below the ±0.15 error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of what it's divided by. It is now 0.16 in the defaults as well as the literature preset, clear of the band.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The depth bands are sized sensibly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anything bad enough to fail is always outside the error, so a depth fail is never borderline.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The best filter depends on the rep shape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the 2 Hz Butterworth is nearly perfect on a smooth rep (+0.04°) and worst on a sharp one (+7.67°).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The three policies disagree by 17 points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on the same three 105° squats: default 90 (warning), strict 100 (pass), literature preset 83 (fail).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My original contribution, kept narrow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Using published measurement error in the decision.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Several papers report accuracy and several use fixed thresholds, but none connects them.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Refusing to assess instead of guessing.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Each rule says which camera angles it works from and reports "not assessed" otherwise.</w:t>
      </w:r>
    </w:p>
    <w:p>
      <w:pPr>
        <w:pStyle w:val="Heading1"/>
        <w:pBdr>
          <w:bottom w:val="single" w:color="C9D3DA" w:sz="4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1F4E5F"/>
          <w:sz w:val="30"/>
          <w:szCs w:val="30"/>
        </w:rPr>
        <w:t xml:space="preserve">6. Where to find it in the project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What</w:t>
            </w:r>
          </w:p>
        </w:tc>
        <w:tc>
          <w:tcPr>
            <w:tcW w:type="dxa" w:w="541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Where</w:t>
            </w:r>
          </w:p>
        </w:tc>
      </w:tr>
      <w:tr>
        <w:tc>
          <w:tcPr>
            <w:tcW w:type="dxa" w:w="3610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Error bands, sources and derivations</w:t>
            </w:r>
          </w:p>
        </w:tc>
        <w:tc>
          <w:tcPr>
            <w:tcW w:type="dxa" w:w="541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exercises/common/uncertainty.py</w:t>
            </w:r>
          </w:p>
        </w:tc>
      </w:tr>
      <w:tr>
        <w:tc>
          <w:tcPr>
            <w:tcW w:type="dxa" w:w="3610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 filters</w:t>
            </w:r>
          </w:p>
        </w:tc>
        <w:tc>
          <w:tcPr>
            <w:tcW w:type="dxa" w:w="541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analysis/filters.py</w:t>
            </w:r>
          </w:p>
        </w:tc>
      </w:tr>
      <w:tr>
        <w:tc>
          <w:tcPr>
            <w:tcW w:type="dxa" w:w="3610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 filter comparison</w:t>
            </w:r>
          </w:p>
        </w:tc>
        <w:tc>
          <w:tcPr>
            <w:tcW w:type="dxa" w:w="541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scripts/compare_filters.py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docs/filter_selection.md</w:t>
            </w:r>
          </w:p>
        </w:tc>
      </w:tr>
      <w:tr>
        <w:tc>
          <w:tcPr>
            <w:tcW w:type="dxa" w:w="3610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 literature preset</w:t>
            </w:r>
          </w:p>
        </w:tc>
        <w:tc>
          <w:tcPr>
            <w:tcW w:type="dxa" w:w="541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exercises/squat/literature_config.py</w:t>
            </w:r>
          </w:p>
        </w:tc>
      </w:tr>
      <w:tr>
        <w:tc>
          <w:tcPr>
            <w:tcW w:type="dxa" w:w="3610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Paper-by-paper notes</w:t>
            </w:r>
          </w:p>
        </w:tc>
        <w:tc>
          <w:tcPr>
            <w:tcW w:type="dxa" w:w="541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docs/literature_basis.md</w:t>
            </w:r>
          </w:p>
        </w:tc>
      </w:tr>
      <w:tr>
        <w:tc>
          <w:tcPr>
            <w:tcW w:type="dxa" w:w="3610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Threshold history</w:t>
            </w:r>
          </w:p>
        </w:tc>
        <w:tc>
          <w:tcPr>
            <w:tcW w:type="dxa" w:w="541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docs/threshold_tuning.md</w:t>
            </w:r>
          </w:p>
        </w:tc>
      </w:tr>
      <w:tr>
        <w:tc>
          <w:tcPr>
            <w:tcW w:type="dxa" w:w="3610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Limitations</w:t>
            </w:r>
          </w:p>
        </w:tc>
        <w:tc>
          <w:tcPr>
            <w:tcW w:type="dxa" w:w="541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docs/limitations.md</w:t>
            </w:r>
          </w:p>
        </w:tc>
      </w:tr>
      <w:tr>
        <w:tc>
          <w:tcPr>
            <w:tcW w:type="dxa" w:w="3610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Tests</w:t>
            </w:r>
          </w:p>
        </w:tc>
        <w:tc>
          <w:tcPr>
            <w:tcW w:type="dxa" w:w="541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tests/test_filters.py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test_uncertainty.py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test_literature_preset.py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A" w:sz="4"/>
              <w:left w:val="single" w:color="E0A800" w:sz="18"/>
              <w:bottom w:val="single" w:color="C9D3DA" w:sz="4"/>
              <w:right w:val="single" w:color="C9D3DA" w:sz="4"/>
            </w:tcBorders>
            <w:shd w:fill="FFF8E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Note: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 Kotiuk et al. (2022) is cited through Rao et al. (2025) - I haven't read the original, so it's cited that way.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472"/>
        <w:sz w:val="16"/>
        <w:szCs w:val="16"/>
      </w:rPr>
      <w:t xml:space="preserve">FormFix - Research Provenance  ·  </w:t>
    </w:r>
    <w:r>
      <w:rPr>
        <w:rFonts w:ascii="Calibri" w:cs="Calibri" w:eastAsia="Calibri" w:hAnsi="Calibri"/>
        <w:color w:val="5A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3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Al-Hennawi</dc:creator>
  <cp:lastModifiedBy>Un-named</cp:lastModifiedBy>
  <cp:revision>1</cp:revision>
  <dcterms:created xsi:type="dcterms:W3CDTF">2026-09-11T00:26:49.216Z</dcterms:created>
  <dcterms:modified xsi:type="dcterms:W3CDTF">2026-09-11T00:26:49.216Z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