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right"/>
        <w:bidi/>
      </w:pPr>
      <w:r>
        <w:rPr>
          <w:rFonts w:ascii="Traditional Arabic" w:hAnsi="Traditional Arabic"/>
          <w:b/>
          <w:color w:val="B42828"/>
          <w:sz w:val="24"/>
          <w:rFonts w:ascii="Traditional Arabic" w:hAnsi="Traditional Arabic" w:cs="Traditional Arabic"/>
          <w:rtl/>
        </w:rPr>
        <w:t>تعليمات هامة للطلاب:</w:t>
        <w:br/>
      </w:r>
      <w:r>
        <w:rPr>
          <w:rFonts w:ascii="Traditional Arabic" w:hAnsi="Traditional Arabic"/>
          <w:b w:val="0"/>
          <w:color w:val="646464"/>
          <w:sz w:val="22"/>
          <w:rFonts w:ascii="Traditional Arabic" w:hAnsi="Traditional Arabic" w:cs="Traditional Arabic"/>
          <w:rtl/>
        </w:rPr>
        <w:t>• أجب عن جميع الأسئلة بخط واضح ومقروء.</w:t>
        <w:br/>
        <w:t>• اقرأ الأسئلة بتمعن قبل الإجابة عليها.</w:t>
      </w:r>
    </w:p>
    <w:p/>
    <w:p>
      <w:pPr>
        <w:jc w:val="right"/>
        <w:bidi/>
      </w:pPr>
      <w:r>
        <w:rPr>
          <w:rFonts w:ascii="Traditional Arabic" w:hAnsi="Traditional Arabic"/>
          <w:b/>
          <w:color w:val="1A5276"/>
          <w:sz w:val="28"/>
          <w:rFonts w:ascii="Traditional Arabic" w:hAnsi="Traditional Arabic" w:cs="Traditional Arabic"/>
          <w:rtl/>
        </w:rPr>
        <w:t>■ السؤال الأول: اختر الإجابة الصحيحة مما بين القوسين:</w:t>
      </w:r>
    </w:p>
    <w:p>
      <w:pPr>
        <w:jc w:val="right"/>
        <w:bidi/>
      </w:pPr>
      <w:r>
        <w:rPr>
          <w:rFonts w:ascii="Traditional Arabic" w:hAnsi="Traditional Arabic"/>
          <w:b/>
          <w:color w:val="212121"/>
          <w:sz w:val="26"/>
          <w:rFonts w:ascii="Traditional Arabic" w:hAnsi="Traditional Arabic" w:cs="Traditional Arabic"/>
          <w:rtl/>
        </w:rPr>
        <w:t xml:space="preserve">(1) </w:t>
      </w:r>
      <w:r>
        <w:rPr>
          <w:rFonts w:ascii="Traditional Arabic" w:hAnsi="Traditional Arabic"/>
          <w:b w:val="0"/>
          <w:color w:val="212121"/>
          <w:sz w:val="26"/>
          <w:rFonts w:ascii="Traditional Arabic" w:hAnsi="Traditional Arabic" w:cs="Traditional Arabic"/>
          <w:rtl/>
        </w:rPr>
        <w:t xml:space="preserve">ما هو المعنى اللغوي لكلمة "الفقه"؟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العلم بالأحكام الشرعية    (ب) الفهم    (ج) الاستنباط    (د) الإجماع</w:t>
      </w:r>
    </w:p>
    <w:p/>
    <w:p>
      <w:pPr>
        <w:jc w:val="right"/>
        <w:bidi/>
      </w:pPr>
      <w:r>
        <w:rPr>
          <w:rFonts w:ascii="Traditional Arabic" w:hAnsi="Traditional Arabic"/>
          <w:b/>
          <w:color w:val="212121"/>
          <w:sz w:val="26"/>
          <w:rFonts w:ascii="Traditional Arabic" w:hAnsi="Traditional Arabic" w:cs="Traditional Arabic"/>
          <w:rtl/>
        </w:rPr>
        <w:t xml:space="preserve">(2) </w:t>
      </w:r>
      <w:r>
        <w:rPr>
          <w:rFonts w:ascii="Traditional Arabic" w:hAnsi="Traditional Arabic"/>
          <w:b w:val="0"/>
          <w:color w:val="212121"/>
          <w:sz w:val="26"/>
          <w:rFonts w:ascii="Traditional Arabic" w:hAnsi="Traditional Arabic" w:cs="Traditional Arabic"/>
          <w:rtl/>
        </w:rPr>
        <w:t xml:space="preserve">ما هو أول خلع وقع في الإسلام كما ورد في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خلع امرأة ابن مسعود    (ب) خلع امرأة ثابت بن قيس    (ج) خلع امرأة ابن عمر    (د) خلع امرأة من التابعين</w:t>
      </w:r>
    </w:p>
    <w:p/>
    <w:p>
      <w:pPr>
        <w:jc w:val="right"/>
        <w:bidi/>
      </w:pPr>
      <w:r>
        <w:rPr>
          <w:rFonts w:ascii="Traditional Arabic" w:hAnsi="Traditional Arabic"/>
          <w:b/>
          <w:color w:val="212121"/>
          <w:sz w:val="26"/>
          <w:rFonts w:ascii="Traditional Arabic" w:hAnsi="Traditional Arabic" w:cs="Traditional Arabic"/>
          <w:rtl/>
        </w:rPr>
        <w:t xml:space="preserve">(3) </w:t>
      </w:r>
      <w:r>
        <w:rPr>
          <w:rFonts w:ascii="Traditional Arabic" w:hAnsi="Traditional Arabic"/>
          <w:b w:val="0"/>
          <w:color w:val="212121"/>
          <w:sz w:val="26"/>
          <w:rFonts w:ascii="Traditional Arabic" w:hAnsi="Traditional Arabic" w:cs="Traditional Arabic"/>
          <w:rtl/>
        </w:rPr>
        <w:t xml:space="preserve">من أبرز الفقهاء الذين لمعوا في منتصف القرن الثاني الهجري في الكوفة؟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مالك بن أنس    (ب) الليث بن سعد    (ج) أبو حنيفة    (د) الأوزاعي</w:t>
      </w:r>
    </w:p>
    <w:p/>
    <w:p>
      <w:pPr>
        <w:jc w:val="right"/>
        <w:bidi/>
      </w:pPr>
      <w:r>
        <w:rPr>
          <w:rFonts w:ascii="Traditional Arabic" w:hAnsi="Traditional Arabic"/>
          <w:b/>
          <w:color w:val="212121"/>
          <w:sz w:val="26"/>
          <w:rFonts w:ascii="Traditional Arabic" w:hAnsi="Traditional Arabic" w:cs="Traditional Arabic"/>
          <w:rtl/>
        </w:rPr>
        <w:t xml:space="preserve">(4) </w:t>
      </w:r>
      <w:r>
        <w:rPr>
          <w:rFonts w:ascii="Traditional Arabic" w:hAnsi="Traditional Arabic"/>
          <w:b w:val="0"/>
          <w:color w:val="212121"/>
          <w:sz w:val="26"/>
          <w:rFonts w:ascii="Traditional Arabic" w:hAnsi="Traditional Arabic" w:cs="Traditional Arabic"/>
          <w:rtl/>
        </w:rPr>
        <w:t xml:space="preserve">لماذا يجوز الخلع في فترة الحيض؟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لعدم وجود ندم من الزوج    (ب) لعدم ظهور الحمل خلالها    (ج) لأن المرأة بذلت الفداء لخلاصها ورضيت بتطويل المدة    (د) لأنه لا يلحقه طلاق بعد ذلك</w:t>
      </w:r>
    </w:p>
    <w:p/>
    <w:p>
      <w:pPr>
        <w:jc w:val="right"/>
        <w:bidi/>
      </w:pPr>
      <w:r>
        <w:rPr>
          <w:rFonts w:ascii="Traditional Arabic" w:hAnsi="Traditional Arabic"/>
          <w:b/>
          <w:color w:val="212121"/>
          <w:sz w:val="26"/>
          <w:rFonts w:ascii="Traditional Arabic" w:hAnsi="Traditional Arabic" w:cs="Traditional Arabic"/>
          <w:rtl/>
        </w:rPr>
        <w:t xml:space="preserve">(5) </w:t>
      </w:r>
      <w:r>
        <w:rPr>
          <w:rFonts w:ascii="Traditional Arabic" w:hAnsi="Traditional Arabic"/>
          <w:b w:val="0"/>
          <w:color w:val="212121"/>
          <w:sz w:val="26"/>
          <w:rFonts w:ascii="Traditional Arabic" w:hAnsi="Traditional Arabic" w:cs="Traditional Arabic"/>
          <w:rtl/>
        </w:rPr>
        <w:t xml:space="preserve">إذا اختلف الزوجان في قدر العوض في الخلع، ولم تكن لأحدهما بينة أو تعارضت بيناتهما، فما هو الحكم الشرعي؟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يصدق قول الزوج بيمينه ويكون العوض هو ما ادعاه.    (ب) يصدق قول الزوجة بيمينها ويكون العوض هو ما ادعته.    (ج) يتحالفان كالمتبايعين ويجب بينونتها بفسخ العوض منهما أو من أحدهما، أو الحاكم مهر مثل.    (د) يفسخ الخلع ويعودان زوجين ما لم يتم طلاق آخر.</w:t>
      </w:r>
    </w:p>
    <w:p/>
    <w:p>
      <w:pPr>
        <w:jc w:val="center"/>
        <w:bidi/>
      </w:pPr>
      <w:r>
        <w:rPr>
          <w:rFonts w:ascii="Traditional Arabic" w:hAnsi="Traditional Arabic"/>
          <w:b/>
          <w:color w:val="1A5276"/>
          <w:sz w:val="24"/>
          <w:rFonts w:ascii="Traditional Arabic" w:hAnsi="Traditional Arabic" w:cs="Traditional Arabic"/>
          <w:rtl/>
        </w:rPr>
        <w:t>&lt;&lt;&lt; انتهت الأسئلة - مع أطيب التمنيات بالتوفيق والنجاح &gt;&gt;&gt;</w:t>
      </w:r>
    </w:p>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