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أسئلة الاختيار من متعدد (اختر الإجابة الصحيحة):</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ما هو الأصل الأول من مصادر الفقه الإسلامي حسب السياق المعتمد؟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السنة النبوية الشريفة    (ب) القرآن الكريم    (ج) الإجماع    (د) القياس</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ما هو تعريف السنة النبوية الشريفة حسب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اتفاق جميع المجتهدين من المسلمين في عصر من العصور بعد وفاة النبي على حكم شرعي.    (ب) إلحاق واقعة لا نص على حكمها بواقعة ورد نص بحكمها.    (ج) كل ما أثر عن النبي صلى الله عليه وسلم من قول أو فعل أو تقرير أو صفة خُلقية أو خَلقية.    (د) كلام الله المعجز المنزل على نبينا محمد صلى الله عليه وسلم.</w:t>
      </w:r>
    </w:p>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ما هو الأصل الثالث من مصادر الفقه الإسلامي؟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القياس    (ب) السنة النبوية    (ج) القرآن الكريم    (د) الإجماع</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ما هو تعريف القياس في مصادر الفقه الإسلامي؟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اتفاق المجتهدين بعد وفاة النبي على حكم شرعي.    (ب) إلحاق واقعة لا نص على حكمها بواقعة ورد نص بحكمها، لاشتركهما في العلة.    (ج) كل ما ورد عن النبي من قول أو فعل أو تقرير.    (د) كلام الله المعجز المنزل.</w:t>
      </w:r>
    </w:p>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من هو مؤسس المذهب الحنفي حسب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الإمام مالك بن أنس    (ب) الإمام أحمد بن حنبل    (ج) الإمام محمد بن إدريس الشافعي    (د) الإمام أبو حنيفة النعمان بن ثابت</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