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المعنى اللغوي لكلمة "الخلع"؟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اللباس    (ب) الانفصال    (ج) خلع الثوب    (د) الترك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الشريعة الإسلامية، ما هو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فرقة بين الزوجين بدون عوض.    (ب) فرقة بين الزوجين بعوض مقصود راجع لجهة الزوج.    (ج) فرقة بين الزوجين بعوض مقصود راجع لجهة الزوجة.    (د) فرقة بين الزوجين بعوض غير مقصود.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هي الصحابية التي وقعت أول حادثة خلع في الإسلام؟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عائشة رضي الله عنها    (ب) فاطمة الزهراء رضي الله عنها    (ج) جميلة بنت عبدالله بن أبيّ    (د) أسماء بنت أبي بكر رضي الله عنها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هو زوج جميلة بنت عبدالله بن أبيّ في حادثة الخلع الأولى؟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أبو بكر الصديق رضي الله عنه    (ب) عمر بن الخطاب رضي الله عنه    (ج) عثمان بن عفان رضي الله عنه    (د) ثابت بن قيس رضي الله عنه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هو الشرط الأساسي لجواز الخلع؟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أن يكون بعوض معلوم.    (ب) أن يكون بعوض مجهول.    (ج) أن يكون بدون عوض.    (د) أن يكون بعوض قليل.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