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تعريف الخلع في الشريعة الإسلامية؟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بدون عوض.    (ب) فرقة بين الزوجين بعوض مقصود راجع لجهة الزوج.    (ج) فرقة بين الزوجين لعذر شرعي.    (د) فسخ عقد الزواج من قبل الزوجة فقط.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الأصل اللغوي لكلمة "الخلع"؟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القطيعة    (ب) الرجوع    (ج) التخلي    (د) خلع الثوب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هي المرأة التي وقعت أول حادثة خلع في الإسلام؟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عائشة بنت أبي بكر.    (ب) خديجة بنت خويلد.    (ج) جميلة بنت عبدالله بن أبيّ.    (د) فاطمة الزهراء.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هو زوج جميلة بنت عبدالله بن أبيّ الذي وقعت معه أول حادثة 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زيد بن حارثة.    (ب) ثابت بن قيس.    (ج) أبو بكر الصديق.    (د) عمر بن الخطاب.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الذي أرجعته جميلة لزوجها ثابت بن قيس مقابل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منزلها.    (ب) جميع مالها.    (ج) حديقته.    (د) صداقها.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