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متى لمع عدد من الفقهاء والعلماء الذين أسسوا مذاهبهم كما ذكر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في بداية القرن الأول الهجري    (ب) في منتصف القرن الثاني الهجري    (ج) في أواخر القرن الثالث الهجري    (د) في بداية القرن الرابع الهجري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المذاهب التالية بقي مشهوراً في العالم الإسلامي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مذهب سفيان بن عيينة    (ب) مذهب إسحاق بن راهويه    (ج) المذهب الشافعي    (د) مذهب داود الظاهري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بماذا عرف الإمام أبو حنيفة النعمان بن ثابت حسب 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إمام أهل الحديث وفقيه أهل الشام.    (ب) إمام أهل الرأي وفقيه أهل العراق.    (ج) إمام القراء وفقيه أهل الحجاز.    (د) إمام الزهاد وفقيه أهل اليمن.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شيخ حماد بن أبي سليمان الذي أخذ عنه الفقه، كما بين النص في سلسلة شيوخ أبي حنيفة؟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الإمام أبو حنيفة النعمان بن ثابت    (ب) عبدالله بن مسعود    (ج) إبراهيم النخعي    (د) سفيان الثوري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أربعة من مصادر مذهب الإمام أبي حنيفة كما وردت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[4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