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اختبار شامل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center"/>
        <w:bidi/>
      </w:pPr>
      <w:r>
        <w:rPr>
          <w:rFonts w:ascii="Traditional Arabic" w:hAnsi="Traditional Arabic"/>
          <w:b/>
          <w:color w:val="B42828"/>
          <w:sz w:val="30"/>
          <w:rFonts w:ascii="Traditional Arabic" w:hAnsi="Traditional Arabic" w:cs="Traditional Arabic"/>
          <w:rtl/>
        </w:rPr>
        <w:t>--- نموذج الإجابة النموذجي وسلم الدرجات (خاص بالمدرس) ---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رقم السؤال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نص السؤال والخيارات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الإجابة النموذجية وشرحها</w:t>
            </w:r>
          </w:p>
        </w:tc>
        <w:tc>
          <w:tcPr>
            <w:tcW w:type="dxa" w:w="2484"/>
            <w:shd w:fill="1A5276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FFFFFF"/>
                <w:sz w:val="24"/>
                <w:rFonts w:ascii="Traditional Arabic" w:hAnsi="Traditional Arabic" w:cs="Traditional Arabic"/>
                <w:rtl/>
              </w:rPr>
              <w:t>الدرجات والمراجع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1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ما هو الأصل اللغوي لمشتق الخلع كما ورد في النص؟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خلع الثوب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النص يقول: "وهو لغة: مشتق من خلع الثوب، لأن كلاً من الزوجين لباس للآخر"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2</w:t>
              <w:br/>
              <w:t>(أجب بصح أو خطأ)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الخلع شرعاً هو فرقة بين الزوجين بعوض مقصود راجع لجهة الزوج.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true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النص يقول: "وشرعاً: فرقة بين الزوجين ولو بلفظ مفاداة بعوض مقصود راجع لجهة الزوج."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3</w:t>
              <w:br/>
              <w:t>(اختيار من متعدد)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إذا كان العوض في الخلع مجهولاً، فما هو حكم الخلع كما ورد في النص؟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يقع بائناً بمهر المثل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النص يقول: "وخرج ب(معلوم العوض) المجهول كثوب غير معين فيقع بائناً بمهر المثل."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4</w:t>
              <w:br/>
              <w:t>(أجب بصح أو خطأ)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أول خلع وقع في الإسلام كان بخصوص امرأة عمر بن الخطاب رضي الله عنه.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false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النص يقول: "والأمر به في خبر البخاري في امرأة ثابت بن قيس بقوله: 'اقبل الحديقة وطلقها تطليقة'، وهو أول خلع وقع في الإسلام."</w:t>
            </w:r>
          </w:p>
        </w:tc>
        <w:tc>
          <w:tcPr>
            <w:tcW w:type="dxa" w:w="2484"/>
            <w:shd w:fill="F8F9F9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  <w:tr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1A5276"/>
                <w:sz w:val="22"/>
                <w:rFonts w:ascii="Traditional Arabic" w:hAnsi="Traditional Arabic" w:cs="Traditional Arabic"/>
                <w:rtl/>
              </w:rPr>
              <w:t>س 5</w:t>
              <w:br/>
              <w:t>(سؤال قصير)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2"/>
                <w:rFonts w:ascii="Traditional Arabic" w:hAnsi="Traditional Arabic" w:cs="Traditional Arabic"/>
                <w:rtl/>
              </w:rPr>
              <w:t>اذكر سببين من أسباب حكمة مشروعية الخلع كما وردت في النص.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B42828"/>
                <w:sz w:val="22"/>
                <w:rFonts w:ascii="Traditional Arabic" w:hAnsi="Traditional Arabic" w:cs="Traditional Arabic"/>
                <w:rtl/>
              </w:rPr>
              <w:t>الإجابة: 1- لما جاز أن يملك الزوج الانتفاع بالبضع بعوض، جاز له أن يزيل ذلك الملك بعوض كالشراء والبيع، فالنكاح كالشراء والخلع كالبيع.</w:t>
              <w:br/>
              <w:t>2- دفع الضرر عن المرأة غالباً.</w:t>
              <w:br/>
            </w:r>
            <w:r>
              <w:rPr>
                <w:rFonts w:ascii="Traditional Arabic" w:hAnsi="Traditional Arabic"/>
                <w:b w:val="0"/>
                <w:color w:val="646464"/>
                <w:sz w:val="20"/>
                <w:rFonts w:ascii="Traditional Arabic" w:hAnsi="Traditional Arabic" w:cs="Traditional Arabic"/>
                <w:rtl/>
              </w:rPr>
              <w:t>التوضيح: النص يقول: "1- أنه لما جاز أن يملك الزوج الانتفاع بالبضع بعوض، جاز له أن يزيل ذلك الملك بعوض كالشراء والبيع، فالنكاح كالشراء والخلع كالبيع.</w:t>
              <w:br/>
              <w:t>2- وأيضاً فيه دفع الضرر عن المرأة غالباً."</w:t>
            </w:r>
          </w:p>
        </w:tc>
        <w:tc>
          <w:tcPr>
            <w:tcW w:type="dxa" w:w="248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 w:val="0"/>
                <w:color w:val="212121"/>
                <w:sz w:val="20"/>
                <w:rFonts w:ascii="Traditional Arabic" w:hAnsi="Traditional Arabic" w:cs="Traditional Arabic"/>
                <w:rtl/>
              </w:rPr>
              <w:t>الدرجة: 2</w:t>
              <w:br/>
              <w:t>مرجع: parent_id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