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المعنى اللغوي للخلع؟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المفارقة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 مدق من تلع الثوب1‏ لأن كلا من الزوجين لباسٌ للآخر كما قال 0 فكأنه بمفارقته نزع لباسه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شرعاً، ما هو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بين الزوجين ولو بلفظ مفاداة بعوض مقصود راجع لجهة الزوج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وشرعا فُرقة بين الزوجين ولو بلفظ مفاداة بعوض مقصود راجع لجهة الزوج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حكم الخلع على عوض؟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جائز على عوض معلوم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(والخلع جائز على عوضي معلوم)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الذي يخرج بكلمة (معلوم) في حكم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العوض المجهول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وخرج ب(معلوم الموض) المجهول - كثوب غير معين - فيفع باننًا بمهر المثلٍ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إذا كان العوض في الخلع مجهولاً، بماذا يقع الخلع؟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بمهر المثل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وخرج ب(معلوم الموض) المجهول - كثوب غير معين - فيفع باننًا بمهر المثلٍ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page1_section2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