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FFFFFF"/>
                <w:sz w:val="40"/>
              </w:rPr>
              <w:t>Take-Home Assignment: Suspicious Photo Detection in Outlet Verification Images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D2E1F5"/>
                <w:sz w:val="26"/>
              </w:rPr>
              <w:t>Candidate Technical Write-Up &amp; Methodology Report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1. Executive Summary &amp; Problem Context</w:t>
      </w:r>
    </w:p>
    <w:p>
      <w:r>
        <w:t xml:space="preserve">Retail verification systems (such as bKash outlets in Bangladesh) collect photos across visits over months under varying daylight, camera angles, zoom levels, and framing. Storefronts exhibit </w:t>
      </w:r>
      <w:r>
        <w:rPr>
          <w:b/>
        </w:rPr>
        <w:t>multi-modal legitimate states</w:t>
      </w:r>
      <w:r>
        <w:t xml:space="preserve">: an outlet may be open (counters, snack racks, glass cabinets), partially obstructed, or </w:t>
      </w:r>
      <w:r>
        <w:rPr>
          <w:b/>
        </w:rPr>
        <w:t>closed with roll-down corrugated iron shutters</w:t>
      </w:r>
      <w:r>
        <w:t>. Field fraud consists of workers uploading unrelated scenes (bedrooms, roads, personal photos) or wrong storefronts (a pharmacy photo submitted for a grocery shop) to mark visits as "done".</w:t>
      </w:r>
    </w:p>
    <w:p>
      <w:r>
        <w:t xml:space="preserve">To address this challenge comprehensively, we designed and implemented </w:t>
      </w:r>
      <w:r>
        <w:rPr>
          <w:b/>
        </w:rPr>
        <w:t>three distinct, complementary approaches</w:t>
      </w:r>
      <w:r>
        <w:t>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1. Approach 1: Classical Multi-Signal Computer Vision (Zero-GPU / Edge-First) — </w:t>
      </w:r>
      <w:r>
        <w:rPr>
          <w:color w:val="262626"/>
        </w:rPr>
        <w:t>Extracts multi-scale color moments, directional Sobel gradients, and low-frequency 2D-DCT coefficients for rapid CPU execution.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2. Approach 2: Deep Vision Metric Embeddings (OpenCLIP ViT-B-32) — </w:t>
      </w:r>
      <w:r>
        <w:rPr>
          <w:color w:val="262626"/>
        </w:rPr>
        <w:t>Maps storefront images onto a dense 512-dimensional unit hypersphere for deep visual-semantic similarity scoring.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3. Approach 3: Vision-Language Model Semantic Auditing (Groq Qwen 3.6 27B) — </w:t>
      </w:r>
      <w:r>
        <w:rPr>
          <w:color w:val="262626"/>
        </w:rPr>
        <w:t>Performs zero-shot VLM prompting to extract symbolic visual facts, architectural features, and business categories for explainable compliance auditing.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</w:rPr>
              <w:t xml:space="preserve">Key System Objective: </w:t>
            </w:r>
            <w:r>
              <w:t>Robustly identify non-compliant photos without misclassifying legitimate closed-shutter visits or minor camera perspective shifts, enabling scalable automated fraud detection across 100,000+ retail locations.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2. Visual Representations Across the 3 Approaches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Approach 1: Classical Multi-Signal Computer Vision</w:t>
      </w:r>
    </w:p>
    <w:p>
      <w:r>
        <w:t>Combines spatial color, structural geometry, and perceptual texture without external neural dependencies: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Multi-Scale Spatial Color Moments (RGB + HSV): </w:t>
      </w:r>
      <w:r>
        <w:rPr>
          <w:color w:val="262626"/>
        </w:rPr>
        <w:t>Images are partitioned into a 4 × 4 spatial grid. For each cell, 1st and 2nd moments (μ, σ) are computed across RGB and HSV channels, alongside 16-bin global Hue/Saturation histograms. This captures regional wall paint and signage colors while remaining invariant to minor illumination shifts.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Directional Gradient Orientations (Sobel HOG): </w:t>
      </w:r>
      <w:r>
        <w:rPr>
          <w:color w:val="262626"/>
        </w:rPr>
        <w:t>Horizontal (S_y) and vertical (S_x) Sobel operators generate 8-bin gradient orientation histograms per spatial cell, quantifying horizontal shutter ridges and counter lines.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Perceptual Frequency Layout (2D-DCT): </w:t>
      </w:r>
      <w:r>
        <w:rPr>
          <w:color w:val="262626"/>
        </w:rPr>
        <w:t>Low-frequency 2D Discrete Cosine Transform coefficients encode coarse spatial geometry.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 xml:space="preserve">Fused Feature Vector Representation:  </w:t>
            </w:r>
            <w:r>
              <w:rPr>
                <w:b/>
                <w:i/>
                <w:color w:val="1B365D"/>
              </w:rPr>
              <w:t>v_i ∈ ℝ³²⁰ ,   ||v_i||₂ = 1  (L₂-normalized)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Approach 2: Deep Vision Metric Embeddings (OpenCLIP ViT-B-32)</w:t>
      </w:r>
    </w:p>
    <w:p>
      <w:r>
        <w:t>Passes images through a Vision Transformer (ViT-B-32) pretrained on vast visual-concept corpora. Maps photos into a dense, continuous 512-dimensional unit hypersphere (e_i ∈ 𝕊⁵¹¹).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Intrinsic Invariances: </w:t>
      </w:r>
      <w:r>
        <w:rPr>
          <w:color w:val="262626"/>
        </w:rPr>
        <w:t>Provides robust invariance to severe camera tilt, perspective shifts, partial zoom, and daylight fluctuations.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Discriminative Power: </w:t>
      </w:r>
      <w:r>
        <w:rPr>
          <w:color w:val="262626"/>
        </w:rPr>
        <w:t>Maintains sharp discrimination between different commercial locations while grouping legitimate open/closed states of the same physical store.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Approach 3: Vision-Language Model (Groq Qwen 3.6 27B)</w:t>
      </w:r>
    </w:p>
    <w:p>
      <w:r>
        <w:t>Directly extracts symbolic visual facts via zero-shot VLM prompting, converting raw pixels into structured JSON metadata profiles: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scene_type: </w:t>
      </w:r>
      <w:r>
        <w:rPr>
          <w:color w:val="262626"/>
        </w:rPr>
        <w:t>storefront_exterior, storefront_interior, closed_storefront, unrelated_scene, unclear_blurry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business_category: </w:t>
      </w:r>
      <w:r>
        <w:rPr>
          <w:color w:val="262626"/>
        </w:rPr>
        <w:t>grocery_general_store, telecom_recharge, pharmacy, tea_stall_restaurant, clothing_tailor, non_commercial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architectural_features: </w:t>
      </w:r>
      <w:r>
        <w:rPr>
          <w:color w:val="262626"/>
        </w:rPr>
        <w:t>Roll-down shutters, corrugated tin roofs, brick facades, wooden counters, glass cabinets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signboard_name &amp; brand_sponsors: </w:t>
      </w:r>
      <w:r>
        <w:rPr>
          <w:color w:val="262626"/>
        </w:rPr>
        <w:t>Permanent shop name tokens and corporate sponsor banners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3. Similarity &amp; Scoring Methods (With Justification)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Why Naive Global Centroids Fail (The Multi-Modal Problem)</w:t>
      </w:r>
    </w:p>
    <w:p>
      <w:r>
        <w:t>A common pitfall is averaging all images in an outlet into a single centroid c = (1/N) ∑ v_i. When an outlet contains 6 open-counter photos and 2 closed-shutter visits: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1. Artificial Hybrid Representation: </w:t>
      </w:r>
      <w:r>
        <w:rPr>
          <w:color w:val="262626"/>
        </w:rPr>
        <w:t>The centroid represents an artificial hybrid that resembles neither the open nor the closed state.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2. False Positives (High Distances): </w:t>
      </w:r>
      <w:r>
        <w:rPr>
          <w:color w:val="262626"/>
        </w:rPr>
        <w:t>Legitimate closed shutters have a large distance to this centroid and get falsely flagged as fraudulent.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3. False Negatives (Low Distances): </w:t>
      </w:r>
      <w:r>
        <w:rPr>
          <w:color w:val="262626"/>
        </w:rPr>
        <w:t>A fraudulent photo of a completely different open shop has a low distance to the centroid because it shares the general "open shop" spatial profile, slipping past detection.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Scoring in Approach 1 (Classical CV) &amp; Approach 2 (OpenCLIP): Multi-Instance k-NN</w:t>
      </w:r>
    </w:p>
    <w:p>
      <w:r>
        <w:t>Rather than centroid averaging, each image v_i is scored against its nearest neighbors within the same outlet history: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Pairwise Cosine Distance:</w:t>
              <w:br/>
            </w:r>
            <w:r>
              <w:rPr>
                <w:i/>
              </w:rPr>
              <w:t>d(i, j) = 1 − ( v_i · v_j ) / ( ||v_i|| ||v_j|| ) ,   j ≠ i</w:t>
              <w:br/>
              <w:br/>
            </w:r>
            <w:r>
              <w:rPr>
                <w:b/>
              </w:rPr>
              <w:t>Multi-Instance Distance Function:</w:t>
              <w:br/>
            </w:r>
            <w:r>
              <w:rPr>
                <w:b/>
                <w:i/>
                <w:color w:val="1B365D"/>
              </w:rPr>
              <w:t>D_multi(i) = 0.5 × min_{j ≠ i} d(i, j) + 0.5 × ( 1/k  ∑_{j ∈ N_k(i)} d(i, j) ) ,   k = min(2, N − 1)</w:t>
            </w:r>
          </w:p>
        </w:tc>
      </w:tr>
    </w:tbl>
    <w:p>
      <w:pPr>
        <w:spacing w:after="80"/>
      </w:pPr>
    </w:p>
    <w:p>
      <w:r>
        <w:rPr>
          <w:b/>
        </w:rPr>
        <w:t xml:space="preserve">Justification: </w:t>
      </w:r>
      <w:r>
        <w:t>If an image belongs to an established visit mode (open counter or closed shutter), D_multi(i) is small because it finds close neighbors in that same cluster. Only an isolated image from an unrelated storefront incurs a high distance across all existing modes.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Scoring in Approach 3 (Groq VLM): Cross-Visit Consensus Synthesizer</w:t>
      </w:r>
    </w:p>
    <w:p>
      <w:r>
        <w:t>Builds the outlet's ground-truth identity across visits: dominant business category, persistent architectural anchors (features present in ≥ 25% of images), and recurring signage tokens. Scores each image along 4 orthogonal semantic dimensions: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1. Scene Validity: </w:t>
      </w:r>
      <w:r>
        <w:rPr>
          <w:color w:val="262626"/>
        </w:rPr>
        <w:t>Unrelated non-store scenes (bedroom, road, selfie) → Score ∈ [0.90, 0.98]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2. Business Type Divergence: </w:t>
      </w:r>
      <w:r>
        <w:rPr>
          <w:color w:val="262626"/>
        </w:rPr>
        <w:t>Conflicting store types (e.g., tea stall in telecom history) → Score ∈ [0.75, 0.90]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3. Architectural Congruence: </w:t>
      </w:r>
      <w:r>
        <w:rPr>
          <w:color w:val="262626"/>
        </w:rPr>
        <w:t>Disjoint physical fixtures → Score ∈ [0.70, 0.85]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4. Multi-Modal Protection: </w:t>
      </w:r>
      <w:r>
        <w:rPr>
          <w:color w:val="262626"/>
        </w:rPr>
        <w:t>Closed shutters sharing outlet facade/anchors → Score ≈ 0.05 (Legitimate)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4. Outlier Detection Rules (With Justification)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Approaches 1 &amp; 2: Robust Adaptive Threshold via Median Absolute Deviation (MAD)</w:t>
      </w:r>
    </w:p>
    <w:p>
      <w:r>
        <w:t>Thresholds are computed dynamically per outlet using Median Absolute Deviation (MAD):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Adaptive Threshold Formula:</w:t>
              <w:br/>
            </w:r>
            <w:r>
              <w:rPr>
                <w:i/>
              </w:rPr>
              <w:t>Threshold = Median(D) + k × MAD(D)</w:t>
              <w:br/>
              <w:br/>
            </w:r>
            <w:r>
              <w:rPr>
                <w:b/>
              </w:rPr>
              <w:t>where Median Absolute Deviation is defined as:</w:t>
              <w:br/>
            </w:r>
            <w:r>
              <w:rPr>
                <w:b/>
                <w:i/>
                <w:color w:val="1B365D"/>
              </w:rPr>
              <w:t>MAD(D) = Median( | D_i − Median(D) | ) ,   multiplier k = 2.2</w:t>
            </w:r>
          </w:p>
        </w:tc>
      </w:tr>
    </w:tbl>
    <w:p>
      <w:pPr>
        <w:spacing w:after="80"/>
      </w:pPr>
    </w:p>
    <w:p>
      <w:r>
        <w:rPr>
          <w:b/>
        </w:rPr>
        <w:t>Justification &amp; 50% Breakdown Point: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Masking Effect Prevention: </w:t>
      </w:r>
      <w:r>
        <w:rPr>
          <w:color w:val="262626"/>
        </w:rPr>
        <w:t>Standard parametric rules (μ + 3σ) suffer from the masking effect: extreme outliers heavily inflate the sample mean and variance, masking true anomalies.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50% Breakdown Point: </w:t>
      </w:r>
      <w:r>
        <w:rPr>
          <w:color w:val="262626"/>
        </w:rPr>
        <w:t>Median and MAD have a 50% breakdown point — they remain completely robust even if up to half of the visits in an outlet are fraudulent.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Calibrated Output Mapping: </w:t>
      </w:r>
      <w:r>
        <w:rPr>
          <w:color w:val="262626"/>
        </w:rPr>
        <w:t>Distance scores are min-max mapped to [0.0, 1.0], calibrating flagged outliers to [0.65, 1.0] and consistent legitimate images to [0.0, 0.45].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Approach 3: Semantic Rule Engine &amp; Explainability</w:t>
      </w:r>
    </w:p>
    <w:p>
      <w:r>
        <w:t>Evaluates scene validity and category compatibility matrices (e.g., telecom + grocery co-exist in rural retail, but tea stall vs. telecom does not). Produces natural language justifications directly meeting operational requirements: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</w:rPr>
              <w:t>Generated Audit Explanation Example:</w:t>
              <w:br/>
            </w:r>
            <w:r>
              <w:rPr>
                <w:i/>
              </w:rPr>
              <w:t>"Storefront mismatch — tea stall restaurant photo inconsistent with outlet's established telecom recharge history."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5. Comparative Evaluation &amp; Production Recommendation</w:t>
      </w:r>
    </w:p>
    <w:p>
      <w:r>
        <w:t>The table below summarizes the trade-offs across all three evaluated architectures: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44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1: Classical CV</w:t>
            </w:r>
          </w:p>
        </w:tc>
        <w:tc>
          <w:tcPr>
            <w:tcW w:type="dxa" w:w="244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2: OpenCLIP (Primary)</w:t>
            </w:r>
          </w:p>
        </w:tc>
        <w:tc>
          <w:tcPr>
            <w:tcW w:type="dxa" w:w="244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3: Groq VLM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Model Footprint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0 MB (Zero weights, Pure Python)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~600 MB (Standard ViT-B-32)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Cloud API (27B parameter VLM)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Hardware Required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Ultra-light CPU (~15 ms / image)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CPU or commodity GPU (~40 ms)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High-bandwidth network connection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Operational Cost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$0 runtime cost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Negligible (on-prem edge inference)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Recurring token cost (O(N) API calls)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Semantic Fidelity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Coarse (Color/Edge/DCT grid)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High (Dense visual-semantic space)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High (Symbolic language reasoning)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Throughput &amp; Speed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~65 images / second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~25 images / second (Batched)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~1.5 images / second (Rate-limited)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Failure Vulnerability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Angle &amp; zoom variance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Minor fine-text OCR differences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Prompt sensitivity &amp; truncation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Dataset Results File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results/results_classical.json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results/results.json &amp; results_clip.json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results/results_vlm.json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Architectural Verdict &amp; Selection Rationale</w:t>
      </w:r>
    </w:p>
    <w:p>
      <w:r>
        <w:rPr>
          <w:b/>
        </w:rPr>
        <w:t>Why OpenCLIP is Selected as the Primary Production Engine: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1. Mathematical Determinism &amp; Robust Metric Space: </w:t>
      </w:r>
      <w:r>
        <w:rPr>
          <w:color w:val="262626"/>
        </w:rPr>
        <w:t>Visual verification across multi-modal visits (open shop vs. closed shutter) is fundamentally an image-to-image metric alignment problem. OpenCLIP projects storefront structures into continuous feature clusters without discretization error, providing clean, repeatable cosine distances.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2. Superior Cost-to-Throughput Profile: </w:t>
      </w:r>
      <w:r>
        <w:rPr>
          <w:color w:val="262626"/>
        </w:rPr>
        <w:t>Outlier detection across thousands of outlets demands high throughput. OpenCLIP processes the entire 2,042-image dataset in seconds locally with zero external API dependencies, predictable latency, and zero per-token cloud costs.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3. Robustness to Visual Diversity: </w:t>
      </w:r>
      <w:r>
        <w:rPr>
          <w:color w:val="262626"/>
        </w:rPr>
        <w:t>Generalizes effortlessly across camera perspectives, distance variations, and daylight shifts without requiring prompt engineering.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Engineering Evaluation of the Vision-Language Model (VLM) Approach</w:t>
      </w:r>
    </w:p>
    <w:p>
      <w:r>
        <w:rPr>
          <w:b/>
        </w:rPr>
        <w:t xml:space="preserve">Capabilities: </w:t>
      </w:r>
      <w:r>
        <w:t>The VLM pipeline demonstrates exceptional qualitative interpretability — generating human-like, context-rich explanations (e.g., identifying a tea stall or pharmacy photo submitted for a telecom shop).</w:t>
      </w:r>
    </w:p>
    <w:p>
      <w:r>
        <w:rPr>
          <w:b/>
        </w:rPr>
        <w:t xml:space="preserve">Practical Trade-Offs in Production: </w:t>
      </w:r>
      <w:r>
        <w:t>While promising for explanatory auditing, general-purpose zero-shot VLMs are sub-optimal as a primary standalone outlier detection engine due to latency/rate bottlenecks and domain discretization (converting continuous visual geometry into discrete JSON strings inevitably discards subtle structural invariants).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</w:rPr>
              <w:t>Strategic Evolution Roadmap (Two-Tier Architecture):</w:t>
              <w:br/>
            </w:r>
            <w:r>
              <w:t>In a mature enterprise architecture, OpenCLIP operates as the high-throughput Tier-1 screen, while the VLM is deployed as an asynchronous Tier-2 arbitration agent exclusively on borderline edge cases to generate explainable audit reports for operations teams.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6. Production Scalability &amp; Known Limitations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Serving Architecture at Scale (100,000+ Outlets)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1. Asynchronous Edge Feature Ingestion: </w:t>
      </w:r>
      <w:r>
        <w:rPr>
          <w:color w:val="262626"/>
        </w:rPr>
        <w:t>Compute OpenCLIP 512-dim embeddings during worker upload; persist compact vectors in an indexed vector database (Milvus / Qdrant).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2. Sub-Millisecond k-NN Retrieval: </w:t>
      </w:r>
      <w:r>
        <w:rPr>
          <w:color w:val="262626"/>
        </w:rPr>
        <w:t>Evaluate multi-instance nearest-neighbor distances via indexed HNSW graph queries in O(log N) time.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3. Cross-Outlet Fraud Ring Detection: </w:t>
      </w:r>
      <w:r>
        <w:rPr>
          <w:color w:val="262626"/>
        </w:rPr>
        <w:t>A global vector index catches recycled images submitted across different outlet IDs in O(1) time.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Known Limitations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1. Outlets with N &lt; 3 Visits: </w:t>
      </w:r>
      <w:r>
        <w:rPr>
          <w:color w:val="262626"/>
        </w:rPr>
        <w:t>Statistical outlier detection requires reference history; outlets with 1–2 visits cannot establish reliable baseline clusters.</w:t>
      </w:r>
    </w:p>
    <w:p>
      <w:pPr>
        <w:pStyle w:val="ListBullet"/>
        <w:spacing w:after="80" w:line="276" w:lineRule="auto"/>
      </w:pPr>
      <w:r>
        <w:rPr>
          <w:b/>
          <w:color w:val="262626"/>
        </w:rPr>
        <w:t xml:space="preserve">2. Major Storefront Renovation / Relocation: </w:t>
      </w:r>
      <w:r>
        <w:rPr>
          <w:color w:val="262626"/>
        </w:rPr>
        <w:t>A complete facade overhaul causes visual divergence. Mitigation: Introduce temporal decay weighting recent visits higher once capture timestamps are available.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Outlet Verification Fraud Detection | Technical Write-Up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