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F848B" w14:textId="0DB384AA" w:rsidR="00C45BFD" w:rsidRDefault="002A272B">
      <w:r w:rsidRPr="002A272B">
        <w:drawing>
          <wp:inline distT="0" distB="0" distL="0" distR="0" wp14:anchorId="3AF52761" wp14:editId="67D890F0">
            <wp:extent cx="5760720" cy="298196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95AB" w14:textId="77777777" w:rsidR="002A272B" w:rsidRPr="002A272B" w:rsidRDefault="002A272B" w:rsidP="002A272B">
      <w:pPr>
        <w:rPr>
          <w:b/>
          <w:bCs/>
        </w:rPr>
      </w:pPr>
      <w:r w:rsidRPr="002A272B">
        <w:rPr>
          <w:b/>
          <w:bCs/>
        </w:rPr>
        <w:t>1. Qu'est-ce qu'un "Prix Normalisé (Base 100)" ?</w:t>
      </w:r>
    </w:p>
    <w:p w14:paraId="0468A681" w14:textId="77777777" w:rsidR="002A272B" w:rsidRPr="002A272B" w:rsidRDefault="002A272B" w:rsidP="002A272B">
      <w:r w:rsidRPr="002A272B">
        <w:t>En Bourse, il est impossible de comparer directement l'évolution de deux actions si leurs prix de départ sont très différents.</w:t>
      </w:r>
    </w:p>
    <w:p w14:paraId="3DC84D20" w14:textId="77777777" w:rsidR="002A272B" w:rsidRPr="002A272B" w:rsidRDefault="002A272B" w:rsidP="002A272B">
      <w:pPr>
        <w:numPr>
          <w:ilvl w:val="0"/>
          <w:numId w:val="1"/>
        </w:numPr>
      </w:pPr>
      <w:r w:rsidRPr="002A272B">
        <w:t xml:space="preserve">Par exemple, une action </w:t>
      </w:r>
      <w:r w:rsidRPr="002A272B">
        <w:rPr>
          <w:b/>
          <w:bCs/>
        </w:rPr>
        <w:t>LafargeHolcim Maroc (LHM)</w:t>
      </w:r>
      <w:r w:rsidRPr="002A272B">
        <w:t xml:space="preserve"> s'échange autour de 1 400 DH, tandis qu'une action </w:t>
      </w:r>
      <w:r w:rsidRPr="002A272B">
        <w:rPr>
          <w:b/>
          <w:bCs/>
        </w:rPr>
        <w:t>Maroc Telecom (IAM)</w:t>
      </w:r>
      <w:r w:rsidRPr="002A272B">
        <w:t xml:space="preserve"> s'échange autour de 100 DH.</w:t>
      </w:r>
    </w:p>
    <w:p w14:paraId="4843892F" w14:textId="77777777" w:rsidR="002A272B" w:rsidRPr="002A272B" w:rsidRDefault="002A272B" w:rsidP="002A272B">
      <w:r w:rsidRPr="002A272B">
        <w:rPr>
          <w:b/>
          <w:bCs/>
        </w:rPr>
        <w:t>La solution (Base 100) :</w:t>
      </w:r>
      <w:r w:rsidRPr="002A272B">
        <w:t xml:space="preserve"> On fait comme si l'on avait investi </w:t>
      </w:r>
      <w:r w:rsidRPr="002A272B">
        <w:rPr>
          <w:b/>
          <w:bCs/>
        </w:rPr>
        <w:t>100 DH au premier jour (janvier 2023)</w:t>
      </w:r>
      <w:r w:rsidRPr="002A272B">
        <w:t xml:space="preserve"> sur chacune des actions.</w:t>
      </w:r>
    </w:p>
    <w:p w14:paraId="61F2B1A1" w14:textId="77777777" w:rsidR="002A272B" w:rsidRPr="002A272B" w:rsidRDefault="002A272B" w:rsidP="002A272B">
      <w:pPr>
        <w:numPr>
          <w:ilvl w:val="0"/>
          <w:numId w:val="2"/>
        </w:numPr>
      </w:pPr>
      <w:r w:rsidRPr="002A272B">
        <w:t xml:space="preserve">Si la courbe monte à </w:t>
      </w:r>
      <w:r w:rsidRPr="002A272B">
        <w:rPr>
          <w:b/>
          <w:bCs/>
        </w:rPr>
        <w:t>150</w:t>
      </w:r>
      <w:r w:rsidRPr="002A272B">
        <w:t xml:space="preserve">, cela signifie que ton investissement a gagné </w:t>
      </w:r>
      <w:r w:rsidRPr="002A272B">
        <w:rPr>
          <w:b/>
          <w:bCs/>
        </w:rPr>
        <w:t>+50%</w:t>
      </w:r>
      <w:r w:rsidRPr="002A272B">
        <w:t xml:space="preserve"> (100 DH sont devenus 150 DH).</w:t>
      </w:r>
    </w:p>
    <w:p w14:paraId="36955A5C" w14:textId="77777777" w:rsidR="002A272B" w:rsidRPr="002A272B" w:rsidRDefault="002A272B" w:rsidP="002A272B">
      <w:pPr>
        <w:numPr>
          <w:ilvl w:val="0"/>
          <w:numId w:val="2"/>
        </w:numPr>
      </w:pPr>
      <w:r w:rsidRPr="002A272B">
        <w:t xml:space="preserve">Si la courbe est à </w:t>
      </w:r>
      <w:r w:rsidRPr="002A272B">
        <w:rPr>
          <w:b/>
          <w:bCs/>
        </w:rPr>
        <w:t>290</w:t>
      </w:r>
      <w:r w:rsidRPr="002A272B">
        <w:t xml:space="preserve">, ton investissement a gagné </w:t>
      </w:r>
      <w:r w:rsidRPr="002A272B">
        <w:rPr>
          <w:b/>
          <w:bCs/>
        </w:rPr>
        <w:t>+190%</w:t>
      </w:r>
      <w:r w:rsidRPr="002A272B">
        <w:t xml:space="preserve"> (100 DH sont devenus 290 DH).</w:t>
      </w:r>
    </w:p>
    <w:p w14:paraId="1AB85257" w14:textId="77777777" w:rsidR="002A272B" w:rsidRPr="002A272B" w:rsidRDefault="002A272B" w:rsidP="002A272B">
      <w:pPr>
        <w:numPr>
          <w:ilvl w:val="0"/>
          <w:numId w:val="2"/>
        </w:numPr>
      </w:pPr>
      <w:r w:rsidRPr="002A272B">
        <w:t xml:space="preserve">Si la courbe descend sous </w:t>
      </w:r>
      <w:r w:rsidRPr="002A272B">
        <w:rPr>
          <w:b/>
          <w:bCs/>
        </w:rPr>
        <w:t>100</w:t>
      </w:r>
      <w:r w:rsidRPr="002A272B">
        <w:t>, cela indique une perte financière.</w:t>
      </w:r>
    </w:p>
    <w:p w14:paraId="2C3BA20F" w14:textId="77777777" w:rsidR="002A272B" w:rsidRPr="002A272B" w:rsidRDefault="002A272B" w:rsidP="002A272B">
      <w:pPr>
        <w:rPr>
          <w:b/>
          <w:bCs/>
        </w:rPr>
      </w:pPr>
      <w:r w:rsidRPr="002A272B">
        <w:rPr>
          <w:rFonts w:ascii="Segoe UI Emoji" w:hAnsi="Segoe UI Emoji" w:cs="Segoe UI Emoji"/>
          <w:b/>
          <w:bCs/>
        </w:rPr>
        <w:t>📊</w:t>
      </w:r>
      <w:r w:rsidRPr="002A272B">
        <w:rPr>
          <w:b/>
          <w:bCs/>
        </w:rPr>
        <w:t xml:space="preserve"> 2. Analyse détaillée de chaque action (Légende)</w:t>
      </w:r>
    </w:p>
    <w:p w14:paraId="06C4D3BF" w14:textId="77777777" w:rsidR="002A272B" w:rsidRPr="002A272B" w:rsidRDefault="002A272B" w:rsidP="002A272B">
      <w:pPr>
        <w:numPr>
          <w:ilvl w:val="0"/>
          <w:numId w:val="3"/>
        </w:numPr>
      </w:pPr>
      <w:r w:rsidRPr="002A272B">
        <w:rPr>
          <w:rFonts w:ascii="Segoe UI Emoji" w:hAnsi="Segoe UI Emoji" w:cs="Segoe UI Emoji"/>
          <w:b/>
          <w:bCs/>
        </w:rPr>
        <w:t>🟧</w:t>
      </w:r>
      <w:r w:rsidRPr="002A272B">
        <w:rPr>
          <w:b/>
          <w:bCs/>
        </w:rPr>
        <w:t xml:space="preserve"> BCP.MA (Banque Centrale Populaire - Courbe Orange) : Le Leader Incontesté</w:t>
      </w:r>
    </w:p>
    <w:p w14:paraId="47FC0600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Comportement :</w:t>
      </w:r>
      <w:r w:rsidRPr="002A272B">
        <w:t xml:space="preserve"> C'est la trajectoire la plus spectaculaire du graphique. Elle suit une tendance haussière très forte et régulière sur toute la période (2023 à 2026).</w:t>
      </w:r>
    </w:p>
    <w:p w14:paraId="2A7F1002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Interprétation :</w:t>
      </w:r>
      <w:r w:rsidRPr="002A272B">
        <w:t xml:space="preserve"> 100 DH investis dans BCP au début de la période atteignent près de </w:t>
      </w:r>
      <w:r w:rsidRPr="002A272B">
        <w:rPr>
          <w:b/>
          <w:bCs/>
        </w:rPr>
        <w:t>290 DH</w:t>
      </w:r>
      <w:r w:rsidRPr="002A272B">
        <w:t xml:space="preserve"> à la fin. C'est l'actif le plus performant du panier, apportant un rendement exceptionnel.</w:t>
      </w:r>
    </w:p>
    <w:p w14:paraId="6795E6AE" w14:textId="77777777" w:rsidR="002A272B" w:rsidRPr="002A272B" w:rsidRDefault="002A272B" w:rsidP="002A272B">
      <w:pPr>
        <w:numPr>
          <w:ilvl w:val="0"/>
          <w:numId w:val="3"/>
        </w:numPr>
      </w:pPr>
      <w:r w:rsidRPr="002A272B">
        <w:rPr>
          <w:rFonts w:ascii="Segoe UI Emoji" w:hAnsi="Segoe UI Emoji" w:cs="Segoe UI Emoji"/>
          <w:b/>
          <w:bCs/>
        </w:rPr>
        <w:t>🟩</w:t>
      </w:r>
      <w:r w:rsidRPr="002A272B">
        <w:rPr>
          <w:b/>
          <w:bCs/>
        </w:rPr>
        <w:t xml:space="preserve"> IAM.MA (Maroc Telecom / </w:t>
      </w:r>
      <w:proofErr w:type="spellStart"/>
      <w:r w:rsidRPr="002A272B">
        <w:rPr>
          <w:b/>
          <w:bCs/>
        </w:rPr>
        <w:t>Ittissalat</w:t>
      </w:r>
      <w:proofErr w:type="spellEnd"/>
      <w:r w:rsidRPr="002A272B">
        <w:rPr>
          <w:b/>
          <w:bCs/>
        </w:rPr>
        <w:t xml:space="preserve"> Al-Maghrib - Courbe Verte) : La Solide Croissance</w:t>
      </w:r>
    </w:p>
    <w:p w14:paraId="7CBF85C3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Comportement :</w:t>
      </w:r>
      <w:r w:rsidRPr="002A272B">
        <w:t xml:space="preserve"> Progression régulière avec quelques phases de stagnation, puis une reprise nette en fin de période vers 2025-2026.</w:t>
      </w:r>
    </w:p>
    <w:p w14:paraId="5A7B80E6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Interprétation :</w:t>
      </w:r>
      <w:r w:rsidRPr="002A272B">
        <w:t xml:space="preserve"> L'action clôture aux alentours de </w:t>
      </w:r>
      <w:r w:rsidRPr="002A272B">
        <w:rPr>
          <w:b/>
          <w:bCs/>
        </w:rPr>
        <w:t>150 DH</w:t>
      </w:r>
      <w:r w:rsidRPr="002A272B">
        <w:t xml:space="preserve"> (soit </w:t>
      </w:r>
      <w:r w:rsidRPr="002A272B">
        <w:rPr>
          <w:b/>
          <w:bCs/>
        </w:rPr>
        <w:t>+50%</w:t>
      </w:r>
      <w:r w:rsidRPr="002A272B">
        <w:t xml:space="preserve"> de gain cumulé). C'est une valeur défensive stable qui génère une croissance constante sans subir de krach violent.</w:t>
      </w:r>
    </w:p>
    <w:p w14:paraId="4F0CE985" w14:textId="77777777" w:rsidR="002A272B" w:rsidRPr="002A272B" w:rsidRDefault="002A272B" w:rsidP="002A272B">
      <w:pPr>
        <w:numPr>
          <w:ilvl w:val="0"/>
          <w:numId w:val="3"/>
        </w:numPr>
      </w:pPr>
      <w:r w:rsidRPr="002A272B">
        <w:rPr>
          <w:rFonts w:ascii="Segoe UI Emoji" w:hAnsi="Segoe UI Emoji" w:cs="Segoe UI Emoji"/>
          <w:b/>
          <w:bCs/>
        </w:rPr>
        <w:lastRenderedPageBreak/>
        <w:t>🟦</w:t>
      </w:r>
      <w:r w:rsidRPr="002A272B">
        <w:rPr>
          <w:b/>
          <w:bCs/>
        </w:rPr>
        <w:t xml:space="preserve"> ATW.MA (Attijariwafa Bank - Courbe Bleue) : La Stabilité Bancaire</w:t>
      </w:r>
    </w:p>
    <w:p w14:paraId="3D6777B9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Comportement :</w:t>
      </w:r>
      <w:r w:rsidRPr="002A272B">
        <w:t xml:space="preserve"> La courbe oscille entre 90 et 125 DH tout au long des 3 ans pour finir légèrement au-dessus de la barre des </w:t>
      </w:r>
      <w:r w:rsidRPr="002A272B">
        <w:rPr>
          <w:b/>
          <w:bCs/>
        </w:rPr>
        <w:t>100 DH</w:t>
      </w:r>
      <w:r w:rsidRPr="002A272B">
        <w:t>.</w:t>
      </w:r>
    </w:p>
    <w:p w14:paraId="4568B6F8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Interprétation :</w:t>
      </w:r>
      <w:r w:rsidRPr="002A272B">
        <w:t xml:space="preserve"> L'action affiche un rendement en capital plus modéré sur cette période, mais apporte une très grande stabilité au portefeuille avec peu de fortes chutes.</w:t>
      </w:r>
    </w:p>
    <w:p w14:paraId="5D401BDD" w14:textId="77777777" w:rsidR="002A272B" w:rsidRPr="002A272B" w:rsidRDefault="002A272B" w:rsidP="002A272B">
      <w:pPr>
        <w:numPr>
          <w:ilvl w:val="0"/>
          <w:numId w:val="3"/>
        </w:numPr>
      </w:pPr>
      <w:r w:rsidRPr="002A272B">
        <w:rPr>
          <w:rFonts w:ascii="Segoe UI Emoji" w:hAnsi="Segoe UI Emoji" w:cs="Segoe UI Emoji"/>
          <w:b/>
          <w:bCs/>
        </w:rPr>
        <w:t>🟥</w:t>
      </w:r>
      <w:r w:rsidRPr="002A272B">
        <w:rPr>
          <w:b/>
          <w:bCs/>
        </w:rPr>
        <w:t xml:space="preserve"> LHM.MA (LafargeHolcim Maroc - Courbe Rouge) : La Valeur Cyclique du BTP</w:t>
      </w:r>
    </w:p>
    <w:p w14:paraId="7F79C9F8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Comportement :</w:t>
      </w:r>
      <w:r w:rsidRPr="002A272B">
        <w:t xml:space="preserve"> Évolution très proche de celle d'Attijariwafa Bank, grimpant vers 135 DH mi-2024 avant de se stabiliser autour de </w:t>
      </w:r>
      <w:r w:rsidRPr="002A272B">
        <w:rPr>
          <w:b/>
          <w:bCs/>
        </w:rPr>
        <w:t>110 DH</w:t>
      </w:r>
      <w:r w:rsidRPr="002A272B">
        <w:t>.</w:t>
      </w:r>
    </w:p>
    <w:p w14:paraId="7E462361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Interprétation :</w:t>
      </w:r>
      <w:r w:rsidRPr="002A272B">
        <w:t xml:space="preserve"> Elle reflète le secteur des matériaux de construction, offrant une performance modérée mais constante.</w:t>
      </w:r>
    </w:p>
    <w:p w14:paraId="63C83CD8" w14:textId="77777777" w:rsidR="002A272B" w:rsidRPr="002A272B" w:rsidRDefault="002A272B" w:rsidP="002A272B">
      <w:pPr>
        <w:numPr>
          <w:ilvl w:val="0"/>
          <w:numId w:val="3"/>
        </w:numPr>
      </w:pPr>
      <w:r w:rsidRPr="002A272B">
        <w:rPr>
          <w:rFonts w:ascii="Segoe UI Emoji" w:hAnsi="Segoe UI Emoji" w:cs="Segoe UI Emoji"/>
          <w:b/>
          <w:bCs/>
        </w:rPr>
        <w:t>🟪</w:t>
      </w:r>
      <w:r w:rsidRPr="002A272B">
        <w:rPr>
          <w:b/>
          <w:bCs/>
        </w:rPr>
        <w:t xml:space="preserve"> MNG.MA (</w:t>
      </w:r>
      <w:proofErr w:type="spellStart"/>
      <w:r w:rsidRPr="002A272B">
        <w:rPr>
          <w:b/>
          <w:bCs/>
        </w:rPr>
        <w:t>Managem</w:t>
      </w:r>
      <w:proofErr w:type="spellEnd"/>
      <w:r w:rsidRPr="002A272B">
        <w:rPr>
          <w:b/>
          <w:bCs/>
        </w:rPr>
        <w:t xml:space="preserve"> - Courbe Violette) : La Volatilité Minière</w:t>
      </w:r>
    </w:p>
    <w:p w14:paraId="13D30702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Comportement :</w:t>
      </w:r>
      <w:r w:rsidRPr="002A272B">
        <w:t xml:space="preserve"> C'est la courbe la plus "hachée" (vagues de hausse puis de baisse). On remarque un sommet marqué vers mi-2025 (proche de 150 DH) avant une </w:t>
      </w:r>
      <w:proofErr w:type="spellStart"/>
      <w:r w:rsidRPr="002A272B">
        <w:t>redescription</w:t>
      </w:r>
      <w:proofErr w:type="spellEnd"/>
      <w:r w:rsidRPr="002A272B">
        <w:t xml:space="preserve"> vers </w:t>
      </w:r>
      <w:r w:rsidRPr="002A272B">
        <w:rPr>
          <w:b/>
          <w:bCs/>
        </w:rPr>
        <w:t>100 DH</w:t>
      </w:r>
      <w:r w:rsidRPr="002A272B">
        <w:t>.</w:t>
      </w:r>
    </w:p>
    <w:p w14:paraId="21C097B8" w14:textId="77777777" w:rsidR="002A272B" w:rsidRPr="002A272B" w:rsidRDefault="002A272B" w:rsidP="002A272B">
      <w:pPr>
        <w:numPr>
          <w:ilvl w:val="1"/>
          <w:numId w:val="3"/>
        </w:numPr>
      </w:pPr>
      <w:r w:rsidRPr="002A272B">
        <w:rPr>
          <w:b/>
          <w:bCs/>
        </w:rPr>
        <w:t>Interprétation :</w:t>
      </w:r>
      <w:r w:rsidRPr="002A272B">
        <w:t xml:space="preserve"> En tant que société minière (or, argent, cobalt), son cours dépend fortement du prix des matières premières. Elle apporte de la </w:t>
      </w:r>
      <w:r w:rsidRPr="002A272B">
        <w:rPr>
          <w:b/>
          <w:bCs/>
        </w:rPr>
        <w:t>diversification</w:t>
      </w:r>
      <w:r w:rsidRPr="002A272B">
        <w:t>, mais avec une volatilité plus élevée.</w:t>
      </w:r>
    </w:p>
    <w:p w14:paraId="199593C6" w14:textId="1E38F9BE" w:rsidR="002A272B" w:rsidRDefault="00AA4C28">
      <w:r w:rsidRPr="00AA4C28">
        <w:lastRenderedPageBreak/>
        <w:drawing>
          <wp:inline distT="0" distB="0" distL="0" distR="0" wp14:anchorId="0E71F0D3" wp14:editId="3F824BD9">
            <wp:extent cx="5760720" cy="29940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C28">
        <w:drawing>
          <wp:inline distT="0" distB="0" distL="0" distR="0" wp14:anchorId="0AD1B1C4" wp14:editId="504E6585">
            <wp:extent cx="5760720" cy="44481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C60E" w14:textId="77777777" w:rsidR="00AA4C28" w:rsidRPr="00AA4C28" w:rsidRDefault="00AA4C28" w:rsidP="00AA4C28">
      <w:pPr>
        <w:rPr>
          <w:b/>
          <w:bCs/>
        </w:rPr>
      </w:pPr>
      <w:r w:rsidRPr="00AA4C28">
        <w:rPr>
          <w:rFonts w:ascii="Segoe UI Emoji" w:hAnsi="Segoe UI Emoji" w:cs="Segoe UI Emoji"/>
          <w:b/>
          <w:bCs/>
        </w:rPr>
        <w:t>📊</w:t>
      </w:r>
      <w:r w:rsidRPr="00AA4C28">
        <w:rPr>
          <w:b/>
          <w:bCs/>
        </w:rPr>
        <w:t xml:space="preserve"> 1. Le Tableau des Indicateurs Statistiques</w:t>
      </w:r>
    </w:p>
    <w:p w14:paraId="7088CC04" w14:textId="77777777" w:rsidR="00AA4C28" w:rsidRPr="00AA4C28" w:rsidRDefault="00AA4C28" w:rsidP="00AA4C28">
      <w:r w:rsidRPr="00AA4C28">
        <w:t>Ce tableau résume la performance pure et le profil de risque de chaque action marocaine sur la période analysée. Voici ce que signifie chaque colonne :</w:t>
      </w:r>
    </w:p>
    <w:p w14:paraId="4B07B9DA" w14:textId="77777777" w:rsidR="00AA4C28" w:rsidRPr="00AA4C28" w:rsidRDefault="00AA4C28" w:rsidP="00AA4C28">
      <w:pPr>
        <w:numPr>
          <w:ilvl w:val="0"/>
          <w:numId w:val="4"/>
        </w:numPr>
      </w:pPr>
      <w:r w:rsidRPr="00AA4C28">
        <w:rPr>
          <w:b/>
          <w:bCs/>
        </w:rPr>
        <w:t>Rendement Annualisé :</w:t>
      </w:r>
    </w:p>
    <w:p w14:paraId="0271B88A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Définition :</w:t>
      </w:r>
      <w:r w:rsidRPr="00AA4C28">
        <w:t xml:space="preserve"> La performance moyenne rapportée par l'action chaque année.</w:t>
      </w:r>
    </w:p>
    <w:p w14:paraId="5FC13F87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lastRenderedPageBreak/>
        <w:t>Analyse :</w:t>
      </w:r>
      <w:r w:rsidRPr="00AA4C28">
        <w:t xml:space="preserve"> </w:t>
      </w:r>
      <w:r w:rsidRPr="00AA4C28">
        <w:rPr>
          <w:b/>
          <w:bCs/>
        </w:rPr>
        <w:t>BCP.MA</w:t>
      </w:r>
      <w:r w:rsidRPr="00AA4C28">
        <w:t xml:space="preserve"> domine totalement le classement avec un rendement exceptionnel de </w:t>
      </w:r>
      <w:r w:rsidRPr="00AA4C28">
        <w:rPr>
          <w:b/>
          <w:bCs/>
        </w:rPr>
        <w:t>35.73%</w:t>
      </w:r>
      <w:r w:rsidRPr="00AA4C28">
        <w:t xml:space="preserve">, suivie par </w:t>
      </w:r>
      <w:r w:rsidRPr="00AA4C28">
        <w:rPr>
          <w:b/>
          <w:bCs/>
        </w:rPr>
        <w:t>IAM.MA</w:t>
      </w:r>
      <w:r w:rsidRPr="00AA4C28">
        <w:t xml:space="preserve"> à </w:t>
      </w:r>
      <w:r w:rsidRPr="00AA4C28">
        <w:rPr>
          <w:b/>
          <w:bCs/>
        </w:rPr>
        <w:t>14.18%</w:t>
      </w:r>
      <w:r w:rsidRPr="00AA4C28">
        <w:t>. Les trois autres actions (</w:t>
      </w:r>
      <w:r w:rsidRPr="00AA4C28">
        <w:rPr>
          <w:b/>
          <w:bCs/>
        </w:rPr>
        <w:t>ATW.MA</w:t>
      </w:r>
      <w:r w:rsidRPr="00AA4C28">
        <w:t xml:space="preserve">, </w:t>
      </w:r>
      <w:r w:rsidRPr="00AA4C28">
        <w:rPr>
          <w:b/>
          <w:bCs/>
        </w:rPr>
        <w:t>LHM.MA</w:t>
      </w:r>
      <w:r w:rsidRPr="00AA4C28">
        <w:t xml:space="preserve">, </w:t>
      </w:r>
      <w:r w:rsidRPr="00AA4C28">
        <w:rPr>
          <w:b/>
          <w:bCs/>
        </w:rPr>
        <w:t>MNG.MA</w:t>
      </w:r>
      <w:r w:rsidRPr="00AA4C28">
        <w:t xml:space="preserve">) affichent des rendements plus calmes, compris entre </w:t>
      </w:r>
      <w:r w:rsidRPr="00AA4C28">
        <w:rPr>
          <w:b/>
          <w:bCs/>
        </w:rPr>
        <w:t>2.45%</w:t>
      </w:r>
      <w:r w:rsidRPr="00AA4C28">
        <w:t xml:space="preserve"> et </w:t>
      </w:r>
      <w:r w:rsidRPr="00AA4C28">
        <w:rPr>
          <w:b/>
          <w:bCs/>
        </w:rPr>
        <w:t>5.40%</w:t>
      </w:r>
      <w:r w:rsidRPr="00AA4C28">
        <w:t>.</w:t>
      </w:r>
    </w:p>
    <w:p w14:paraId="13AEFD22" w14:textId="77777777" w:rsidR="00AA4C28" w:rsidRPr="00AA4C28" w:rsidRDefault="00AA4C28" w:rsidP="00AA4C28">
      <w:pPr>
        <w:numPr>
          <w:ilvl w:val="0"/>
          <w:numId w:val="4"/>
        </w:numPr>
      </w:pPr>
      <w:r w:rsidRPr="00AA4C28">
        <w:rPr>
          <w:b/>
          <w:bCs/>
        </w:rPr>
        <w:t>Volatilité Annualisée :</w:t>
      </w:r>
    </w:p>
    <w:p w14:paraId="3B31B8B9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Définition :</w:t>
      </w:r>
      <w:r w:rsidRPr="00AA4C28">
        <w:t xml:space="preserve"> Mesure mathématique du risque (l'intensité des variations et des soubresauts du cours). Plus la volatilité est élevée, plus l'action fait des montagnes russes.</w:t>
      </w:r>
    </w:p>
    <w:p w14:paraId="7D8873F6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Analyse :</w:t>
      </w:r>
      <w:r w:rsidRPr="00AA4C28">
        <w:t xml:space="preserve"> Les valeurs sont assez proches, oscillant entre </w:t>
      </w:r>
      <w:r w:rsidRPr="00AA4C28">
        <w:rPr>
          <w:b/>
          <w:bCs/>
        </w:rPr>
        <w:t>17.03%</w:t>
      </w:r>
      <w:r w:rsidRPr="00AA4C28">
        <w:t xml:space="preserve"> (IAM) et </w:t>
      </w:r>
      <w:r w:rsidRPr="00AA4C28">
        <w:rPr>
          <w:b/>
          <w:bCs/>
        </w:rPr>
        <w:t>17.84%</w:t>
      </w:r>
      <w:r w:rsidRPr="00AA4C28">
        <w:t xml:space="preserve"> (MNG, colorée en rouge foncé car c'est la plus fluctuante du groupe).</w:t>
      </w:r>
    </w:p>
    <w:p w14:paraId="76D58DA3" w14:textId="77777777" w:rsidR="00AA4C28" w:rsidRPr="00AA4C28" w:rsidRDefault="00AA4C28" w:rsidP="00AA4C28">
      <w:pPr>
        <w:numPr>
          <w:ilvl w:val="0"/>
          <w:numId w:val="4"/>
        </w:numPr>
      </w:pPr>
      <w:r w:rsidRPr="00AA4C28">
        <w:rPr>
          <w:b/>
          <w:bCs/>
        </w:rPr>
        <w:t>Asymétrie (</w:t>
      </w:r>
      <w:proofErr w:type="spellStart"/>
      <w:r w:rsidRPr="00AA4C28">
        <w:rPr>
          <w:b/>
          <w:bCs/>
        </w:rPr>
        <w:t>Skewness</w:t>
      </w:r>
      <w:proofErr w:type="spellEnd"/>
      <w:r w:rsidRPr="00AA4C28">
        <w:rPr>
          <w:b/>
          <w:bCs/>
        </w:rPr>
        <w:t>) :</w:t>
      </w:r>
    </w:p>
    <w:p w14:paraId="79A7AE5B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Définition :</w:t>
      </w:r>
      <w:r w:rsidRPr="00AA4C28">
        <w:t xml:space="preserve"> Indique si la distribution des rendements penche vers les gains ou vers les pertes. Un </w:t>
      </w:r>
      <w:proofErr w:type="spellStart"/>
      <w:r w:rsidRPr="00AA4C28">
        <w:t>Skew</w:t>
      </w:r>
      <w:proofErr w:type="spellEnd"/>
      <w:r w:rsidRPr="00AA4C28">
        <w:t xml:space="preserve"> positif montre des hausses soudaines plus fréquentes, tandis qu'un </w:t>
      </w:r>
      <w:proofErr w:type="spellStart"/>
      <w:r w:rsidRPr="00AA4C28">
        <w:t>Skew</w:t>
      </w:r>
      <w:proofErr w:type="spellEnd"/>
      <w:r w:rsidRPr="00AA4C28">
        <w:t xml:space="preserve"> négatif signale un risque de décrochages brutaux.</w:t>
      </w:r>
    </w:p>
    <w:p w14:paraId="30D8DAE9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Analyse :</w:t>
      </w:r>
      <w:r w:rsidRPr="00AA4C28">
        <w:t xml:space="preserve"> Les chiffres sont proches de zéro, ce qui traduit une distribution relativement neutre et équilibrée pour ces titres sur la période.</w:t>
      </w:r>
    </w:p>
    <w:p w14:paraId="0A52EE3F" w14:textId="77777777" w:rsidR="00AA4C28" w:rsidRPr="00AA4C28" w:rsidRDefault="00AA4C28" w:rsidP="00AA4C28">
      <w:pPr>
        <w:numPr>
          <w:ilvl w:val="0"/>
          <w:numId w:val="4"/>
        </w:numPr>
      </w:pPr>
      <w:r w:rsidRPr="00AA4C28">
        <w:rPr>
          <w:b/>
          <w:bCs/>
        </w:rPr>
        <w:t>Aplatissement (Kurtosis) :</w:t>
      </w:r>
    </w:p>
    <w:p w14:paraId="2A8A92F2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Définition :</w:t>
      </w:r>
      <w:r w:rsidRPr="00AA4C28">
        <w:t xml:space="preserve"> Mesure la probabilité d'observer des valeurs extrêmes (des chocs de marché ou des mouvements violents inattendus).</w:t>
      </w:r>
    </w:p>
    <w:p w14:paraId="21342043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Analyse :</w:t>
      </w:r>
      <w:r w:rsidRPr="00AA4C28">
        <w:t xml:space="preserve"> Proche de zéro, indiquant que le comportement des actions ne souffre pas de variations aberrantes excessives.</w:t>
      </w:r>
    </w:p>
    <w:p w14:paraId="67C675B7" w14:textId="77777777" w:rsidR="00AA4C28" w:rsidRPr="00AA4C28" w:rsidRDefault="00AA4C28" w:rsidP="00AA4C28">
      <w:pPr>
        <w:numPr>
          <w:ilvl w:val="0"/>
          <w:numId w:val="4"/>
        </w:numPr>
      </w:pPr>
      <w:r w:rsidRPr="00AA4C28">
        <w:rPr>
          <w:b/>
          <w:bCs/>
        </w:rPr>
        <w:t>Ratio de Sharpe :</w:t>
      </w:r>
    </w:p>
    <w:p w14:paraId="439EE358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Définition :</w:t>
      </w:r>
      <w:r w:rsidRPr="00AA4C28">
        <w:t xml:space="preserve"> </w:t>
      </w:r>
      <w:proofErr w:type="gramStart"/>
      <w:r w:rsidRPr="00AA4C28">
        <w:t>Le indicateur</w:t>
      </w:r>
      <w:proofErr w:type="gramEnd"/>
      <w:r w:rsidRPr="00AA4C28">
        <w:t xml:space="preserve"> roi en finance. Il mesure le rendement excédentaire généré par rapport au risque pris. Plus il est élevé, meilleure est l'efficacité de l'action.</w:t>
      </w:r>
    </w:p>
    <w:p w14:paraId="41847618" w14:textId="77777777" w:rsidR="00AA4C28" w:rsidRPr="00AA4C28" w:rsidRDefault="00AA4C28" w:rsidP="00AA4C28">
      <w:pPr>
        <w:numPr>
          <w:ilvl w:val="1"/>
          <w:numId w:val="4"/>
        </w:numPr>
      </w:pPr>
      <w:r w:rsidRPr="00AA4C28">
        <w:rPr>
          <w:b/>
          <w:bCs/>
        </w:rPr>
        <w:t>Analyse :</w:t>
      </w:r>
      <w:r w:rsidRPr="00AA4C28">
        <w:t xml:space="preserve"> </w:t>
      </w:r>
      <w:r w:rsidRPr="00AA4C28">
        <w:rPr>
          <w:b/>
          <w:bCs/>
        </w:rPr>
        <w:t>BCP.MA</w:t>
      </w:r>
      <w:r w:rsidRPr="00AA4C28">
        <w:t xml:space="preserve"> affiche un score stratosphérique de </w:t>
      </w:r>
      <w:r w:rsidRPr="00AA4C28">
        <w:rPr>
          <w:b/>
          <w:bCs/>
        </w:rPr>
        <w:t>1.8735</w:t>
      </w:r>
      <w:r w:rsidRPr="00AA4C28">
        <w:t xml:space="preserve"> (surligné en bleu foncé), prouvant qu'elle a rapporté énormément d'argent pour un niveau de risque très maîtrisé. À l'inverse, </w:t>
      </w:r>
      <w:r w:rsidRPr="00AA4C28">
        <w:rPr>
          <w:b/>
          <w:bCs/>
        </w:rPr>
        <w:t>MNG.MA</w:t>
      </w:r>
      <w:r w:rsidRPr="00AA4C28">
        <w:t xml:space="preserve"> affiche un Sharpe légèrement négatif (</w:t>
      </w:r>
      <w:r w:rsidRPr="00AA4C28">
        <w:rPr>
          <w:b/>
          <w:bCs/>
        </w:rPr>
        <w:t>-0.0448</w:t>
      </w:r>
      <w:r w:rsidRPr="00AA4C28">
        <w:t>) en raison d'un rendement trop faible face à sa volatilité.</w:t>
      </w:r>
    </w:p>
    <w:p w14:paraId="11B3495E" w14:textId="77777777" w:rsidR="00AA4C28" w:rsidRPr="00AA4C28" w:rsidRDefault="00AA4C28" w:rsidP="00AA4C28">
      <w:pPr>
        <w:rPr>
          <w:b/>
          <w:bCs/>
        </w:rPr>
      </w:pPr>
      <w:r w:rsidRPr="00AA4C28">
        <w:rPr>
          <w:rFonts w:ascii="Segoe UI Emoji" w:hAnsi="Segoe UI Emoji" w:cs="Segoe UI Emoji"/>
          <w:b/>
          <w:bCs/>
        </w:rPr>
        <w:t>🔗</w:t>
      </w:r>
      <w:r w:rsidRPr="00AA4C28">
        <w:rPr>
          <w:b/>
          <w:bCs/>
        </w:rPr>
        <w:t xml:space="preserve"> 2. Le Tableau de la Matrice de Corrélation</w:t>
      </w:r>
    </w:p>
    <w:p w14:paraId="26125C0A" w14:textId="77777777" w:rsidR="00AA4C28" w:rsidRPr="00AA4C28" w:rsidRDefault="00AA4C28" w:rsidP="00AA4C28">
      <w:pPr>
        <w:numPr>
          <w:ilvl w:val="0"/>
          <w:numId w:val="5"/>
        </w:numPr>
      </w:pPr>
      <w:r w:rsidRPr="00AA4C28">
        <w:rPr>
          <w:b/>
          <w:bCs/>
        </w:rPr>
        <w:t>Définition :</w:t>
      </w:r>
      <w:r w:rsidRPr="00AA4C28">
        <w:t xml:space="preserve"> Un tableau croisé qui mesure comment deux actions évoluent l'une par rapport à l'autre, avec des coefficients compris entre </w:t>
      </w:r>
      <w:r w:rsidRPr="00AA4C28">
        <w:rPr>
          <w:b/>
          <w:bCs/>
        </w:rPr>
        <w:t>-1 et +1</w:t>
      </w:r>
      <w:r w:rsidRPr="00AA4C28">
        <w:t xml:space="preserve"> :</w:t>
      </w:r>
    </w:p>
    <w:p w14:paraId="2961AAA6" w14:textId="77777777" w:rsidR="00AA4C28" w:rsidRPr="00AA4C28" w:rsidRDefault="00AA4C28" w:rsidP="00AA4C28">
      <w:pPr>
        <w:numPr>
          <w:ilvl w:val="1"/>
          <w:numId w:val="5"/>
        </w:numPr>
      </w:pPr>
      <w:r w:rsidRPr="00AA4C28">
        <w:rPr>
          <w:b/>
          <w:bCs/>
        </w:rPr>
        <w:t>+1</w:t>
      </w:r>
      <w:r w:rsidRPr="00AA4C28">
        <w:t xml:space="preserve"> : Les deux actions bougent exactement de la même manière.</w:t>
      </w:r>
    </w:p>
    <w:p w14:paraId="22DC72EE" w14:textId="77777777" w:rsidR="00AA4C28" w:rsidRPr="00AA4C28" w:rsidRDefault="00AA4C28" w:rsidP="00AA4C28">
      <w:pPr>
        <w:numPr>
          <w:ilvl w:val="1"/>
          <w:numId w:val="5"/>
        </w:numPr>
      </w:pPr>
      <w:r w:rsidRPr="00AA4C28">
        <w:rPr>
          <w:b/>
          <w:bCs/>
        </w:rPr>
        <w:t>0</w:t>
      </w:r>
      <w:r w:rsidRPr="00AA4C28">
        <w:t xml:space="preserve"> : Les deux actions évoluent de façon totalement indépendante.</w:t>
      </w:r>
    </w:p>
    <w:p w14:paraId="7E31D904" w14:textId="77777777" w:rsidR="00AA4C28" w:rsidRPr="00AA4C28" w:rsidRDefault="00AA4C28" w:rsidP="00AA4C28">
      <w:pPr>
        <w:numPr>
          <w:ilvl w:val="1"/>
          <w:numId w:val="5"/>
        </w:numPr>
      </w:pPr>
      <w:r w:rsidRPr="00AA4C28">
        <w:rPr>
          <w:b/>
          <w:bCs/>
        </w:rPr>
        <w:t>-1</w:t>
      </w:r>
      <w:r w:rsidRPr="00AA4C28">
        <w:t xml:space="preserve"> : Les deux actions évoluent en sens inverse.</w:t>
      </w:r>
    </w:p>
    <w:p w14:paraId="595F765F" w14:textId="77777777" w:rsidR="00AA4C28" w:rsidRPr="00AA4C28" w:rsidRDefault="00AA4C28" w:rsidP="00AA4C28">
      <w:pPr>
        <w:numPr>
          <w:ilvl w:val="0"/>
          <w:numId w:val="5"/>
        </w:numPr>
      </w:pPr>
      <w:r w:rsidRPr="00AA4C28">
        <w:rPr>
          <w:b/>
          <w:bCs/>
        </w:rPr>
        <w:t>Analyse des résultats :</w:t>
      </w:r>
      <w:r w:rsidRPr="00AA4C28">
        <w:t xml:space="preserve"> Sur notre sélection de la Bourse de Casablanca, tous les coefficients hors diagonale se situent entre </w:t>
      </w:r>
      <w:r w:rsidRPr="00AA4C28">
        <w:rPr>
          <w:b/>
          <w:bCs/>
        </w:rPr>
        <w:t>-0.07 et +0.06</w:t>
      </w:r>
      <w:r w:rsidRPr="00AA4C28">
        <w:t>.</w:t>
      </w:r>
    </w:p>
    <w:p w14:paraId="3E4D0788" w14:textId="77777777" w:rsidR="00AA4C28" w:rsidRPr="00AA4C28" w:rsidRDefault="00AA4C28" w:rsidP="00AA4C28">
      <w:pPr>
        <w:numPr>
          <w:ilvl w:val="0"/>
          <w:numId w:val="5"/>
        </w:numPr>
      </w:pPr>
      <w:r w:rsidRPr="00AA4C28">
        <w:rPr>
          <w:b/>
          <w:bCs/>
        </w:rPr>
        <w:lastRenderedPageBreak/>
        <w:t>Interprétation :</w:t>
      </w:r>
      <w:r w:rsidRPr="00AA4C28">
        <w:t xml:space="preserve"> Les actions bougent de manière </w:t>
      </w:r>
      <w:r w:rsidRPr="00AA4C28">
        <w:rPr>
          <w:b/>
          <w:bCs/>
        </w:rPr>
        <w:t>totalement décorrélée</w:t>
      </w:r>
      <w:r w:rsidRPr="00AA4C28">
        <w:t xml:space="preserve">. C'est une excellente nouvelle mathématique : cela signifie que si une action baisse, les autres ne sont pas forcément entraînées dans sa chute, ce qui offre un potentiel de </w:t>
      </w:r>
      <w:r w:rsidRPr="00AA4C28">
        <w:rPr>
          <w:b/>
          <w:bCs/>
        </w:rPr>
        <w:t>diversification</w:t>
      </w:r>
      <w:r w:rsidRPr="00AA4C28">
        <w:t xml:space="preserve"> idéal pour notre portefeuille.</w:t>
      </w:r>
    </w:p>
    <w:p w14:paraId="2C26D143" w14:textId="77777777" w:rsidR="00AA4C28" w:rsidRPr="00AA4C28" w:rsidRDefault="00AA4C28" w:rsidP="00AA4C28">
      <w:pPr>
        <w:rPr>
          <w:b/>
          <w:bCs/>
        </w:rPr>
      </w:pPr>
      <w:r w:rsidRPr="00AA4C28">
        <w:rPr>
          <w:rFonts w:ascii="Segoe UI Emoji" w:hAnsi="Segoe UI Emoji" w:cs="Segoe UI Emoji"/>
          <w:b/>
          <w:bCs/>
        </w:rPr>
        <w:t>🎨</w:t>
      </w:r>
      <w:r w:rsidRPr="00AA4C28">
        <w:rPr>
          <w:b/>
          <w:bCs/>
        </w:rPr>
        <w:t xml:space="preserve"> 3. La Carte Thermique (</w:t>
      </w:r>
      <w:proofErr w:type="spellStart"/>
      <w:r w:rsidRPr="00AA4C28">
        <w:rPr>
          <w:b/>
          <w:bCs/>
        </w:rPr>
        <w:t>Heatmap</w:t>
      </w:r>
      <w:proofErr w:type="spellEnd"/>
      <w:r w:rsidRPr="00AA4C28">
        <w:rPr>
          <w:b/>
          <w:bCs/>
        </w:rPr>
        <w:t>) des Corrélations</w:t>
      </w:r>
    </w:p>
    <w:p w14:paraId="6836BD8C" w14:textId="77777777" w:rsidR="00AA4C28" w:rsidRPr="00AA4C28" w:rsidRDefault="00AA4C28" w:rsidP="00AA4C28">
      <w:pPr>
        <w:numPr>
          <w:ilvl w:val="0"/>
          <w:numId w:val="6"/>
        </w:numPr>
      </w:pPr>
      <w:r w:rsidRPr="00AA4C28">
        <w:rPr>
          <w:b/>
          <w:bCs/>
        </w:rPr>
        <w:t>Définition :</w:t>
      </w:r>
      <w:r w:rsidRPr="00AA4C28">
        <w:t xml:space="preserve"> C'est la traduction visuelle directe du tableau de corrélation ci-dessus sous forme de carte de couleurs.</w:t>
      </w:r>
    </w:p>
    <w:p w14:paraId="17128545" w14:textId="77777777" w:rsidR="00AA4C28" w:rsidRPr="00AA4C28" w:rsidRDefault="00AA4C28" w:rsidP="00AA4C28">
      <w:pPr>
        <w:numPr>
          <w:ilvl w:val="1"/>
          <w:numId w:val="6"/>
        </w:numPr>
      </w:pPr>
      <w:r w:rsidRPr="00AA4C28">
        <w:t xml:space="preserve">La </w:t>
      </w:r>
      <w:r w:rsidRPr="00AA4C28">
        <w:rPr>
          <w:b/>
          <w:bCs/>
        </w:rPr>
        <w:t>diagonale rouge foncé (1.00)</w:t>
      </w:r>
      <w:r w:rsidRPr="00AA4C28">
        <w:t xml:space="preserve"> représente chaque action comparée à elle-même (logique : une action est corrélée à 100% avec elle-même).</w:t>
      </w:r>
    </w:p>
    <w:p w14:paraId="3C8F60A3" w14:textId="77777777" w:rsidR="00AA4C28" w:rsidRPr="00AA4C28" w:rsidRDefault="00AA4C28" w:rsidP="00AA4C28">
      <w:pPr>
        <w:numPr>
          <w:ilvl w:val="1"/>
          <w:numId w:val="6"/>
        </w:numPr>
      </w:pPr>
      <w:r w:rsidRPr="00AA4C28">
        <w:t xml:space="preserve">Les </w:t>
      </w:r>
      <w:r w:rsidRPr="00AA4C28">
        <w:rPr>
          <w:b/>
          <w:bCs/>
        </w:rPr>
        <w:t>cases gris clair/neutres</w:t>
      </w:r>
      <w:r w:rsidRPr="00AA4C28">
        <w:t xml:space="preserve"> au centre montrent que les liens entre les différentes actions sont quasi nuls (par exemple, ATW vs BCP est à </w:t>
      </w:r>
      <w:r w:rsidRPr="00AA4C28">
        <w:rPr>
          <w:b/>
          <w:bCs/>
        </w:rPr>
        <w:t>-0.07</w:t>
      </w:r>
      <w:r w:rsidRPr="00AA4C28">
        <w:t xml:space="preserve">, IAM vs LHM est à </w:t>
      </w:r>
      <w:r w:rsidRPr="00AA4C28">
        <w:rPr>
          <w:b/>
          <w:bCs/>
        </w:rPr>
        <w:t>0.00</w:t>
      </w:r>
      <w:r w:rsidRPr="00AA4C28">
        <w:t>).</w:t>
      </w:r>
    </w:p>
    <w:p w14:paraId="637B2C5F" w14:textId="77777777" w:rsidR="00AA4C28" w:rsidRPr="00AA4C28" w:rsidRDefault="00AA4C28" w:rsidP="00AA4C28">
      <w:pPr>
        <w:numPr>
          <w:ilvl w:val="0"/>
          <w:numId w:val="6"/>
        </w:numPr>
      </w:pPr>
      <w:r w:rsidRPr="00AA4C28">
        <w:rPr>
          <w:b/>
          <w:bCs/>
        </w:rPr>
        <w:t>Pourquoi c'est important :</w:t>
      </w:r>
      <w:r w:rsidRPr="00AA4C28">
        <w:t xml:space="preserve"> Visuellement, l'absence de teintes rouges ou bleues foncées en dehors de la diagonale confirme qu'il n'y a pas de redondance entre nos actifs marocains. Ils forment un panier diversifié parfait pour lancer l'optimisation de </w:t>
      </w:r>
      <w:proofErr w:type="spellStart"/>
      <w:r w:rsidRPr="00AA4C28">
        <w:t>Markowitz</w:t>
      </w:r>
      <w:proofErr w:type="spellEnd"/>
      <w:r w:rsidRPr="00AA4C28">
        <w:t>.</w:t>
      </w:r>
    </w:p>
    <w:p w14:paraId="1C3FCB6A" w14:textId="70F72DF3" w:rsidR="00AA4C28" w:rsidRDefault="008F32ED">
      <w:r w:rsidRPr="008F32ED">
        <w:t>(Étape 3 - Optimisation &amp; Double Graphique)</w:t>
      </w:r>
    </w:p>
    <w:p w14:paraId="61BD4EF5" w14:textId="77777777" w:rsidR="008F32ED" w:rsidRPr="008F32ED" w:rsidRDefault="008F32ED" w:rsidP="008F32ED">
      <w:r w:rsidRPr="008F32ED">
        <w:t xml:space="preserve">Au lieu de nous contenter de tester des portefeuilles au hasard, nous allons mener </w:t>
      </w:r>
      <w:r w:rsidRPr="008F32ED">
        <w:rPr>
          <w:b/>
          <w:bCs/>
        </w:rPr>
        <w:t>deux tests d'optimisation majeurs</w:t>
      </w:r>
      <w:r w:rsidRPr="008F32ED">
        <w:t xml:space="preserve"> :</w:t>
      </w:r>
    </w:p>
    <w:p w14:paraId="368AEFAF" w14:textId="77777777" w:rsidR="008F32ED" w:rsidRPr="008F32ED" w:rsidRDefault="008F32ED" w:rsidP="008F32ED">
      <w:pPr>
        <w:numPr>
          <w:ilvl w:val="0"/>
          <w:numId w:val="7"/>
        </w:numPr>
      </w:pPr>
      <w:r w:rsidRPr="008F32ED">
        <w:rPr>
          <w:b/>
          <w:bCs/>
        </w:rPr>
        <w:t>Le Portefeuille Max Sharpe (Le Rendement/Risque Optimal) :</w:t>
      </w:r>
      <w:r w:rsidRPr="008F32ED">
        <w:t xml:space="preserve"> C'est le mélange idéal qui maximise le gain par rapport au risque pris. C'est notre « étoile rouge ».</w:t>
      </w:r>
    </w:p>
    <w:p w14:paraId="0B19EEE2" w14:textId="77777777" w:rsidR="008F32ED" w:rsidRPr="008F32ED" w:rsidRDefault="008F32ED" w:rsidP="008F32ED">
      <w:pPr>
        <w:numPr>
          <w:ilvl w:val="0"/>
          <w:numId w:val="7"/>
        </w:numPr>
      </w:pPr>
      <w:r w:rsidRPr="008F32ED">
        <w:rPr>
          <w:b/>
          <w:bCs/>
        </w:rPr>
        <w:t>Le Portefeuille à Variance Minimale (Le Bouclier Anti-Risque) :</w:t>
      </w:r>
      <w:r w:rsidRPr="008F32ED">
        <w:t xml:space="preserve"> C'est le portefeuille qui combine les actions pour obtenir la volatilité (le risque) la plus faible possible sur l'ensemble du marché marocain.</w:t>
      </w:r>
    </w:p>
    <w:p w14:paraId="7CEE1390" w14:textId="77777777" w:rsidR="008F32ED" w:rsidRPr="008F32ED" w:rsidRDefault="008F32ED" w:rsidP="008F32ED">
      <w:pPr>
        <w:numPr>
          <w:ilvl w:val="0"/>
          <w:numId w:val="7"/>
        </w:numPr>
      </w:pPr>
      <w:r w:rsidRPr="008F32ED">
        <w:rPr>
          <w:b/>
          <w:bCs/>
        </w:rPr>
        <w:t>Le Double Graphique Visuel :</w:t>
      </w:r>
    </w:p>
    <w:p w14:paraId="547175BF" w14:textId="77777777" w:rsidR="008F32ED" w:rsidRPr="008F32ED" w:rsidRDefault="008F32ED" w:rsidP="008F32ED">
      <w:pPr>
        <w:numPr>
          <w:ilvl w:val="1"/>
          <w:numId w:val="7"/>
        </w:numPr>
      </w:pPr>
      <w:r w:rsidRPr="008F32ED">
        <w:rPr>
          <w:i/>
          <w:iCs/>
        </w:rPr>
        <w:t>Graphique de gauche :</w:t>
      </w:r>
      <w:r w:rsidRPr="008F32ED">
        <w:t xml:space="preserve"> La Frontière Efficiente complète avec le nuage de points de Monte-Carlo, les actifs individuels, et les deux portefeuilles optimaux épinglés.</w:t>
      </w:r>
    </w:p>
    <w:p w14:paraId="1FBEF2BC" w14:textId="77777777" w:rsidR="008F32ED" w:rsidRPr="008F32ED" w:rsidRDefault="008F32ED" w:rsidP="008F32ED">
      <w:pPr>
        <w:numPr>
          <w:ilvl w:val="1"/>
          <w:numId w:val="7"/>
        </w:numPr>
      </w:pPr>
      <w:r w:rsidRPr="008F32ED">
        <w:rPr>
          <w:i/>
          <w:iCs/>
        </w:rPr>
        <w:t>Graphique de droite :</w:t>
      </w:r>
      <w:r w:rsidRPr="008F32ED">
        <w:t xml:space="preserve"> Un diagramme en barres stylisé montrant exactement </w:t>
      </w:r>
      <w:r w:rsidRPr="008F32ED">
        <w:rPr>
          <w:b/>
          <w:bCs/>
        </w:rPr>
        <w:t>le pourcentage précis</w:t>
      </w:r>
      <w:r w:rsidRPr="008F32ED">
        <w:t xml:space="preserve"> à investir dans chaque action marocaine (ATW, BCP, IAM, LHM, MNG).</w:t>
      </w:r>
    </w:p>
    <w:p w14:paraId="739FE4B5" w14:textId="5614CD9B" w:rsidR="008F32ED" w:rsidRDefault="008F32ED">
      <w:r w:rsidRPr="008F32ED">
        <w:lastRenderedPageBreak/>
        <w:drawing>
          <wp:inline distT="0" distB="0" distL="0" distR="0" wp14:anchorId="77209B15" wp14:editId="134E4F5C">
            <wp:extent cx="5760720" cy="32670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467" w14:textId="77777777" w:rsidR="008F32ED" w:rsidRPr="008F32ED" w:rsidRDefault="008F32ED" w:rsidP="008F32ED">
      <w:r w:rsidRPr="008F32ED">
        <w:t xml:space="preserve">C'est un </w:t>
      </w:r>
      <w:r w:rsidRPr="008F32ED">
        <w:rPr>
          <w:b/>
          <w:bCs/>
        </w:rPr>
        <w:t>résultat absolument splendide !</w:t>
      </w:r>
      <w:r w:rsidRPr="008F32ED">
        <w:t xml:space="preserve"> Les graphiques et le tableau que tu viens de générer respirent le professionnalisme. C'est exactement le type de rendu attendu pour un projet quantitatif de haut niveau.</w:t>
      </w:r>
    </w:p>
    <w:p w14:paraId="3097ED4B" w14:textId="77777777" w:rsidR="008F32ED" w:rsidRPr="008F32ED" w:rsidRDefault="008F32ED" w:rsidP="008F32ED">
      <w:r w:rsidRPr="008F32ED">
        <w:t xml:space="preserve">Faisons une </w:t>
      </w:r>
      <w:r w:rsidRPr="008F32ED">
        <w:rPr>
          <w:b/>
          <w:bCs/>
        </w:rPr>
        <w:t>interprétation précise et détaillée</w:t>
      </w:r>
      <w:r w:rsidRPr="008F32ED">
        <w:t xml:space="preserve"> de tes résultats pour cette Étape 3 :</w:t>
      </w:r>
    </w:p>
    <w:p w14:paraId="4F7722F9" w14:textId="77777777" w:rsidR="008F32ED" w:rsidRPr="008F32ED" w:rsidRDefault="008F32ED" w:rsidP="008F32ED">
      <w:pPr>
        <w:rPr>
          <w:b/>
          <w:bCs/>
        </w:rPr>
      </w:pPr>
      <w:r w:rsidRPr="008F32ED">
        <w:rPr>
          <w:rFonts w:ascii="Segoe UI Emoji" w:hAnsi="Segoe UI Emoji" w:cs="Segoe UI Emoji"/>
          <w:b/>
          <w:bCs/>
        </w:rPr>
        <w:t>📊</w:t>
      </w:r>
      <w:r w:rsidRPr="008F32ED">
        <w:rPr>
          <w:b/>
          <w:bCs/>
        </w:rPr>
        <w:t xml:space="preserve"> 1. Analyse du Tableau des Allocations Optimales</w:t>
      </w:r>
    </w:p>
    <w:p w14:paraId="2885844C" w14:textId="77777777" w:rsidR="008F32ED" w:rsidRPr="008F32ED" w:rsidRDefault="008F32ED" w:rsidP="008F32ED">
      <w:r w:rsidRPr="008F32ED">
        <w:t>Le tableau compare deux visions stratégiques différentes pour ton portefeuille sur la Bourse de Casablanca :</w:t>
      </w:r>
    </w:p>
    <w:p w14:paraId="25312948" w14:textId="77777777" w:rsidR="008F32ED" w:rsidRPr="008F32ED" w:rsidRDefault="008F32ED" w:rsidP="008F32ED">
      <w:pPr>
        <w:numPr>
          <w:ilvl w:val="0"/>
          <w:numId w:val="8"/>
        </w:numPr>
      </w:pPr>
      <w:r w:rsidRPr="008F32ED">
        <w:rPr>
          <w:b/>
          <w:bCs/>
        </w:rPr>
        <w:t>Le Portefeuille Max Sharpe (Recherche de Performance Optimisée) :</w:t>
      </w:r>
    </w:p>
    <w:p w14:paraId="6A09888B" w14:textId="77777777" w:rsidR="008F32ED" w:rsidRPr="008F32ED" w:rsidRDefault="008F32ED" w:rsidP="008F32ED">
      <w:pPr>
        <w:numPr>
          <w:ilvl w:val="1"/>
          <w:numId w:val="8"/>
        </w:numPr>
      </w:pPr>
      <w:r w:rsidRPr="008F32ED">
        <w:t xml:space="preserve">L'algorithme a choisi de concentrer massivement les investissements sur </w:t>
      </w:r>
      <w:r w:rsidRPr="008F32ED">
        <w:rPr>
          <w:b/>
          <w:bCs/>
        </w:rPr>
        <w:t>BCP.MA</w:t>
      </w:r>
      <w:r w:rsidRPr="008F32ED">
        <w:t xml:space="preserve"> à hauteur de </w:t>
      </w:r>
      <w:r w:rsidRPr="008F32ED">
        <w:rPr>
          <w:b/>
          <w:bCs/>
        </w:rPr>
        <w:t>62.68%</w:t>
      </w:r>
      <w:r w:rsidRPr="008F32ED">
        <w:t>, portée par ses performances exceptionnelles observées à l'étape précédente.</w:t>
      </w:r>
    </w:p>
    <w:p w14:paraId="0AC83117" w14:textId="77777777" w:rsidR="008F32ED" w:rsidRPr="008F32ED" w:rsidRDefault="008F32ED" w:rsidP="008F32ED">
      <w:pPr>
        <w:numPr>
          <w:ilvl w:val="1"/>
          <w:numId w:val="8"/>
        </w:numPr>
      </w:pPr>
      <w:r w:rsidRPr="008F32ED">
        <w:rPr>
          <w:b/>
          <w:bCs/>
        </w:rPr>
        <w:t>IAM.MA</w:t>
      </w:r>
      <w:r w:rsidRPr="008F32ED">
        <w:t xml:space="preserve"> reçoit une allocation importante de </w:t>
      </w:r>
      <w:r w:rsidRPr="008F32ED">
        <w:rPr>
          <w:b/>
          <w:bCs/>
        </w:rPr>
        <w:t>23.84%</w:t>
      </w:r>
      <w:r w:rsidRPr="008F32ED">
        <w:t xml:space="preserve"> pour stabiliser le tout.</w:t>
      </w:r>
    </w:p>
    <w:p w14:paraId="3D0FE4BF" w14:textId="77777777" w:rsidR="008F32ED" w:rsidRPr="008F32ED" w:rsidRDefault="008F32ED" w:rsidP="008F32ED">
      <w:pPr>
        <w:numPr>
          <w:ilvl w:val="1"/>
          <w:numId w:val="8"/>
        </w:numPr>
      </w:pPr>
      <w:r w:rsidRPr="008F32ED">
        <w:t>Les trois autres (ATW.MA à 5.69%, LHM.MA à 5.68% et MNG.MA à 2.11%amine) jouent un rôle mineur d'appoint.</w:t>
      </w:r>
    </w:p>
    <w:p w14:paraId="25C73F5E" w14:textId="77777777" w:rsidR="008F32ED" w:rsidRPr="008F32ED" w:rsidRDefault="008F32ED" w:rsidP="008F32ED">
      <w:pPr>
        <w:numPr>
          <w:ilvl w:val="1"/>
          <w:numId w:val="8"/>
        </w:numPr>
      </w:pPr>
      <w:r w:rsidRPr="008F32ED">
        <w:t xml:space="preserve">Résultat : un </w:t>
      </w:r>
      <w:r w:rsidRPr="008F32ED">
        <w:rPr>
          <w:b/>
          <w:bCs/>
        </w:rPr>
        <w:t>Ratio de Sharpe de 2.03</w:t>
      </w:r>
      <w:r w:rsidRPr="008F32ED">
        <w:t>, ce qui est exceptionnel.</w:t>
      </w:r>
    </w:p>
    <w:p w14:paraId="67D6B3AA" w14:textId="77777777" w:rsidR="008F32ED" w:rsidRPr="008F32ED" w:rsidRDefault="008F32ED" w:rsidP="008F32ED">
      <w:pPr>
        <w:numPr>
          <w:ilvl w:val="0"/>
          <w:numId w:val="8"/>
        </w:numPr>
      </w:pPr>
      <w:r w:rsidRPr="008F32ED">
        <w:rPr>
          <w:b/>
          <w:bCs/>
        </w:rPr>
        <w:t>Le Portefeuille Minimum Variance (Recherche de Sécurité Maximale) :</w:t>
      </w:r>
    </w:p>
    <w:p w14:paraId="32B77BA4" w14:textId="77777777" w:rsidR="008F32ED" w:rsidRPr="008F32ED" w:rsidRDefault="008F32ED" w:rsidP="008F32ED">
      <w:pPr>
        <w:numPr>
          <w:ilvl w:val="1"/>
          <w:numId w:val="8"/>
        </w:numPr>
      </w:pPr>
      <w:r w:rsidRPr="008F32ED">
        <w:t xml:space="preserve">Contrairement au précédent, ce portefeuille répartit les poids de manière </w:t>
      </w:r>
      <w:r w:rsidRPr="008F32ED">
        <w:rPr>
          <w:b/>
          <w:bCs/>
        </w:rPr>
        <w:t>quasiment équitable</w:t>
      </w:r>
      <w:r w:rsidRPr="008F32ED">
        <w:t xml:space="preserve"> entre toutes les actions (entre 18.65% et 22.92%).</w:t>
      </w:r>
    </w:p>
    <w:p w14:paraId="440F1839" w14:textId="77777777" w:rsidR="008F32ED" w:rsidRPr="008F32ED" w:rsidRDefault="008F32ED" w:rsidP="008F32ED">
      <w:pPr>
        <w:numPr>
          <w:ilvl w:val="1"/>
          <w:numId w:val="8"/>
        </w:numPr>
      </w:pPr>
      <w:r w:rsidRPr="008F32ED">
        <w:t xml:space="preserve">Pourquoi ? Parce que grâce à la décorrélation (les mouvements indépendants observés sur la </w:t>
      </w:r>
      <w:proofErr w:type="spellStart"/>
      <w:r w:rsidRPr="008F32ED">
        <w:t>heatmap</w:t>
      </w:r>
      <w:proofErr w:type="spellEnd"/>
      <w:r w:rsidRPr="008F32ED">
        <w:t>), le fait de mélanger de manière égale toutes ces actions permet d'annuler mutuellement leurs soubresauts.</w:t>
      </w:r>
    </w:p>
    <w:p w14:paraId="12210DCA" w14:textId="77777777" w:rsidR="008F32ED" w:rsidRPr="008F32ED" w:rsidRDefault="008F32ED" w:rsidP="008F32ED">
      <w:pPr>
        <w:rPr>
          <w:b/>
          <w:bCs/>
        </w:rPr>
      </w:pPr>
      <w:r w:rsidRPr="008F32ED">
        <w:rPr>
          <w:rFonts w:ascii="Segoe UI Emoji" w:hAnsi="Segoe UI Emoji" w:cs="Segoe UI Emoji"/>
          <w:b/>
          <w:bCs/>
        </w:rPr>
        <w:t>📈</w:t>
      </w:r>
      <w:r w:rsidRPr="008F32ED">
        <w:rPr>
          <w:b/>
          <w:bCs/>
        </w:rPr>
        <w:t xml:space="preserve"> 2. Lecture des Graphiques (La Frontière &amp; Les Barres)</w:t>
      </w:r>
    </w:p>
    <w:p w14:paraId="191AB203" w14:textId="77777777" w:rsidR="008F32ED" w:rsidRPr="008F32ED" w:rsidRDefault="008F32ED" w:rsidP="008F32ED">
      <w:pPr>
        <w:numPr>
          <w:ilvl w:val="0"/>
          <w:numId w:val="9"/>
        </w:numPr>
      </w:pPr>
      <w:r w:rsidRPr="008F32ED">
        <w:rPr>
          <w:b/>
          <w:bCs/>
        </w:rPr>
        <w:lastRenderedPageBreak/>
        <w:t>Le Graphique de gauche (Frontière Efficiente &amp; Simulation de Monte-Carlo) :</w:t>
      </w:r>
    </w:p>
    <w:p w14:paraId="302BD656" w14:textId="77777777" w:rsidR="008F32ED" w:rsidRPr="008F32ED" w:rsidRDefault="008F32ED" w:rsidP="008F32ED">
      <w:pPr>
        <w:numPr>
          <w:ilvl w:val="1"/>
          <w:numId w:val="9"/>
        </w:numPr>
      </w:pPr>
      <w:r w:rsidRPr="008F32ED">
        <w:rPr>
          <w:b/>
          <w:bCs/>
        </w:rPr>
        <w:t>L'Étoile Rouge (Max Sharpe) :</w:t>
      </w:r>
      <w:r w:rsidRPr="008F32ED">
        <w:t xml:space="preserve"> Elle se situe tout en haut de la vague de Monte-Carlo, affichant un Sharpe de </w:t>
      </w:r>
      <w:r w:rsidRPr="008F32ED">
        <w:rPr>
          <w:b/>
          <w:bCs/>
        </w:rPr>
        <w:t>2.03</w:t>
      </w:r>
      <w:r w:rsidRPr="008F32ED">
        <w:t>.</w:t>
      </w:r>
    </w:p>
    <w:p w14:paraId="1CCA7264" w14:textId="77777777" w:rsidR="008F32ED" w:rsidRPr="008F32ED" w:rsidRDefault="008F32ED" w:rsidP="008F32ED">
      <w:pPr>
        <w:numPr>
          <w:ilvl w:val="1"/>
          <w:numId w:val="9"/>
        </w:numPr>
      </w:pPr>
      <w:r w:rsidRPr="008F32ED">
        <w:rPr>
          <w:b/>
          <w:bCs/>
        </w:rPr>
        <w:t>La Croix Bleue (Min Variance) :</w:t>
      </w:r>
      <w:r w:rsidRPr="008F32ED">
        <w:t xml:space="preserve"> Elle se positionne tout à fait à gauche sur la pointe de la courbe, abaissant la volatilité (le risque) à seulement </w:t>
      </w:r>
      <w:r w:rsidRPr="008F32ED">
        <w:rPr>
          <w:b/>
          <w:bCs/>
        </w:rPr>
        <w:t>7.6%</w:t>
      </w:r>
      <w:r w:rsidRPr="008F32ED">
        <w:t xml:space="preserve"> (ce qui est deux fois plus bas que la volatilité des actions prises individuellement, qui tournent autour de 17%). C'est la magie mathématique de la diversification de </w:t>
      </w:r>
      <w:proofErr w:type="spellStart"/>
      <w:r w:rsidRPr="008F32ED">
        <w:t>Markowitz</w:t>
      </w:r>
      <w:proofErr w:type="spellEnd"/>
      <w:r w:rsidRPr="008F32ED">
        <w:t xml:space="preserve"> !</w:t>
      </w:r>
    </w:p>
    <w:p w14:paraId="1D93354E" w14:textId="77777777" w:rsidR="008F32ED" w:rsidRPr="008F32ED" w:rsidRDefault="008F32ED" w:rsidP="008F32ED">
      <w:pPr>
        <w:numPr>
          <w:ilvl w:val="1"/>
          <w:numId w:val="9"/>
        </w:numPr>
      </w:pPr>
      <w:r w:rsidRPr="008F32ED">
        <w:rPr>
          <w:b/>
          <w:bCs/>
        </w:rPr>
        <w:t>Les points noirs individuels (BCP.MA, IAM.MA, etc.) :</w:t>
      </w:r>
      <w:r w:rsidRPr="008F32ED">
        <w:t xml:space="preserve"> On voit bien qu'ils se trouvent en dehors ou en dessous de la courbe : cela prouve qu'un portefeuille combinant ces actions est </w:t>
      </w:r>
      <w:r w:rsidRPr="008F32ED">
        <w:rPr>
          <w:b/>
          <w:bCs/>
        </w:rPr>
        <w:t>plus efficace</w:t>
      </w:r>
      <w:r w:rsidRPr="008F32ED">
        <w:t xml:space="preserve"> que d'acheter une seule action toute seule.</w:t>
      </w:r>
    </w:p>
    <w:p w14:paraId="3370B60C" w14:textId="77777777" w:rsidR="008F32ED" w:rsidRPr="008F32ED" w:rsidRDefault="008F32ED" w:rsidP="008F32ED">
      <w:pPr>
        <w:numPr>
          <w:ilvl w:val="0"/>
          <w:numId w:val="9"/>
        </w:numPr>
      </w:pPr>
      <w:r w:rsidRPr="008F32ED">
        <w:rPr>
          <w:b/>
          <w:bCs/>
        </w:rPr>
        <w:t>Le Graphique de droite (Diagramme en barres) :</w:t>
      </w:r>
    </w:p>
    <w:p w14:paraId="0604B37E" w14:textId="77777777" w:rsidR="008F32ED" w:rsidRPr="008F32ED" w:rsidRDefault="008F32ED" w:rsidP="008F32ED">
      <w:pPr>
        <w:numPr>
          <w:ilvl w:val="1"/>
          <w:numId w:val="9"/>
        </w:numPr>
      </w:pPr>
      <w:r w:rsidRPr="008F32ED">
        <w:t xml:space="preserve">Il met clairement en valeur la domination de </w:t>
      </w:r>
      <w:r w:rsidRPr="008F32ED">
        <w:rPr>
          <w:b/>
          <w:bCs/>
        </w:rPr>
        <w:t>BCP.MA (62.7%)</w:t>
      </w:r>
      <w:r w:rsidRPr="008F32ED">
        <w:t xml:space="preserve"> et d'</w:t>
      </w:r>
      <w:r w:rsidRPr="008F32ED">
        <w:rPr>
          <w:b/>
          <w:bCs/>
        </w:rPr>
        <w:t>IAM.MA (23.8%)</w:t>
      </w:r>
      <w:r w:rsidRPr="008F32ED">
        <w:t xml:space="preserve"> dans la composition finale de ton allocation agressive/optimisée.</w:t>
      </w:r>
    </w:p>
    <w:p w14:paraId="4A814DAF" w14:textId="3E0F929F" w:rsidR="008F32ED" w:rsidRDefault="008F32ED">
      <w:proofErr w:type="gramStart"/>
      <w:r w:rsidRPr="008F32ED">
        <w:t>l'Étape</w:t>
      </w:r>
      <w:proofErr w:type="gramEnd"/>
      <w:r w:rsidRPr="008F32ED">
        <w:t xml:space="preserve"> 4 : La Gestion des Risques Extrêmes et le Profil de Sécurité</w:t>
      </w:r>
    </w:p>
    <w:p w14:paraId="4CFB68CD" w14:textId="77777777" w:rsidR="008F32ED" w:rsidRPr="008F32ED" w:rsidRDefault="008F32ED" w:rsidP="008F32ED">
      <w:pPr>
        <w:rPr>
          <w:b/>
          <w:bCs/>
        </w:rPr>
      </w:pPr>
      <w:r w:rsidRPr="008F32ED">
        <w:rPr>
          <w:b/>
          <w:bCs/>
        </w:rPr>
        <w:t>Pourquoi cette étape est cruciale ?</w:t>
      </w:r>
    </w:p>
    <w:p w14:paraId="63F04E06" w14:textId="77777777" w:rsidR="008F32ED" w:rsidRPr="008F32ED" w:rsidRDefault="008F32ED" w:rsidP="008F32ED">
      <w:r w:rsidRPr="008F32ED">
        <w:t>Jusqu'à présent, nous avons mesuré la volatilité classique. Mais en finance de marché, un investisseur professionnel veut savoir deux choses en cas de crise :</w:t>
      </w:r>
    </w:p>
    <w:p w14:paraId="14EE15F2" w14:textId="77777777" w:rsidR="008F32ED" w:rsidRPr="008F32ED" w:rsidRDefault="008F32ED" w:rsidP="008F32ED">
      <w:pPr>
        <w:numPr>
          <w:ilvl w:val="0"/>
          <w:numId w:val="10"/>
        </w:numPr>
      </w:pPr>
      <w:r w:rsidRPr="008F32ED">
        <w:rPr>
          <w:b/>
          <w:bCs/>
        </w:rPr>
        <w:t xml:space="preserve">La </w:t>
      </w:r>
      <w:proofErr w:type="spellStart"/>
      <w:r w:rsidRPr="008F32ED">
        <w:rPr>
          <w:b/>
          <w:bCs/>
        </w:rPr>
        <w:t>VaR</w:t>
      </w:r>
      <w:proofErr w:type="spellEnd"/>
      <w:r w:rsidRPr="008F32ED">
        <w:rPr>
          <w:b/>
          <w:bCs/>
        </w:rPr>
        <w:t xml:space="preserve"> (Value at Risk 95%) :</w:t>
      </w:r>
      <w:r w:rsidRPr="008F32ED">
        <w:t xml:space="preserve"> </w:t>
      </w:r>
      <w:r w:rsidRPr="008F32ED">
        <w:rPr>
          <w:i/>
          <w:iCs/>
        </w:rPr>
        <w:t>"Quel est le pire montant que je risque de perdre lors d'une journée normale de marché (avec un niveau de confiance de 95%) ?"</w:t>
      </w:r>
    </w:p>
    <w:p w14:paraId="0CCCAF9F" w14:textId="77777777" w:rsidR="008F32ED" w:rsidRPr="008F32ED" w:rsidRDefault="008F32ED" w:rsidP="008F32ED">
      <w:pPr>
        <w:numPr>
          <w:ilvl w:val="0"/>
          <w:numId w:val="10"/>
        </w:numPr>
      </w:pPr>
      <w:r w:rsidRPr="008F32ED">
        <w:rPr>
          <w:b/>
          <w:bCs/>
        </w:rPr>
        <w:t xml:space="preserve">La </w:t>
      </w:r>
      <w:proofErr w:type="spellStart"/>
      <w:r w:rsidRPr="008F32ED">
        <w:rPr>
          <w:b/>
          <w:bCs/>
        </w:rPr>
        <w:t>CVaR</w:t>
      </w:r>
      <w:proofErr w:type="spellEnd"/>
      <w:r w:rsidRPr="008F32ED">
        <w:rPr>
          <w:b/>
          <w:bCs/>
        </w:rPr>
        <w:t xml:space="preserve"> (</w:t>
      </w:r>
      <w:proofErr w:type="spellStart"/>
      <w:r w:rsidRPr="008F32ED">
        <w:rPr>
          <w:b/>
          <w:bCs/>
        </w:rPr>
        <w:t>Conditional</w:t>
      </w:r>
      <w:proofErr w:type="spellEnd"/>
      <w:r w:rsidRPr="008F32ED">
        <w:rPr>
          <w:b/>
          <w:bCs/>
        </w:rPr>
        <w:t xml:space="preserve"> Value at Risk) :</w:t>
      </w:r>
      <w:r w:rsidRPr="008F32ED">
        <w:t xml:space="preserve"> </w:t>
      </w:r>
      <w:r w:rsidRPr="008F32ED">
        <w:rPr>
          <w:i/>
          <w:iCs/>
        </w:rPr>
        <w:t>"Si on traverse une vraie crise de marché (les 5% pires jours), quelle sera ma perte moyenne ?"</w:t>
      </w:r>
    </w:p>
    <w:p w14:paraId="237A1DE9" w14:textId="77777777" w:rsidR="008F32ED" w:rsidRPr="008F32ED" w:rsidRDefault="008F32ED" w:rsidP="008F32ED">
      <w:pPr>
        <w:numPr>
          <w:ilvl w:val="0"/>
          <w:numId w:val="10"/>
        </w:numPr>
      </w:pPr>
      <w:r w:rsidRPr="008F32ED">
        <w:rPr>
          <w:b/>
          <w:bCs/>
        </w:rPr>
        <w:t xml:space="preserve">Le Maximum </w:t>
      </w:r>
      <w:proofErr w:type="spellStart"/>
      <w:r w:rsidRPr="008F32ED">
        <w:rPr>
          <w:b/>
          <w:bCs/>
        </w:rPr>
        <w:t>Drawdown</w:t>
      </w:r>
      <w:proofErr w:type="spellEnd"/>
      <w:r w:rsidRPr="008F32ED">
        <w:rPr>
          <w:b/>
          <w:bCs/>
        </w:rPr>
        <w:t xml:space="preserve"> :</w:t>
      </w:r>
      <w:r w:rsidRPr="008F32ED">
        <w:t xml:space="preserve"> </w:t>
      </w:r>
      <w:r w:rsidRPr="008F32ED">
        <w:rPr>
          <w:i/>
          <w:iCs/>
        </w:rPr>
        <w:t>"Quelle a été la plus forte baisse historique subie par le portefeuille en partant de son plus haut historique ?"</w:t>
      </w:r>
    </w:p>
    <w:p w14:paraId="7751CCD7" w14:textId="054AD9A0" w:rsidR="008F32ED" w:rsidRDefault="008F32ED">
      <w:r w:rsidRPr="008F32ED">
        <w:drawing>
          <wp:inline distT="0" distB="0" distL="0" distR="0" wp14:anchorId="238B896C" wp14:editId="32327301">
            <wp:extent cx="5760720" cy="320484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476C" w14:textId="77777777" w:rsidR="008F32ED" w:rsidRPr="008F32ED" w:rsidRDefault="008F32ED" w:rsidP="008F32ED">
      <w:r w:rsidRPr="008F32ED">
        <w:lastRenderedPageBreak/>
        <w:t xml:space="preserve">C'est un </w:t>
      </w:r>
      <w:r w:rsidRPr="008F32ED">
        <w:rPr>
          <w:b/>
          <w:bCs/>
        </w:rPr>
        <w:t>résultat remarquable !</w:t>
      </w:r>
      <w:r w:rsidRPr="008F32ED">
        <w:t xml:space="preserve"> Ton portefeuille optimal sur la Bourse de Casablanca démontre un profil de risque extrêmement solide, maîtrisé et résilient face aux fluctuations du marché.</w:t>
      </w:r>
    </w:p>
    <w:p w14:paraId="0D8FA89E" w14:textId="77777777" w:rsidR="008F32ED" w:rsidRPr="008F32ED" w:rsidRDefault="008F32ED" w:rsidP="008F32ED">
      <w:r w:rsidRPr="008F32ED">
        <w:t>Faisons une lecture précise de ton tableau et de ton graphique :</w:t>
      </w:r>
    </w:p>
    <w:p w14:paraId="5B447995" w14:textId="77777777" w:rsidR="008F32ED" w:rsidRPr="008F32ED" w:rsidRDefault="008F32ED" w:rsidP="008F32ED">
      <w:pPr>
        <w:rPr>
          <w:b/>
          <w:bCs/>
        </w:rPr>
      </w:pPr>
      <w:r w:rsidRPr="008F32ED">
        <w:rPr>
          <w:rFonts w:ascii="Segoe UI Symbol" w:hAnsi="Segoe UI Symbol" w:cs="Segoe UI Symbol"/>
          <w:b/>
          <w:bCs/>
        </w:rPr>
        <w:t>🛡</w:t>
      </w:r>
      <w:r w:rsidRPr="008F32ED">
        <w:rPr>
          <w:b/>
          <w:bCs/>
        </w:rPr>
        <w:t>️ 1. Interprétation des Indicateurs de Risque</w:t>
      </w:r>
    </w:p>
    <w:p w14:paraId="6CF92E34" w14:textId="77777777" w:rsidR="008F32ED" w:rsidRPr="008F32ED" w:rsidRDefault="008F32ED" w:rsidP="008F32ED">
      <w:pPr>
        <w:numPr>
          <w:ilvl w:val="0"/>
          <w:numId w:val="11"/>
        </w:numPr>
      </w:pPr>
      <w:r w:rsidRPr="008F32ED">
        <w:rPr>
          <w:b/>
          <w:bCs/>
        </w:rPr>
        <w:t xml:space="preserve">La </w:t>
      </w:r>
      <w:proofErr w:type="spellStart"/>
      <w:r w:rsidRPr="008F32ED">
        <w:rPr>
          <w:b/>
          <w:bCs/>
        </w:rPr>
        <w:t>VaR</w:t>
      </w:r>
      <w:proofErr w:type="spellEnd"/>
      <w:r w:rsidRPr="008F32ED">
        <w:rPr>
          <w:b/>
          <w:bCs/>
        </w:rPr>
        <w:t xml:space="preserve"> Journalière (95%) à -1.10% :</w:t>
      </w:r>
    </w:p>
    <w:p w14:paraId="2E6E825E" w14:textId="77777777" w:rsidR="008F32ED" w:rsidRPr="008F32ED" w:rsidRDefault="008F32ED" w:rsidP="008F32ED">
      <w:pPr>
        <w:numPr>
          <w:ilvl w:val="1"/>
          <w:numId w:val="11"/>
        </w:numPr>
      </w:pPr>
      <w:r w:rsidRPr="008F32ED">
        <w:t xml:space="preserve">Cela signifie que dans </w:t>
      </w:r>
      <w:r w:rsidRPr="008F32ED">
        <w:rPr>
          <w:b/>
          <w:bCs/>
        </w:rPr>
        <w:t>95% des cas</w:t>
      </w:r>
      <w:r w:rsidRPr="008F32ED">
        <w:t xml:space="preserve"> (les journées de marché normales), la perte quotidienne de ton portefeuille ne dépassera pas </w:t>
      </w:r>
      <w:r w:rsidRPr="008F32ED">
        <w:rPr>
          <w:b/>
          <w:bCs/>
        </w:rPr>
        <w:t>1.10%</w:t>
      </w:r>
      <w:r w:rsidRPr="008F32ED">
        <w:t>. C'est un niveau de risque journalier très raisonnable pour un investissement en actions.</w:t>
      </w:r>
    </w:p>
    <w:p w14:paraId="608C2531" w14:textId="77777777" w:rsidR="008F32ED" w:rsidRPr="008F32ED" w:rsidRDefault="008F32ED" w:rsidP="008F32ED">
      <w:pPr>
        <w:numPr>
          <w:ilvl w:val="0"/>
          <w:numId w:val="11"/>
        </w:numPr>
        <w:rPr>
          <w:lang w:val="en-US"/>
        </w:rPr>
      </w:pPr>
      <w:r w:rsidRPr="008F32ED">
        <w:rPr>
          <w:b/>
          <w:bCs/>
          <w:lang w:val="en-US"/>
        </w:rPr>
        <w:t xml:space="preserve">La </w:t>
      </w:r>
      <w:proofErr w:type="spellStart"/>
      <w:r w:rsidRPr="008F32ED">
        <w:rPr>
          <w:b/>
          <w:bCs/>
          <w:lang w:val="en-US"/>
        </w:rPr>
        <w:t>CVaR</w:t>
      </w:r>
      <w:proofErr w:type="spellEnd"/>
      <w:r w:rsidRPr="008F32ED">
        <w:rPr>
          <w:b/>
          <w:bCs/>
          <w:lang w:val="en-US"/>
        </w:rPr>
        <w:t xml:space="preserve"> / Expected Shortfall (95%) à -1.39</w:t>
      </w:r>
      <w:proofErr w:type="gramStart"/>
      <w:r w:rsidRPr="008F32ED">
        <w:rPr>
          <w:b/>
          <w:bCs/>
          <w:lang w:val="en-US"/>
        </w:rPr>
        <w:t>% :</w:t>
      </w:r>
      <w:proofErr w:type="gramEnd"/>
    </w:p>
    <w:p w14:paraId="7B7BA8DB" w14:textId="77777777" w:rsidR="008F32ED" w:rsidRPr="008F32ED" w:rsidRDefault="008F32ED" w:rsidP="008F32ED">
      <w:pPr>
        <w:numPr>
          <w:ilvl w:val="1"/>
          <w:numId w:val="11"/>
        </w:numPr>
      </w:pPr>
      <w:r w:rsidRPr="008F32ED">
        <w:t xml:space="preserve">Si on regarde les </w:t>
      </w:r>
      <w:r w:rsidRPr="008F32ED">
        <w:rPr>
          <w:b/>
          <w:bCs/>
        </w:rPr>
        <w:t>5% des pires journées</w:t>
      </w:r>
      <w:r w:rsidRPr="008F32ED">
        <w:t xml:space="preserve"> (les jours de fortes tensions ou de </w:t>
      </w:r>
      <w:proofErr w:type="spellStart"/>
      <w:r w:rsidRPr="008F32ED">
        <w:t>mini-krachs</w:t>
      </w:r>
      <w:proofErr w:type="spellEnd"/>
      <w:r w:rsidRPr="008F32ED">
        <w:t xml:space="preserve">), la perte moyenne de ton portefeuille se limitera à </w:t>
      </w:r>
      <w:r w:rsidRPr="008F32ED">
        <w:rPr>
          <w:b/>
          <w:bCs/>
        </w:rPr>
        <w:t>-1.39%</w:t>
      </w:r>
      <w:r w:rsidRPr="008F32ED">
        <w:t>. Cela prouve qu'il n'y a pas de risque de décrochage brutal incontrôlé.</w:t>
      </w:r>
    </w:p>
    <w:p w14:paraId="5209D484" w14:textId="77777777" w:rsidR="008F32ED" w:rsidRPr="008F32ED" w:rsidRDefault="008F32ED" w:rsidP="008F32ED">
      <w:pPr>
        <w:numPr>
          <w:ilvl w:val="0"/>
          <w:numId w:val="11"/>
        </w:numPr>
      </w:pPr>
      <w:r w:rsidRPr="008F32ED">
        <w:rPr>
          <w:b/>
          <w:bCs/>
        </w:rPr>
        <w:t xml:space="preserve">Le Maximum </w:t>
      </w:r>
      <w:proofErr w:type="spellStart"/>
      <w:r w:rsidRPr="008F32ED">
        <w:rPr>
          <w:b/>
          <w:bCs/>
        </w:rPr>
        <w:t>Drawdown</w:t>
      </w:r>
      <w:proofErr w:type="spellEnd"/>
      <w:r w:rsidRPr="008F32ED">
        <w:rPr>
          <w:b/>
          <w:bCs/>
        </w:rPr>
        <w:t xml:space="preserve"> Historique à -8.76% :</w:t>
      </w:r>
    </w:p>
    <w:p w14:paraId="5E2AA8A3" w14:textId="77777777" w:rsidR="008F32ED" w:rsidRPr="008F32ED" w:rsidRDefault="008F32ED" w:rsidP="008F32ED">
      <w:pPr>
        <w:numPr>
          <w:ilvl w:val="1"/>
          <w:numId w:val="11"/>
        </w:numPr>
      </w:pPr>
      <w:r w:rsidRPr="008F32ED">
        <w:t xml:space="preserve">C'est le chiffre clé de la résilience du portefeuille. La plus forte correction enregistrée par rapport à un sommet historique a été de </w:t>
      </w:r>
      <w:r w:rsidRPr="008F32ED">
        <w:rPr>
          <w:b/>
          <w:bCs/>
        </w:rPr>
        <w:t>-8.76%</w:t>
      </w:r>
      <w:r w:rsidRPr="008F32ED">
        <w:t xml:space="preserve"> (visible clairement sur le graphique au début de l'année 2025). Pour un portefeuille d'actions sur un marché émergent, une baisse maximale inférieure à 9% est une </w:t>
      </w:r>
      <w:r w:rsidRPr="008F32ED">
        <w:rPr>
          <w:b/>
          <w:bCs/>
        </w:rPr>
        <w:t>performance exceptionnelle</w:t>
      </w:r>
      <w:r w:rsidRPr="008F32ED">
        <w:t>, fruit direct de la puissante diversification réalisée à l'étape précédente.</w:t>
      </w:r>
    </w:p>
    <w:p w14:paraId="25946981" w14:textId="77777777" w:rsidR="008F32ED" w:rsidRPr="008F32ED" w:rsidRDefault="008F32ED" w:rsidP="008F32ED">
      <w:pPr>
        <w:rPr>
          <w:b/>
          <w:bCs/>
        </w:rPr>
      </w:pPr>
      <w:r w:rsidRPr="008F32ED">
        <w:rPr>
          <w:rFonts w:ascii="Segoe UI Emoji" w:hAnsi="Segoe UI Emoji" w:cs="Segoe UI Emoji"/>
          <w:b/>
          <w:bCs/>
        </w:rPr>
        <w:t>📉</w:t>
      </w:r>
      <w:r w:rsidRPr="008F32ED">
        <w:rPr>
          <w:b/>
          <w:bCs/>
        </w:rPr>
        <w:t xml:space="preserve"> 2. Analyse du Graphique de </w:t>
      </w:r>
      <w:proofErr w:type="spellStart"/>
      <w:r w:rsidRPr="008F32ED">
        <w:rPr>
          <w:b/>
          <w:bCs/>
        </w:rPr>
        <w:t>Drawdown</w:t>
      </w:r>
      <w:proofErr w:type="spellEnd"/>
    </w:p>
    <w:p w14:paraId="49A0501B" w14:textId="77777777" w:rsidR="008F32ED" w:rsidRPr="008F32ED" w:rsidRDefault="008F32ED" w:rsidP="008F32ED">
      <w:pPr>
        <w:numPr>
          <w:ilvl w:val="0"/>
          <w:numId w:val="12"/>
        </w:numPr>
      </w:pPr>
      <w:r w:rsidRPr="008F32ED">
        <w:t>Le graphique en coupe rouge montre l'évolution des pertes par rapport aux sommets au fil du temps.</w:t>
      </w:r>
    </w:p>
    <w:p w14:paraId="262DF846" w14:textId="77777777" w:rsidR="008F32ED" w:rsidRPr="008F32ED" w:rsidRDefault="008F32ED" w:rsidP="008F32ED">
      <w:pPr>
        <w:numPr>
          <w:ilvl w:val="0"/>
          <w:numId w:val="12"/>
        </w:numPr>
      </w:pPr>
      <w:r w:rsidRPr="008F32ED">
        <w:t xml:space="preserve">On observe que le portefeuille encaisse de légères respirations (petites vagues de -2% à -4%), subit sa plus grande correction autour de </w:t>
      </w:r>
      <w:r w:rsidRPr="008F32ED">
        <w:rPr>
          <w:b/>
          <w:bCs/>
        </w:rPr>
        <w:t>début 2025</w:t>
      </w:r>
      <w:r w:rsidRPr="008F32ED">
        <w:t xml:space="preserve"> (-8.76%), puis parvient à se ressaisir et à effacer ses pertes. Les retours au </w:t>
      </w:r>
      <w:proofErr w:type="spellStart"/>
      <w:r w:rsidRPr="008F32ED">
        <w:t>som</w:t>
      </w:r>
      <w:proofErr w:type="spellEnd"/>
    </w:p>
    <w:p w14:paraId="50F23757" w14:textId="77777777" w:rsidR="008F32ED" w:rsidRDefault="008F32ED"/>
    <w:p w14:paraId="444BD7D1" w14:textId="77777777" w:rsidR="009B30FA" w:rsidRDefault="009B30FA"/>
    <w:p w14:paraId="10A1EA93" w14:textId="77777777" w:rsidR="009B30FA" w:rsidRDefault="009B30FA"/>
    <w:p w14:paraId="4DFFED43" w14:textId="77777777" w:rsidR="009B30FA" w:rsidRDefault="009B30FA"/>
    <w:p w14:paraId="6F51C652" w14:textId="77777777" w:rsidR="009B30FA" w:rsidRDefault="009B30FA"/>
    <w:p w14:paraId="670B6F09" w14:textId="77777777" w:rsidR="009B30FA" w:rsidRPr="009B30FA" w:rsidRDefault="009B30FA" w:rsidP="009B30FA">
      <w:proofErr w:type="gramStart"/>
      <w:r w:rsidRPr="009B30FA">
        <w:rPr>
          <w:b/>
          <w:bCs/>
        </w:rPr>
        <w:t>l'Étape</w:t>
      </w:r>
      <w:proofErr w:type="gramEnd"/>
      <w:r w:rsidRPr="009B30FA">
        <w:rPr>
          <w:b/>
          <w:bCs/>
        </w:rPr>
        <w:t xml:space="preserve"> 5 : Le </w:t>
      </w:r>
      <w:proofErr w:type="spellStart"/>
      <w:r w:rsidRPr="009B30FA">
        <w:rPr>
          <w:b/>
          <w:bCs/>
        </w:rPr>
        <w:t>Backtest</w:t>
      </w:r>
      <w:proofErr w:type="spellEnd"/>
      <w:r w:rsidRPr="009B30FA">
        <w:rPr>
          <w:b/>
          <w:bCs/>
        </w:rPr>
        <w:t xml:space="preserve"> Historique Comparatif</w:t>
      </w:r>
      <w:r w:rsidRPr="009B30FA">
        <w:t xml:space="preserve"> !</w:t>
      </w:r>
    </w:p>
    <w:p w14:paraId="261DFB61" w14:textId="77777777" w:rsidR="009B30FA" w:rsidRPr="009B30FA" w:rsidRDefault="009B30FA" w:rsidP="009B30FA">
      <w:pPr>
        <w:rPr>
          <w:b/>
          <w:bCs/>
        </w:rPr>
      </w:pPr>
      <w:r w:rsidRPr="009B30FA">
        <w:rPr>
          <w:b/>
          <w:bCs/>
        </w:rPr>
        <w:t xml:space="preserve">Qu'est-ce qu'un </w:t>
      </w:r>
      <w:proofErr w:type="spellStart"/>
      <w:r w:rsidRPr="009B30FA">
        <w:rPr>
          <w:b/>
          <w:bCs/>
        </w:rPr>
        <w:t>Backtest</w:t>
      </w:r>
      <w:proofErr w:type="spellEnd"/>
      <w:r w:rsidRPr="009B30FA">
        <w:rPr>
          <w:b/>
          <w:bCs/>
        </w:rPr>
        <w:t xml:space="preserve"> et pourquoi c'est le juge de paix ?</w:t>
      </w:r>
    </w:p>
    <w:p w14:paraId="674182DD" w14:textId="77777777" w:rsidR="009B30FA" w:rsidRPr="009B30FA" w:rsidRDefault="009B30FA" w:rsidP="009B30FA">
      <w:r w:rsidRPr="009B30FA">
        <w:t>Jusqu'à présent, nous avons optimisé notre portefeuille mathématiquement. Mais un investisseur professionnel pose toujours la même question :</w:t>
      </w:r>
    </w:p>
    <w:p w14:paraId="57465531" w14:textId="77777777" w:rsidR="009B30FA" w:rsidRPr="009B30FA" w:rsidRDefault="009B30FA" w:rsidP="009B30FA">
      <w:pPr>
        <w:numPr>
          <w:ilvl w:val="0"/>
          <w:numId w:val="13"/>
        </w:numPr>
      </w:pPr>
      <w:r w:rsidRPr="009B30FA">
        <w:rPr>
          <w:i/>
          <w:iCs/>
        </w:rPr>
        <w:t xml:space="preserve">"Si j'avais réellement investi mon argent dans ce portefeuille optimal (62.7% BCP, 23.8% IAM, etc.) au lieu d'acheter simplement l'indice global du marché (le benchmark), </w:t>
      </w:r>
      <w:r w:rsidRPr="009B30FA">
        <w:rPr>
          <w:b/>
          <w:bCs/>
          <w:i/>
          <w:iCs/>
        </w:rPr>
        <w:t>est-ce que j'aurais gagné plus d'argent tout en prenant moins de risques ?</w:t>
      </w:r>
      <w:r w:rsidRPr="009B30FA">
        <w:rPr>
          <w:i/>
          <w:iCs/>
        </w:rPr>
        <w:t>"</w:t>
      </w:r>
    </w:p>
    <w:p w14:paraId="403F0AC6" w14:textId="77777777" w:rsidR="009B30FA" w:rsidRPr="009B30FA" w:rsidRDefault="009B30FA" w:rsidP="009B30FA">
      <w:r w:rsidRPr="009B30FA">
        <w:lastRenderedPageBreak/>
        <w:t xml:space="preserve">Le </w:t>
      </w:r>
      <w:proofErr w:type="spellStart"/>
      <w:r w:rsidRPr="009B30FA">
        <w:rPr>
          <w:b/>
          <w:bCs/>
        </w:rPr>
        <w:t>Backtest</w:t>
      </w:r>
      <w:proofErr w:type="spellEnd"/>
      <w:r w:rsidRPr="009B30FA">
        <w:t xml:space="preserve"> consiste à faire voyager notre portefeuille dans le passé (de 2023 à 2026) jour après jour pour simuler sa performance réelle face à un indice de référence de marché (un benchmark équipondéré de nos 5 actions).</w:t>
      </w:r>
    </w:p>
    <w:p w14:paraId="31732170" w14:textId="77777777" w:rsidR="009B30FA" w:rsidRDefault="009B30FA"/>
    <w:p w14:paraId="5C6B70C4" w14:textId="63B9FDA9" w:rsidR="009B30FA" w:rsidRDefault="009B30FA">
      <w:r w:rsidRPr="009B30FA">
        <w:drawing>
          <wp:inline distT="0" distB="0" distL="0" distR="0" wp14:anchorId="714532C7" wp14:editId="36D48B29">
            <wp:extent cx="5760720" cy="35128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E46E" w14:textId="77777777" w:rsidR="009B30FA" w:rsidRPr="009B30FA" w:rsidRDefault="009B30FA" w:rsidP="009B30FA">
      <w:pPr>
        <w:rPr>
          <w:b/>
          <w:bCs/>
        </w:rPr>
      </w:pPr>
      <w:r w:rsidRPr="009B30FA">
        <w:rPr>
          <w:b/>
          <w:bCs/>
        </w:rPr>
        <w:t>Analyse Détaillée des Performances (</w:t>
      </w:r>
      <w:proofErr w:type="spellStart"/>
      <w:r w:rsidRPr="009B30FA">
        <w:rPr>
          <w:b/>
          <w:bCs/>
        </w:rPr>
        <w:t>Backtest</w:t>
      </w:r>
      <w:proofErr w:type="spellEnd"/>
      <w:r w:rsidRPr="009B30FA">
        <w:rPr>
          <w:b/>
          <w:bCs/>
        </w:rPr>
        <w:t>)</w:t>
      </w:r>
    </w:p>
    <w:p w14:paraId="7F3C1B56" w14:textId="77777777" w:rsidR="009B30FA" w:rsidRPr="009B30FA" w:rsidRDefault="009B30FA" w:rsidP="009B30FA">
      <w:pPr>
        <w:numPr>
          <w:ilvl w:val="0"/>
          <w:numId w:val="14"/>
        </w:numPr>
      </w:pPr>
      <w:r w:rsidRPr="009B30FA">
        <w:rPr>
          <w:b/>
          <w:bCs/>
        </w:rPr>
        <w:t>Une Surperformance Massive du Rendement Annualisé :</w:t>
      </w:r>
      <w:r w:rsidRPr="009B30FA">
        <w:t xml:space="preserve"> Le portefeuille optimal génère un rendement annualisé exceptionnel de </w:t>
      </w:r>
      <w:r w:rsidRPr="009B30FA">
        <w:rPr>
          <w:b/>
          <w:bCs/>
        </w:rPr>
        <w:t>26.40%</w:t>
      </w:r>
      <w:r w:rsidRPr="009B30FA">
        <w:t xml:space="preserve">, contre seulement </w:t>
      </w:r>
      <w:r w:rsidRPr="009B30FA">
        <w:rPr>
          <w:b/>
          <w:bCs/>
        </w:rPr>
        <w:t>12.48%</w:t>
      </w:r>
      <w:r w:rsidRPr="009B30FA">
        <w:t xml:space="preserve"> pour le benchmark équipondéré de marché. En choisissant de surpondérer les valeurs fortes de la cote casablancaise (notamment BCP et IAM), la stratégie fait </w:t>
      </w:r>
      <w:r w:rsidRPr="009B30FA">
        <w:rPr>
          <w:b/>
          <w:bCs/>
        </w:rPr>
        <w:t>plus que doubler la performance annuelle moyenne</w:t>
      </w:r>
      <w:r w:rsidRPr="009B30FA">
        <w:t xml:space="preserve"> du marché marocain. </w:t>
      </w:r>
    </w:p>
    <w:p w14:paraId="3FF1A81B" w14:textId="77777777" w:rsidR="009B30FA" w:rsidRPr="009B30FA" w:rsidRDefault="009B30FA" w:rsidP="009B30FA">
      <w:pPr>
        <w:numPr>
          <w:ilvl w:val="0"/>
          <w:numId w:val="14"/>
        </w:numPr>
      </w:pPr>
      <w:r w:rsidRPr="009B30FA">
        <w:rPr>
          <w:b/>
          <w:bCs/>
        </w:rPr>
        <w:t>Un Risque Maîtrisé et Rémunéré :</w:t>
      </w:r>
      <w:r w:rsidRPr="009B30FA">
        <w:t xml:space="preserve"> La volatilité annualisée du portefeuille optimal s'établit à </w:t>
      </w:r>
      <w:r w:rsidRPr="009B30FA">
        <w:rPr>
          <w:b/>
          <w:bCs/>
        </w:rPr>
        <w:t>11.42%</w:t>
      </w:r>
      <w:r w:rsidRPr="009B30FA">
        <w:t xml:space="preserve">, ce qui est légèrement supérieur aux </w:t>
      </w:r>
      <w:r w:rsidRPr="009B30FA">
        <w:rPr>
          <w:b/>
          <w:bCs/>
        </w:rPr>
        <w:t>7.60%</w:t>
      </w:r>
      <w:r w:rsidRPr="009B30FA">
        <w:t xml:space="preserve"> affichés par le benchmark. Cependant, cette hausse modérée du risque est largement compensée par le gain massif de rendement réalisé. </w:t>
      </w:r>
    </w:p>
    <w:p w14:paraId="34CAE302" w14:textId="77777777" w:rsidR="009B30FA" w:rsidRPr="009B30FA" w:rsidRDefault="009B30FA" w:rsidP="009B30FA">
      <w:pPr>
        <w:numPr>
          <w:ilvl w:val="0"/>
          <w:numId w:val="14"/>
        </w:numPr>
      </w:pPr>
      <w:r w:rsidRPr="009B30FA">
        <w:rPr>
          <w:b/>
          <w:bCs/>
        </w:rPr>
        <w:t>Un Ratio de Sharpe Près de Deux Fois Supérieur :</w:t>
      </w:r>
      <w:r w:rsidRPr="009B30FA">
        <w:t xml:space="preserve"> Le Ratio de Sharpe du portefeuille optimal atteint </w:t>
      </w:r>
      <w:r w:rsidRPr="009B30FA">
        <w:rPr>
          <w:b/>
          <w:bCs/>
        </w:rPr>
        <w:t>2.03</w:t>
      </w:r>
      <w:r w:rsidRPr="009B30FA">
        <w:t xml:space="preserve">, comparé à </w:t>
      </w:r>
      <w:r w:rsidRPr="009B30FA">
        <w:rPr>
          <w:b/>
          <w:bCs/>
        </w:rPr>
        <w:t>1.21</w:t>
      </w:r>
      <w:r w:rsidRPr="009B30FA">
        <w:t xml:space="preserve"> pour le marché. Cela démontre une efficacité financière nettement supérieure : pour chaque unité de risque souscrite sur la Bourse de Casablanca, le portefeuille optimal génère presque deux fois plus de rendement excédentaire que l'indice de référence. </w:t>
      </w:r>
    </w:p>
    <w:p w14:paraId="66739D57" w14:textId="77777777" w:rsidR="009B30FA" w:rsidRPr="009B30FA" w:rsidRDefault="009B30FA" w:rsidP="009B30FA">
      <w:pPr>
        <w:numPr>
          <w:ilvl w:val="0"/>
          <w:numId w:val="14"/>
        </w:numPr>
      </w:pPr>
      <w:r w:rsidRPr="009B30FA">
        <w:rPr>
          <w:b/>
          <w:bCs/>
        </w:rPr>
        <w:t xml:space="preserve">Une Protection Supérieure Contre les Baisse (Max </w:t>
      </w:r>
      <w:proofErr w:type="spellStart"/>
      <w:r w:rsidRPr="009B30FA">
        <w:rPr>
          <w:b/>
          <w:bCs/>
        </w:rPr>
        <w:t>Drawdown</w:t>
      </w:r>
      <w:proofErr w:type="spellEnd"/>
      <w:r w:rsidRPr="009B30FA">
        <w:rPr>
          <w:b/>
          <w:bCs/>
        </w:rPr>
        <w:t>) :</w:t>
      </w:r>
      <w:r w:rsidRPr="009B30FA">
        <w:t xml:space="preserve"> La plus forte baisse historique subie par le portefeuille optimal par rapport à son sommet (Maximum </w:t>
      </w:r>
      <w:proofErr w:type="spellStart"/>
      <w:r w:rsidRPr="009B30FA">
        <w:t>Drawdown</w:t>
      </w:r>
      <w:proofErr w:type="spellEnd"/>
      <w:r w:rsidRPr="009B30FA">
        <w:t xml:space="preserve">) est contenue à </w:t>
      </w:r>
      <w:r w:rsidRPr="009B30FA">
        <w:rPr>
          <w:b/>
          <w:bCs/>
        </w:rPr>
        <w:t>-8.76%</w:t>
      </w:r>
      <w:r w:rsidRPr="009B30FA">
        <w:t xml:space="preserve">, alors que le benchmark a encaissé une chute de </w:t>
      </w:r>
      <w:r w:rsidRPr="009B30FA">
        <w:rPr>
          <w:b/>
          <w:bCs/>
        </w:rPr>
        <w:t>-9.35%</w:t>
      </w:r>
      <w:r w:rsidRPr="009B30FA">
        <w:t xml:space="preserve">. Cela prouve que le portefeuille optimal offre non seulement une meilleure rentabilité, mais également un bouclier plus efficace lors des phases de correction de marché. </w:t>
      </w:r>
    </w:p>
    <w:p w14:paraId="165BB7B5" w14:textId="77777777" w:rsidR="009B30FA" w:rsidRPr="009B30FA" w:rsidRDefault="009B30FA" w:rsidP="009B30FA">
      <w:pPr>
        <w:rPr>
          <w:b/>
          <w:bCs/>
        </w:rPr>
      </w:pPr>
      <w:r w:rsidRPr="009B30FA">
        <w:rPr>
          <w:b/>
          <w:bCs/>
        </w:rPr>
        <w:lastRenderedPageBreak/>
        <w:t>2. Lecture du Graphique de Richesse Cumulée (Base 100)</w:t>
      </w:r>
    </w:p>
    <w:p w14:paraId="57A34A1C" w14:textId="77777777" w:rsidR="009B30FA" w:rsidRPr="009B30FA" w:rsidRDefault="009B30FA" w:rsidP="009B30FA">
      <w:pPr>
        <w:numPr>
          <w:ilvl w:val="0"/>
          <w:numId w:val="15"/>
        </w:numPr>
      </w:pPr>
      <w:r w:rsidRPr="009B30FA">
        <w:rPr>
          <w:b/>
          <w:bCs/>
        </w:rPr>
        <w:t>L'écartement des courbes (L'effet Alpha) :</w:t>
      </w:r>
    </w:p>
    <w:p w14:paraId="2E5EE638" w14:textId="77777777" w:rsidR="009B30FA" w:rsidRPr="009B30FA" w:rsidRDefault="009B30FA" w:rsidP="009B30FA">
      <w:pPr>
        <w:numPr>
          <w:ilvl w:val="1"/>
          <w:numId w:val="15"/>
        </w:numPr>
      </w:pPr>
      <w:r w:rsidRPr="009B30FA">
        <w:t xml:space="preserve">Dès le milieu de l'année 2023, la courbe rouge (Portefeuille Optimal) se détache nettement de la courbe grise discontinue (Benchmark). </w:t>
      </w:r>
    </w:p>
    <w:p w14:paraId="09B2C837" w14:textId="77777777" w:rsidR="009B30FA" w:rsidRPr="009B30FA" w:rsidRDefault="009B30FA" w:rsidP="009B30FA">
      <w:pPr>
        <w:numPr>
          <w:ilvl w:val="1"/>
          <w:numId w:val="15"/>
        </w:numPr>
      </w:pPr>
      <w:r w:rsidRPr="009B30FA">
        <w:t xml:space="preserve">Au bout de 3 ans (début 2026), </w:t>
      </w:r>
      <w:r w:rsidRPr="009B30FA">
        <w:rPr>
          <w:b/>
          <w:bCs/>
        </w:rPr>
        <w:t>100 DH investis dans le portefeuille optimal sont devenus plus de 220 DH</w:t>
      </w:r>
      <w:r w:rsidRPr="009B30FA">
        <w:t xml:space="preserve"> (plus de +120% de gain cumulé), alors que le marché moyen atteint à peine </w:t>
      </w:r>
      <w:r w:rsidRPr="009B30FA">
        <w:rPr>
          <w:b/>
          <w:bCs/>
        </w:rPr>
        <w:t>145 DH</w:t>
      </w:r>
      <w:r w:rsidRPr="009B30FA">
        <w:t xml:space="preserve"> (+45%). </w:t>
      </w:r>
    </w:p>
    <w:p w14:paraId="2AB79F9A" w14:textId="77777777" w:rsidR="009B30FA" w:rsidRPr="009B30FA" w:rsidRDefault="009B30FA" w:rsidP="009B30FA">
      <w:pPr>
        <w:numPr>
          <w:ilvl w:val="0"/>
          <w:numId w:val="15"/>
        </w:numPr>
      </w:pPr>
      <w:r w:rsidRPr="009B30FA">
        <w:rPr>
          <w:b/>
          <w:bCs/>
        </w:rPr>
        <w:t>Résilience aux corrections :</w:t>
      </w:r>
    </w:p>
    <w:p w14:paraId="6172A492" w14:textId="77777777" w:rsidR="009B30FA" w:rsidRPr="009B30FA" w:rsidRDefault="009B30FA" w:rsidP="009B30FA">
      <w:pPr>
        <w:numPr>
          <w:ilvl w:val="1"/>
          <w:numId w:val="15"/>
        </w:numPr>
      </w:pPr>
      <w:r w:rsidRPr="009B30FA">
        <w:t xml:space="preserve">Lors de la phase de stagnation ou de correction du marché en 2025 (courbe grise plate ou baissière), le portefeuille optimal a continué d'accélérer sa hausse vers les 220 DH grâce à la pondération forte sur les leaders du marché (BCP.MA et IAM.MA). </w:t>
      </w:r>
    </w:p>
    <w:p w14:paraId="041FE601" w14:textId="77777777" w:rsidR="009B30FA" w:rsidRDefault="009B30FA"/>
    <w:sectPr w:rsidR="009B3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2E15"/>
    <w:multiLevelType w:val="multilevel"/>
    <w:tmpl w:val="329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050C7"/>
    <w:multiLevelType w:val="multilevel"/>
    <w:tmpl w:val="4F4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581A"/>
    <w:multiLevelType w:val="multilevel"/>
    <w:tmpl w:val="6CC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198A"/>
    <w:multiLevelType w:val="multilevel"/>
    <w:tmpl w:val="EC52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4517F"/>
    <w:multiLevelType w:val="multilevel"/>
    <w:tmpl w:val="750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01FF4"/>
    <w:multiLevelType w:val="multilevel"/>
    <w:tmpl w:val="0FE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A13F4"/>
    <w:multiLevelType w:val="multilevel"/>
    <w:tmpl w:val="6926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B605E0"/>
    <w:multiLevelType w:val="multilevel"/>
    <w:tmpl w:val="158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F5874"/>
    <w:multiLevelType w:val="multilevel"/>
    <w:tmpl w:val="4ECE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0158B"/>
    <w:multiLevelType w:val="multilevel"/>
    <w:tmpl w:val="6FD6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B2AEC"/>
    <w:multiLevelType w:val="multilevel"/>
    <w:tmpl w:val="963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56391"/>
    <w:multiLevelType w:val="multilevel"/>
    <w:tmpl w:val="0A0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6621A"/>
    <w:multiLevelType w:val="multilevel"/>
    <w:tmpl w:val="B66C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E1066"/>
    <w:multiLevelType w:val="multilevel"/>
    <w:tmpl w:val="777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93F49"/>
    <w:multiLevelType w:val="multilevel"/>
    <w:tmpl w:val="288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75588">
    <w:abstractNumId w:val="5"/>
  </w:num>
  <w:num w:numId="2" w16cid:durableId="1808012757">
    <w:abstractNumId w:val="7"/>
  </w:num>
  <w:num w:numId="3" w16cid:durableId="2021856998">
    <w:abstractNumId w:val="10"/>
  </w:num>
  <w:num w:numId="4" w16cid:durableId="1964772664">
    <w:abstractNumId w:val="8"/>
  </w:num>
  <w:num w:numId="5" w16cid:durableId="884559746">
    <w:abstractNumId w:val="9"/>
  </w:num>
  <w:num w:numId="6" w16cid:durableId="1800755297">
    <w:abstractNumId w:val="14"/>
  </w:num>
  <w:num w:numId="7" w16cid:durableId="1238514036">
    <w:abstractNumId w:val="12"/>
  </w:num>
  <w:num w:numId="8" w16cid:durableId="938879005">
    <w:abstractNumId w:val="13"/>
  </w:num>
  <w:num w:numId="9" w16cid:durableId="737167832">
    <w:abstractNumId w:val="4"/>
  </w:num>
  <w:num w:numId="10" w16cid:durableId="830946347">
    <w:abstractNumId w:val="6"/>
  </w:num>
  <w:num w:numId="11" w16cid:durableId="503086001">
    <w:abstractNumId w:val="2"/>
  </w:num>
  <w:num w:numId="12" w16cid:durableId="1537767578">
    <w:abstractNumId w:val="0"/>
  </w:num>
  <w:num w:numId="13" w16cid:durableId="1668097235">
    <w:abstractNumId w:val="3"/>
  </w:num>
  <w:num w:numId="14" w16cid:durableId="136265434">
    <w:abstractNumId w:val="1"/>
  </w:num>
  <w:num w:numId="15" w16cid:durableId="18436258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2B"/>
    <w:rsid w:val="00163296"/>
    <w:rsid w:val="002A272B"/>
    <w:rsid w:val="003C00D0"/>
    <w:rsid w:val="007B3FA4"/>
    <w:rsid w:val="008F32ED"/>
    <w:rsid w:val="009B30FA"/>
    <w:rsid w:val="00AA4C28"/>
    <w:rsid w:val="00C45BFD"/>
    <w:rsid w:val="00C54E92"/>
    <w:rsid w:val="00C7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1446"/>
  <w15:chartTrackingRefBased/>
  <w15:docId w15:val="{B7CD2145-D4AD-40F1-B4E3-B1386FD8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2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2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2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2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2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272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272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27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27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27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27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27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27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272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2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272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2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1226</TotalTime>
  <Pages>10</Pages>
  <Words>2285</Words>
  <Characters>12572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hafida cherqui</dc:creator>
  <cp:keywords/>
  <dc:description/>
  <cp:lastModifiedBy>hafida cherqui</cp:lastModifiedBy>
  <cp:revision>1</cp:revision>
  <dcterms:created xsi:type="dcterms:W3CDTF">2026-10-22T15:00:00Z</dcterms:created>
  <dcterms:modified xsi:type="dcterms:W3CDTF">2026-10-23T11:26:00Z</dcterms:modified>
</cp:coreProperties>
</file>