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mzk8pvqkxn9" w:id="0"/>
      <w:bookmarkEnd w:id="0"/>
      <w:r w:rsidDel="00000000" w:rsidR="00000000" w:rsidRPr="00000000">
        <w:rPr>
          <w:rtl w:val="0"/>
        </w:rPr>
        <w:tab/>
        <w:tab/>
        <w:tab/>
        <w:tab/>
        <w:tab/>
        <w:t xml:space="preserve">   Views</w:t>
        <w:tab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views in Laravel are a core component of the framework's MVC ( Model-View-Controller ) architecture, responsible for rendering the user interface. They are typically built using</w:t>
      </w:r>
      <w:r w:rsidDel="00000000" w:rsidR="00000000" w:rsidRPr="00000000">
        <w:rPr>
          <w:b w:val="1"/>
          <w:bCs w:val="1"/>
          <w:rtl w:val="0"/>
        </w:rPr>
        <w:t xml:space="preserve"> Blade,  </w:t>
      </w:r>
      <w:r w:rsidDel="00000000" w:rsidR="00000000" w:rsidRPr="00000000">
        <w:rPr>
          <w:rtl w:val="0"/>
        </w:rPr>
        <w:t xml:space="preserve">Laravel’s powerful templating engine, which allows developers to write dynamic HTML with embedded PHP logic in a clean ,readable format.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Views separate presentation logic from business logic, making applications easier to maintain and scale. Blade templates are stored in the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resources/views </w:t>
      </w:r>
      <w:r w:rsidDel="00000000" w:rsidR="00000000" w:rsidRPr="00000000">
        <w:rPr>
          <w:rtl w:val="0"/>
        </w:rPr>
        <w:t xml:space="preserve"> directory with a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.blade.php </w:t>
      </w:r>
      <w:r w:rsidDel="00000000" w:rsidR="00000000" w:rsidRPr="00000000">
        <w:rPr>
          <w:rtl w:val="0"/>
        </w:rPr>
        <w:t xml:space="preserve">extension. Views are returned from controllers using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view()  </w:t>
      </w:r>
      <w:r w:rsidDel="00000000" w:rsidR="00000000" w:rsidRPr="00000000">
        <w:rPr>
          <w:rtl w:val="0"/>
        </w:rPr>
        <w:t xml:space="preserve">helper or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return view() </w:t>
      </w:r>
      <w:r w:rsidDel="00000000" w:rsidR="00000000" w:rsidRPr="00000000">
        <w:rPr>
          <w:rtl w:val="0"/>
        </w:rPr>
        <w:t xml:space="preserve">method. For example:</w:t>
      </w:r>
    </w:p>
    <w:p w:rsidR="00000000" w:rsidDel="00000000" w:rsidP="00000000" w:rsidRDefault="00000000" w:rsidRPr="00000000" w14:paraId="00000006">
      <w:pPr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[</w:t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return view(‘welcome’,[‘name’ =&gt; ‘Ahmed’]);</w:t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]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Impact" w:cs="Impact" w:eastAsia="Impact" w:hAnsi="Impact"/>
        </w:rPr>
      </w:pPr>
      <w:r w:rsidDel="00000000" w:rsidR="00000000" w:rsidRPr="00000000">
        <w:rPr>
          <w:rFonts w:ascii="Impact" w:cs="Impact" w:eastAsia="Impact" w:hAnsi="Impact"/>
          <w:rtl w:val="0"/>
        </w:rPr>
        <w:t xml:space="preserve">Best practices:-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Blade components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bCs w:val="1"/>
          <w:rtl w:val="0"/>
        </w:rPr>
        <w:t xml:space="preserve">layouts</w:t>
      </w:r>
      <w:r w:rsidDel="00000000" w:rsidR="00000000" w:rsidRPr="00000000">
        <w:rPr>
          <w:rtl w:val="0"/>
        </w:rPr>
        <w:t xml:space="preserve"> for reusable UI elements.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Avoid complex logic in views; keep them focused on presentation.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read-heavy operations, consider using database views to optimize performance.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using database views, set the models </w:t>
      </w:r>
      <w:r w:rsidDel="00000000" w:rsidR="00000000" w:rsidRPr="00000000">
        <w:rPr>
          <w:b w:val="1"/>
          <w:bCs w:val="1"/>
          <w:rtl w:val="0"/>
        </w:rPr>
        <w:t xml:space="preserve">$table </w:t>
      </w:r>
      <w:r w:rsidDel="00000000" w:rsidR="00000000" w:rsidRPr="00000000">
        <w:rPr>
          <w:rtl w:val="0"/>
        </w:rPr>
        <w:t xml:space="preserve">property and mark it as read-only if needed.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Laravel’s view system provides both simplicity for basic rendering and flexibility for advanced data presentation, making it ideal for building scalable, maintainable web applications.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mpac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