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A6" w:rsidRDefault="00EE39CD" w:rsidP="00EE39CD">
      <w:pPr>
        <w:jc w:val="center"/>
        <w:rPr>
          <w:color w:val="0070C0"/>
          <w:sz w:val="56"/>
          <w:szCs w:val="56"/>
          <w:lang w:bidi="ar-EG"/>
        </w:rPr>
      </w:pPr>
      <w:r w:rsidRPr="00EE39CD">
        <w:rPr>
          <w:color w:val="0070C0"/>
          <w:sz w:val="56"/>
          <w:szCs w:val="56"/>
          <w:lang w:bidi="ar-EG"/>
        </w:rPr>
        <w:t>Authentication vs Authorization</w:t>
      </w:r>
    </w:p>
    <w:p w:rsidR="00EE39CD" w:rsidRDefault="00EE39CD" w:rsidP="00EE39CD">
      <w:pPr>
        <w:jc w:val="center"/>
        <w:rPr>
          <w:color w:val="0070C0"/>
          <w:sz w:val="56"/>
          <w:szCs w:val="56"/>
          <w:lang w:bidi="ar-EG"/>
        </w:rPr>
      </w:pPr>
      <w:r>
        <w:rPr>
          <w:rFonts w:cs="Arial" w:hint="cs"/>
          <w:color w:val="000000" w:themeColor="text1"/>
          <w:sz w:val="52"/>
          <w:szCs w:val="52"/>
          <w:rtl/>
          <w:lang w:bidi="ar-EG"/>
        </w:rPr>
        <w:t>ت</w:t>
      </w:r>
      <w:r w:rsidRPr="00EE39CD">
        <w:rPr>
          <w:rFonts w:cs="Arial"/>
          <w:color w:val="000000" w:themeColor="text1"/>
          <w:sz w:val="52"/>
          <w:szCs w:val="52"/>
          <w:rtl/>
          <w:lang w:bidi="ar-EG"/>
        </w:rPr>
        <w:t xml:space="preserve">عد </w:t>
      </w:r>
      <w:r>
        <w:rPr>
          <w:color w:val="000000" w:themeColor="text1"/>
          <w:sz w:val="48"/>
          <w:szCs w:val="48"/>
          <w:lang w:bidi="ar-EG"/>
        </w:rPr>
        <w:t xml:space="preserve">            </w:t>
      </w:r>
      <w:r w:rsidRPr="00EE39CD">
        <w:rPr>
          <w:color w:val="000000" w:themeColor="text1"/>
          <w:sz w:val="48"/>
          <w:szCs w:val="48"/>
          <w:lang w:bidi="ar-EG"/>
        </w:rPr>
        <w:t>a</w:t>
      </w:r>
      <w:r w:rsidRPr="00EE39CD">
        <w:rPr>
          <w:color w:val="000000" w:themeColor="text1"/>
          <w:sz w:val="48"/>
          <w:szCs w:val="48"/>
          <w:lang w:bidi="ar-EG"/>
        </w:rPr>
        <w:t xml:space="preserve">uthentication </w:t>
      </w:r>
      <w:r w:rsidRPr="00EE39CD">
        <w:rPr>
          <w:color w:val="000000" w:themeColor="text1"/>
          <w:sz w:val="48"/>
          <w:szCs w:val="48"/>
          <w:lang w:bidi="ar-EG"/>
        </w:rPr>
        <w:t>and a</w:t>
      </w:r>
      <w:r w:rsidRPr="00EE39CD">
        <w:rPr>
          <w:color w:val="000000" w:themeColor="text1"/>
          <w:sz w:val="48"/>
          <w:szCs w:val="48"/>
          <w:lang w:bidi="ar-EG"/>
        </w:rPr>
        <w:t>uthorization</w:t>
      </w:r>
    </w:p>
    <w:p w:rsidR="00EE39CD" w:rsidRDefault="00EE39CD" w:rsidP="00EE39CD">
      <w:pPr>
        <w:rPr>
          <w:rFonts w:cs="Arial"/>
          <w:color w:val="000000" w:themeColor="text1"/>
          <w:sz w:val="52"/>
          <w:szCs w:val="52"/>
          <w:rtl/>
          <w:lang w:bidi="ar-EG"/>
        </w:rPr>
      </w:pPr>
      <w:r>
        <w:rPr>
          <w:rFonts w:cs="Arial" w:hint="cs"/>
          <w:color w:val="000000" w:themeColor="text1"/>
          <w:sz w:val="52"/>
          <w:szCs w:val="52"/>
          <w:rtl/>
          <w:lang w:bidi="ar-EG"/>
        </w:rPr>
        <w:t xml:space="preserve"> </w:t>
      </w:r>
      <w:r w:rsidRPr="00EE39CD">
        <w:rPr>
          <w:rFonts w:cs="Arial"/>
          <w:color w:val="000000" w:themeColor="text1"/>
          <w:sz w:val="52"/>
          <w:szCs w:val="52"/>
          <w:rtl/>
          <w:lang w:bidi="ar-EG"/>
        </w:rPr>
        <w:t>عمليتين حيويتين لأمن المعلومات يستخدمهما المسؤولون لحماية الأنظمة والمعلومات. تتحقق المصادقة</w:t>
      </w:r>
      <w:r>
        <w:rPr>
          <w:rFonts w:cs="Arial" w:hint="cs"/>
          <w:color w:val="000000" w:themeColor="text1"/>
          <w:sz w:val="52"/>
          <w:szCs w:val="52"/>
          <w:rtl/>
          <w:lang w:bidi="ar-EG"/>
        </w:rPr>
        <w:t xml:space="preserve"> (</w:t>
      </w:r>
      <w:r>
        <w:rPr>
          <w:rFonts w:cs="Arial"/>
          <w:color w:val="000000" w:themeColor="text1"/>
          <w:sz w:val="52"/>
          <w:szCs w:val="52"/>
          <w:lang w:bidi="ar-EG"/>
        </w:rPr>
        <w:t>authentication</w:t>
      </w:r>
      <w:r>
        <w:rPr>
          <w:rFonts w:cs="Arial" w:hint="cs"/>
          <w:color w:val="000000" w:themeColor="text1"/>
          <w:sz w:val="52"/>
          <w:szCs w:val="52"/>
          <w:rtl/>
          <w:lang w:bidi="ar-EG"/>
        </w:rPr>
        <w:t>)</w:t>
      </w:r>
      <w:r w:rsidRPr="00EE39CD">
        <w:rPr>
          <w:rFonts w:cs="Arial"/>
          <w:color w:val="000000" w:themeColor="text1"/>
          <w:sz w:val="52"/>
          <w:szCs w:val="52"/>
          <w:rtl/>
          <w:lang w:bidi="ar-EG"/>
        </w:rPr>
        <w:t xml:space="preserve"> من هوية المستخدم أو الخدمة، ويحدد الترخيص</w:t>
      </w:r>
      <w:r>
        <w:rPr>
          <w:rFonts w:cs="Arial" w:hint="cs"/>
          <w:color w:val="000000" w:themeColor="text1"/>
          <w:sz w:val="52"/>
          <w:szCs w:val="52"/>
          <w:rtl/>
          <w:lang w:bidi="ar-EG"/>
        </w:rPr>
        <w:t xml:space="preserve"> </w:t>
      </w:r>
      <w:r>
        <w:rPr>
          <w:rFonts w:cs="Arial" w:hint="cs"/>
          <w:color w:val="000000" w:themeColor="text1"/>
          <w:sz w:val="52"/>
          <w:szCs w:val="52"/>
          <w:rtl/>
          <w:lang w:bidi="ar-EG"/>
        </w:rPr>
        <w:t>(</w:t>
      </w:r>
      <w:r>
        <w:rPr>
          <w:rFonts w:cs="Arial"/>
          <w:color w:val="000000" w:themeColor="text1"/>
          <w:sz w:val="52"/>
          <w:szCs w:val="52"/>
          <w:lang w:bidi="ar-EG"/>
        </w:rPr>
        <w:t>authorization</w:t>
      </w:r>
      <w:r>
        <w:rPr>
          <w:rFonts w:cs="Arial" w:hint="cs"/>
          <w:color w:val="000000" w:themeColor="text1"/>
          <w:sz w:val="52"/>
          <w:szCs w:val="52"/>
          <w:rtl/>
          <w:lang w:bidi="ar-EG"/>
        </w:rPr>
        <w:t>)</w:t>
      </w:r>
      <w:r w:rsidRPr="00EE39CD">
        <w:rPr>
          <w:rFonts w:cs="Arial"/>
          <w:color w:val="000000" w:themeColor="text1"/>
          <w:sz w:val="52"/>
          <w:szCs w:val="52"/>
          <w:rtl/>
          <w:lang w:bidi="ar-EG"/>
        </w:rPr>
        <w:t xml:space="preserve"> حقوق الوصول الخاصة بهم. على الرغم من أن المصطلحين يبدوان متشابهين، إلا أنهما يلعبان أدوارًا منفصلة ولكنها متساوية الأهمية في تأمين التطبيقات والبيانات. فهم الفرق أمر بالغ الأهمية. مجتمعة، فإنها تحدد مدى أمان النظام. لا يمكنك الحصول على حل آمن إلا إذا قمت بتكوين كل من المصادقة والترخيص بشكل صحيح.</w:t>
      </w:r>
    </w:p>
    <w:p w:rsidR="00EE39CD" w:rsidRDefault="00EE39CD" w:rsidP="00EE39CD">
      <w:pPr>
        <w:rPr>
          <w:rFonts w:cs="Arial"/>
          <w:color w:val="000000" w:themeColor="text1"/>
          <w:sz w:val="52"/>
          <w:szCs w:val="52"/>
          <w:rtl/>
          <w:lang w:bidi="ar-EG"/>
        </w:rPr>
      </w:pPr>
    </w:p>
    <w:p w:rsidR="00EE39CD" w:rsidRDefault="00EE39CD" w:rsidP="00EE39CD">
      <w:pPr>
        <w:jc w:val="center"/>
        <w:rPr>
          <w:rFonts w:cs="Arial"/>
          <w:color w:val="0070C0"/>
          <w:sz w:val="72"/>
          <w:szCs w:val="72"/>
          <w:lang w:bidi="ar-EG"/>
        </w:rPr>
      </w:pPr>
      <w:r>
        <w:rPr>
          <w:rFonts w:cs="Arial"/>
          <w:color w:val="0070C0"/>
          <w:sz w:val="72"/>
          <w:szCs w:val="72"/>
          <w:lang w:bidi="ar-EG"/>
        </w:rPr>
        <w:t>Authentication</w:t>
      </w:r>
    </w:p>
    <w:p w:rsidR="00EE39CD" w:rsidRDefault="00EE39CD" w:rsidP="00EE39CD">
      <w:pPr>
        <w:rPr>
          <w:color w:val="000000" w:themeColor="text1"/>
          <w:sz w:val="52"/>
          <w:szCs w:val="52"/>
          <w:rtl/>
          <w:lang w:bidi="ar-EG"/>
        </w:rPr>
      </w:pPr>
      <w:r>
        <w:rPr>
          <w:rFonts w:cs="Arial"/>
          <w:color w:val="000000" w:themeColor="text1"/>
          <w:sz w:val="52"/>
          <w:szCs w:val="52"/>
          <w:rtl/>
          <w:lang w:bidi="ar-EG"/>
        </w:rPr>
        <w:t>المصادقة</w:t>
      </w:r>
      <w:r>
        <w:rPr>
          <w:rFonts w:cs="Arial" w:hint="cs"/>
          <w:color w:val="000000" w:themeColor="text1"/>
          <w:sz w:val="52"/>
          <w:szCs w:val="52"/>
          <w:rtl/>
          <w:lang w:bidi="ar-EG"/>
        </w:rPr>
        <w:t xml:space="preserve"> </w:t>
      </w:r>
      <w:r w:rsidRPr="00EE39CD">
        <w:rPr>
          <w:rFonts w:cs="Arial"/>
          <w:color w:val="000000" w:themeColor="text1"/>
          <w:sz w:val="52"/>
          <w:szCs w:val="52"/>
          <w:rtl/>
          <w:lang w:bidi="ar-EG"/>
        </w:rPr>
        <w:t>(</w:t>
      </w:r>
      <w:r>
        <w:rPr>
          <w:color w:val="000000" w:themeColor="text1"/>
          <w:sz w:val="52"/>
          <w:szCs w:val="52"/>
          <w:lang w:bidi="ar-EG"/>
        </w:rPr>
        <w:t>authentication</w:t>
      </w:r>
      <w:r>
        <w:rPr>
          <w:rFonts w:cs="Arial" w:hint="cs"/>
          <w:color w:val="000000" w:themeColor="text1"/>
          <w:sz w:val="52"/>
          <w:szCs w:val="52"/>
          <w:rtl/>
          <w:lang w:bidi="ar-EG"/>
        </w:rPr>
        <w:t xml:space="preserve">) </w:t>
      </w:r>
      <w:r w:rsidRPr="00EE39CD">
        <w:rPr>
          <w:rFonts w:cs="Arial"/>
          <w:color w:val="000000" w:themeColor="text1"/>
          <w:sz w:val="52"/>
          <w:szCs w:val="52"/>
          <w:rtl/>
          <w:lang w:bidi="ar-EG"/>
        </w:rPr>
        <w:t xml:space="preserve">هي عملية تتحقق من أن شخصًا ما أو شيئًا ما هو ما يقوله. تستخدم أنظمة التكنولوجيا عادةً شكلاً من أشكال المصادقة لتأمين الوصول إلى التطبيق أو بياناته. على سبيل المثال، عندما تحتاج إلى الوصول إلى موقع أو خدمة عبر </w:t>
      </w:r>
      <w:r w:rsidRPr="00EE39CD">
        <w:rPr>
          <w:rFonts w:cs="Arial"/>
          <w:color w:val="000000" w:themeColor="text1"/>
          <w:sz w:val="52"/>
          <w:szCs w:val="52"/>
          <w:rtl/>
          <w:lang w:bidi="ar-EG"/>
        </w:rPr>
        <w:lastRenderedPageBreak/>
        <w:t>الإنترنت، يتعين عليك عادةً إدخال اسم المستخدم وكلمة المرور الخاصين بك. ثم، خلف الكواليس، يقوم بمقارنة اسم المستخدم وكلمة المرور اللذين أدخلتهما مع السجل الموجود في قاعدة البيانات الخاصة به. إذا كانت المعلومات التي قدمتها متطابقة، فإن النظام يفترض أنك مستخدم صالح ويمنحك حق الوصول. تفترض مصادقة النظام في هذا المثال أنك وحدك من يعرف اسم المستخدم وكلمة المرور الصحيحين. ومن ثم، فإنه يقوم بمصادقتك باستخدام مبدأ شيء لا يعرفه أحد سواك.</w:t>
      </w:r>
    </w:p>
    <w:p w:rsidR="00EE39CD" w:rsidRDefault="00EE39CD" w:rsidP="00EE39CD">
      <w:pPr>
        <w:rPr>
          <w:color w:val="000000" w:themeColor="text1"/>
          <w:sz w:val="52"/>
          <w:szCs w:val="52"/>
          <w:rtl/>
          <w:lang w:bidi="ar-EG"/>
        </w:rPr>
      </w:pPr>
    </w:p>
    <w:p w:rsidR="00EE39CD" w:rsidRDefault="00EE39CD" w:rsidP="00EE39CD">
      <w:pPr>
        <w:jc w:val="center"/>
        <w:rPr>
          <w:color w:val="0070C0"/>
          <w:sz w:val="72"/>
          <w:szCs w:val="72"/>
          <w:lang w:bidi="ar-EG"/>
        </w:rPr>
      </w:pPr>
      <w:r>
        <w:rPr>
          <w:color w:val="0070C0"/>
          <w:sz w:val="72"/>
          <w:szCs w:val="72"/>
          <w:lang w:bidi="ar-EG"/>
        </w:rPr>
        <w:t>Authorization</w:t>
      </w:r>
    </w:p>
    <w:p w:rsidR="00EE39CD" w:rsidRPr="00EE39CD" w:rsidRDefault="00EE39CD" w:rsidP="00EE39CD">
      <w:pPr>
        <w:rPr>
          <w:rFonts w:hint="cs"/>
          <w:color w:val="000000" w:themeColor="text1"/>
          <w:sz w:val="48"/>
          <w:szCs w:val="48"/>
          <w:rtl/>
          <w:lang w:bidi="ar-EG"/>
        </w:rPr>
      </w:pPr>
      <w:r w:rsidRPr="00EE39CD">
        <w:rPr>
          <w:rFonts w:cs="Arial"/>
          <w:color w:val="000000" w:themeColor="text1"/>
          <w:sz w:val="48"/>
          <w:szCs w:val="48"/>
          <w:rtl/>
          <w:lang w:bidi="ar-EG"/>
        </w:rPr>
        <w:t>هو عملية الأمان التي تحدد مستوى وصول المستخدم أو الخدمة. في مجال التكنولوجيا، نستخدم التفويض لمنح المستخدمين أو الخدمات إذنًا للوصول إلى بعض البيانات أو تنفيذ إجراء معين.</w:t>
      </w:r>
      <w:bookmarkStart w:id="0" w:name="_GoBack"/>
      <w:bookmarkEnd w:id="0"/>
    </w:p>
    <w:sectPr w:rsidR="00EE39CD" w:rsidRPr="00EE39CD"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CD"/>
    <w:rsid w:val="004736A6"/>
    <w:rsid w:val="00512B82"/>
    <w:rsid w:val="00EE3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3532"/>
  <w15:chartTrackingRefBased/>
  <w15:docId w15:val="{08050C90-01C0-421F-A7FE-B25EF0A0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2024-03-29T15:17:00Z</dcterms:created>
  <dcterms:modified xsi:type="dcterms:W3CDTF">2024-03-29T15:27:00Z</dcterms:modified>
</cp:coreProperties>
</file>