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b w:val="1"/>
          <w:bCs w:val="1"/>
        </w:rPr>
      </w:pPr>
      <w:r>
        <w:rPr>
          <w:b w:val="1"/>
          <w:bCs w:val="1"/>
          <w:rtl w:val="0"/>
          <w:lang w:val="en-US"/>
        </w:rPr>
        <w:t>Benchmarking Modern VLMs for Visual Problem Solving: A Comparative Study of Qwen3-vl, Qwen2.5-vl, and LLaVA-NeXT.</w:t>
      </w: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caps w:val="1"/>
          <w:kern w:val="0"/>
        </w:rPr>
      </w:pPr>
      <w:r>
        <w:rPr>
          <w:caps w:val="1"/>
          <w:kern w:val="0"/>
          <w:rtl w:val="0"/>
          <w:lang w:val="en-US"/>
        </w:rPr>
        <w:t>A THESIS SUBMITTED TO</w:t>
      </w:r>
    </w:p>
    <w:p>
      <w:pPr>
        <w:pStyle w:val="Body A"/>
        <w:spacing w:after="0" w:line="240" w:lineRule="auto"/>
        <w:jc w:val="center"/>
        <w:rPr>
          <w:caps w:val="1"/>
          <w:kern w:val="0"/>
        </w:rPr>
      </w:pPr>
      <w:r>
        <w:rPr>
          <w:caps w:val="1"/>
          <w:kern w:val="0"/>
          <w:rtl w:val="0"/>
          <w:lang w:val="en-US"/>
        </w:rPr>
        <w:t>THE INSTITUTE OF GRADUATE PROGRAMS</w:t>
      </w:r>
    </w:p>
    <w:p>
      <w:pPr>
        <w:pStyle w:val="Body A"/>
        <w:spacing w:after="0" w:line="240" w:lineRule="auto"/>
        <w:jc w:val="center"/>
        <w:rPr>
          <w:caps w:val="1"/>
          <w:kern w:val="0"/>
        </w:rPr>
      </w:pPr>
      <w:r>
        <w:rPr>
          <w:caps w:val="1"/>
          <w:kern w:val="0"/>
          <w:rtl w:val="0"/>
          <w:lang w:val="en-US"/>
        </w:rPr>
        <w:t>OF</w:t>
      </w:r>
    </w:p>
    <w:p>
      <w:pPr>
        <w:pStyle w:val="Body A"/>
        <w:spacing w:after="0" w:line="240" w:lineRule="auto"/>
        <w:jc w:val="center"/>
        <w:rPr>
          <w:caps w:val="1"/>
          <w:kern w:val="0"/>
        </w:rPr>
      </w:pPr>
      <w:r>
        <w:rPr>
          <w:caps w:val="1"/>
          <w:kern w:val="0"/>
          <w:rtl w:val="0"/>
          <w:lang w:val="en-US"/>
        </w:rPr>
        <w:t>İ</w:t>
      </w:r>
      <w:r>
        <w:rPr>
          <w:caps w:val="1"/>
          <w:kern w:val="0"/>
          <w:rtl w:val="0"/>
          <w:lang w:val="en-US"/>
        </w:rPr>
        <w:t>STANBUL B</w:t>
      </w:r>
      <w:r>
        <w:rPr>
          <w:caps w:val="1"/>
          <w:kern w:val="0"/>
          <w:rtl w:val="0"/>
          <w:lang w:val="en-US"/>
        </w:rPr>
        <w:t>İ</w:t>
      </w:r>
      <w:r>
        <w:rPr>
          <w:caps w:val="1"/>
          <w:kern w:val="0"/>
          <w:rtl w:val="0"/>
          <w:lang w:val="en-US"/>
        </w:rPr>
        <w:t>LG</w:t>
      </w:r>
      <w:r>
        <w:rPr>
          <w:caps w:val="1"/>
          <w:kern w:val="0"/>
          <w:rtl w:val="0"/>
          <w:lang w:val="en-US"/>
        </w:rPr>
        <w:t xml:space="preserve">İ </w:t>
      </w:r>
      <w:r>
        <w:rPr>
          <w:caps w:val="1"/>
          <w:kern w:val="0"/>
          <w:rtl w:val="0"/>
          <w:lang w:val="en-US"/>
        </w:rPr>
        <w:t>UNIVERSITY</w:t>
      </w: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caps w:val="1"/>
          <w:kern w:val="0"/>
        </w:rPr>
      </w:pPr>
      <w:r>
        <w:rPr>
          <w:caps w:val="1"/>
          <w:kern w:val="0"/>
          <w:rtl w:val="0"/>
          <w:lang w:val="en-US"/>
        </w:rPr>
        <w:t>Ahmed sameh yousry moahmed ahmed</w:t>
      </w:r>
    </w:p>
    <w:p>
      <w:pPr>
        <w:pStyle w:val="Body A"/>
        <w:spacing w:after="0" w:line="240" w:lineRule="auto"/>
        <w:jc w:val="center"/>
        <w:rPr>
          <w:caps w:val="1"/>
          <w:kern w:val="0"/>
        </w:rPr>
      </w:pPr>
      <w:r>
        <w:rPr>
          <w:caps w:val="1"/>
          <w:kern w:val="0"/>
          <w:rtl w:val="0"/>
          <w:lang w:val="en-US"/>
        </w:rPr>
        <w:t>123750004</w:t>
      </w: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caps w:val="1"/>
          <w:kern w:val="0"/>
        </w:rPr>
      </w:pPr>
      <w:r>
        <w:rPr>
          <w:caps w:val="1"/>
          <w:kern w:val="0"/>
          <w:rtl w:val="0"/>
          <w:lang w:val="en-US"/>
        </w:rPr>
        <w:t>IN PARTIAL FULFILLMENT OF THE REQUIREMENTS</w:t>
      </w:r>
    </w:p>
    <w:p>
      <w:pPr>
        <w:pStyle w:val="Body A"/>
        <w:spacing w:after="0" w:line="240" w:lineRule="auto"/>
        <w:jc w:val="center"/>
        <w:rPr>
          <w:caps w:val="1"/>
          <w:kern w:val="0"/>
        </w:rPr>
      </w:pPr>
      <w:r>
        <w:rPr>
          <w:caps w:val="1"/>
          <w:kern w:val="0"/>
          <w:rtl w:val="0"/>
          <w:lang w:val="en-US"/>
        </w:rPr>
        <w:t>FOR</w:t>
      </w:r>
    </w:p>
    <w:p>
      <w:pPr>
        <w:pStyle w:val="Body A"/>
        <w:spacing w:after="0" w:line="240" w:lineRule="auto"/>
        <w:jc w:val="center"/>
        <w:rPr>
          <w:caps w:val="1"/>
          <w:kern w:val="0"/>
        </w:rPr>
      </w:pPr>
      <w:r>
        <w:rPr>
          <w:caps w:val="1"/>
          <w:kern w:val="0"/>
          <w:rtl w:val="0"/>
          <w:lang w:val="en-US"/>
        </w:rPr>
        <w:t>THE DEGREE OF MASTER OF SCIENCE</w:t>
      </w:r>
    </w:p>
    <w:p>
      <w:pPr>
        <w:pStyle w:val="Body A"/>
        <w:spacing w:after="0" w:line="240" w:lineRule="auto"/>
        <w:jc w:val="center"/>
        <w:rPr>
          <w:caps w:val="1"/>
          <w:kern w:val="0"/>
        </w:rPr>
      </w:pPr>
      <w:r>
        <w:rPr>
          <w:caps w:val="1"/>
          <w:kern w:val="0"/>
          <w:rtl w:val="0"/>
          <w:lang w:val="en-US"/>
        </w:rPr>
        <w:t>IN</w:t>
      </w:r>
    </w:p>
    <w:p>
      <w:pPr>
        <w:pStyle w:val="Body A"/>
        <w:spacing w:after="0" w:line="240" w:lineRule="auto"/>
        <w:jc w:val="center"/>
        <w:rPr>
          <w:caps w:val="1"/>
          <w:kern w:val="0"/>
        </w:rPr>
      </w:pPr>
      <w:r>
        <w:rPr>
          <w:caps w:val="1"/>
          <w:kern w:val="0"/>
          <w:rtl w:val="0"/>
          <w:lang w:val="en-US"/>
        </w:rPr>
        <w:t>COMPUTER ENGINEERING</w:t>
      </w:r>
    </w:p>
    <w:p>
      <w:pPr>
        <w:pStyle w:val="Body A"/>
        <w:spacing w:after="0" w:line="240" w:lineRule="auto"/>
        <w:jc w:val="center"/>
        <w:rPr>
          <w:caps w:val="1"/>
          <w:kern w:val="0"/>
          <w:lang w:val="en-US"/>
        </w:rPr>
      </w:pPr>
    </w:p>
    <w:p>
      <w:pPr>
        <w:pStyle w:val="Body A"/>
        <w:spacing w:after="0" w:line="240" w:lineRule="auto"/>
        <w:jc w:val="center"/>
        <w:rPr>
          <w:caps w:val="1"/>
          <w:kern w:val="0"/>
          <w:lang w:val="en-US"/>
        </w:rPr>
      </w:pPr>
    </w:p>
    <w:p>
      <w:pPr>
        <w:pStyle w:val="Body A"/>
        <w:spacing w:after="0" w:line="240" w:lineRule="auto"/>
        <w:jc w:val="center"/>
        <w:rPr>
          <w:caps w:val="1"/>
          <w:kern w:val="0"/>
        </w:rPr>
      </w:pPr>
      <w:r>
        <w:rPr>
          <w:caps w:val="1"/>
          <w:kern w:val="0"/>
          <w:rtl w:val="0"/>
          <w:lang w:val="en-US"/>
        </w:rPr>
        <w:t>2026</w:t>
      </w:r>
    </w:p>
    <w:p>
      <w:pPr>
        <w:pStyle w:val="Title"/>
      </w:pPr>
      <w:r>
        <w:rPr>
          <w:rFonts w:ascii="Arial Unicode MS" w:cs="Arial Unicode MS" w:hAnsi="Arial Unicode MS" w:eastAsia="Arial Unicode MS"/>
          <w:b w:val="0"/>
          <w:bCs w:val="0"/>
          <w:i w:val="0"/>
          <w:iCs w:val="0"/>
          <w:caps w:val="1"/>
          <w:kern w:val="0"/>
          <w:lang w:val="en-US"/>
        </w:rPr>
        <w:br w:type="page"/>
      </w:r>
    </w:p>
    <w:p>
      <w:pPr>
        <w:pStyle w:val="Body A"/>
        <w:spacing w:before="120" w:after="120"/>
        <w:ind w:right="6"/>
        <w:jc w:val="center"/>
        <w:rPr>
          <w:b w:val="1"/>
          <w:bCs w:val="1"/>
          <w:sz w:val="40"/>
          <w:szCs w:val="40"/>
        </w:rPr>
      </w:pPr>
      <w:bookmarkStart w:name="_Hlk136189414" w:id="0"/>
      <w:r>
        <w:rPr>
          <w:b w:val="1"/>
          <w:bCs w:val="1"/>
          <w:sz w:val="40"/>
          <w:szCs w:val="40"/>
          <w:rtl w:val="0"/>
          <w:lang w:val="en-US"/>
        </w:rPr>
        <w:t>Abstract</w:t>
      </w:r>
    </w:p>
    <w:p>
      <w:pPr>
        <w:pStyle w:val="Body A"/>
        <w:spacing w:before="120" w:after="120"/>
        <w:ind w:right="6"/>
        <w:jc w:val="center"/>
        <w:rPr>
          <w:b w:val="1"/>
          <w:bCs w:val="1"/>
          <w:sz w:val="40"/>
          <w:szCs w:val="40"/>
          <w:lang w:val="en-US"/>
        </w:rPr>
      </w:pPr>
      <w:bookmarkEnd w:id="0"/>
    </w:p>
    <w:p>
      <w:pPr>
        <w:pStyle w:val="Body A"/>
        <w:spacing w:before="120" w:after="120"/>
        <w:ind w:right="6"/>
        <w:jc w:val="both"/>
        <w:rPr>
          <w:b w:val="1"/>
          <w:bCs w:val="1"/>
        </w:rPr>
      </w:pPr>
      <w:r>
        <w:rPr>
          <w:rtl w:val="0"/>
          <w:lang w:val="en-US"/>
        </w:rPr>
        <w:t>In our current era, Large Multimodal Models (LMMs)</w:t>
      </w:r>
      <w:r>
        <w:rPr>
          <w:rtl w:val="0"/>
          <w:lang w:val="en-US"/>
        </w:rPr>
        <w:t> </w:t>
      </w:r>
      <w:r>
        <w:rPr>
          <w:rtl w:val="0"/>
          <w:lang w:val="en-US"/>
        </w:rPr>
        <w:t>have been constantly researched and  advancements are being observed on daily basis regarding their multimodal capabilities. However, there is limited research done in the multilingual, cultural and visual coding domains therefore, this thesis presents a large-scale visual reasoning evaluation for multiple open</w:t>
      </w:r>
      <w:r>
        <w:rPr>
          <w:rtl w:val="0"/>
          <w:lang w:val="en-US"/>
        </w:rPr>
        <w:t xml:space="preserve">-weight </w:t>
      </w:r>
      <w:r>
        <w:rPr>
          <w:rtl w:val="0"/>
          <w:lang w:val="en-US"/>
        </w:rPr>
        <w:t xml:space="preserve">models , specifically Qwen3-VL, </w:t>
      </w:r>
      <w:r>
        <w:rPr>
          <w:b w:val="1"/>
          <w:bCs w:val="1"/>
          <w:rtl w:val="0"/>
          <w:lang w:val="en-US"/>
        </w:rPr>
        <w:t>Qwen3.5</w:t>
      </w:r>
      <w:r>
        <w:rPr>
          <w:rtl w:val="0"/>
          <w:lang w:val="en-US"/>
        </w:rPr>
        <w:t xml:space="preserve"> and Ministral 3 compared to closed</w:t>
      </w:r>
      <w:r>
        <w:rPr>
          <w:rtl w:val="0"/>
          <w:lang w:val="en-US"/>
        </w:rPr>
        <w:t>-s</w:t>
      </w:r>
      <w:r>
        <w:rPr>
          <w:rtl w:val="0"/>
          <w:lang w:val="en-US"/>
        </w:rPr>
        <w:t xml:space="preserve">ource models like GPT-4o-mini and Gemini 3.1 Flash Lite for both English and Arabic languages. This research uses a zero shot methodology benchmarking these models on 78,550 tasks across multiple datasets and domains: TurtleBench covering visual coding logic, MathVision covering diverse mathematical subjects, ChartQA covering chart analysis, ScreenQA covering visual user interface processing, and JEEM and PEARL covering multiple Arabic cultural and dialect interpretations. This research also lightly incorporates the use of language models like Gemma 4, Qwen3 and AyaExpanse in English to Arabic translations for MathVision and ChartQA datasets. By evaluating the performance on native English datasets and their translated Arabic counterparts, the linguistic and multilingual alignment capabilities of LMM models can be highlighted. The research results will identify the general model performance for Arabic language and its consistency in both languages for MathVision and ChartQA. </w:t>
      </w:r>
      <w:r>
        <w:rPr>
          <w:b w:val="1"/>
          <w:bCs w:val="1"/>
          <w:rtl w:val="0"/>
          <w:lang w:val="en-US"/>
        </w:rPr>
        <w:t>RESULTS TBD.</w:t>
      </w:r>
    </w:p>
    <w:p>
      <w:pPr>
        <w:pStyle w:val="Body A"/>
        <w:spacing w:before="120" w:after="120"/>
        <w:ind w:right="6"/>
        <w:jc w:val="both"/>
        <w:rPr>
          <w:lang w:val="en-US"/>
        </w:rPr>
      </w:pPr>
    </w:p>
    <w:p>
      <w:pPr>
        <w:pStyle w:val="Body A"/>
        <w:spacing w:before="120" w:after="120"/>
        <w:ind w:right="6"/>
        <w:jc w:val="both"/>
      </w:pPr>
      <w:r>
        <w:rPr>
          <w:rtl w:val="0"/>
          <w:lang w:val="en-US"/>
        </w:rPr>
        <w:t xml:space="preserve">Keywords: Large Multimodal Models (LMMs), Zero-Shot Evaluation, Multimodal Artificial Intelligence, Arabic Natural Language Processing, Cross-Lingual Benchmarking, Visual Reasoning, Mathematical Problem Solving, Automated Translation Pipeline, Culturally Aware AI, Qwen3-VL, </w:t>
      </w:r>
      <w:r>
        <w:rPr>
          <w:b w:val="1"/>
          <w:bCs w:val="1"/>
          <w:rtl w:val="0"/>
          <w:lang w:val="en-US"/>
        </w:rPr>
        <w:t>Qwen3.5</w:t>
      </w:r>
      <w:r>
        <w:rPr>
          <w:rtl w:val="0"/>
          <w:lang w:val="en-US"/>
        </w:rPr>
        <w:t xml:space="preserve"> Ministral 3, GPT-4o-mini, Gemini 3.1 Flash Lite, Gemma 4, Qwen3, AyaExpanse.</w:t>
      </w:r>
    </w:p>
    <w:p>
      <w:pPr>
        <w:pStyle w:val="Body A"/>
        <w:spacing w:before="120" w:after="120"/>
        <w:ind w:right="6"/>
        <w:jc w:val="center"/>
      </w:pPr>
      <w:r>
        <w:rPr>
          <w:rFonts w:ascii="Arial Unicode MS" w:cs="Arial Unicode MS" w:hAnsi="Arial Unicode MS" w:eastAsia="Arial Unicode MS"/>
          <w:b w:val="0"/>
          <w:bCs w:val="0"/>
          <w:i w:val="0"/>
          <w:iCs w:val="0"/>
          <w:lang w:val="en-US"/>
        </w:rPr>
        <w:br w:type="page"/>
      </w:r>
    </w:p>
    <w:p>
      <w:pPr>
        <w:pStyle w:val="Body A"/>
        <w:spacing w:before="120" w:after="120"/>
        <w:ind w:right="6"/>
        <w:jc w:val="center"/>
        <w:rPr>
          <w:b w:val="1"/>
          <w:bCs w:val="1"/>
          <w:sz w:val="40"/>
          <w:szCs w:val="40"/>
        </w:rPr>
      </w:pPr>
      <w:r>
        <w:rPr>
          <w:b w:val="1"/>
          <w:bCs w:val="1"/>
          <w:sz w:val="40"/>
          <w:szCs w:val="40"/>
          <w:rtl w:val="0"/>
          <w:lang w:val="en-US"/>
        </w:rPr>
        <w:t>OZ</w:t>
      </w:r>
    </w:p>
    <w:p>
      <w:pPr>
        <w:pStyle w:val="Body A"/>
        <w:spacing w:before="120" w:after="120"/>
        <w:ind w:right="6"/>
        <w:jc w:val="center"/>
        <w:rPr>
          <w:b w:val="1"/>
          <w:bCs w:val="1"/>
          <w:sz w:val="40"/>
          <w:szCs w:val="40"/>
          <w:lang w:val="en-US"/>
        </w:rPr>
      </w:pPr>
    </w:p>
    <w:p>
      <w:pPr>
        <w:pStyle w:val="Body A"/>
        <w:spacing w:before="120" w:after="120"/>
        <w:ind w:right="6"/>
      </w:pPr>
      <w:r>
        <w:rPr>
          <w:rtl w:val="0"/>
          <w:lang w:val="en-US"/>
        </w:rPr>
        <w:t>In</w:t>
      </w:r>
    </w:p>
    <w:p>
      <w:pPr>
        <w:pStyle w:val="Body A"/>
        <w:spacing w:before="120" w:after="120"/>
        <w:ind w:right="6"/>
        <w:jc w:val="both"/>
        <w:rPr>
          <w:lang w:val="en-US"/>
        </w:rPr>
      </w:pPr>
    </w:p>
    <w:p>
      <w:pPr>
        <w:pStyle w:val="Body A"/>
        <w:spacing w:before="120" w:after="120"/>
        <w:ind w:right="6"/>
        <w:jc w:val="both"/>
      </w:pPr>
      <w:r>
        <w:rPr>
          <w:rtl w:val="0"/>
          <w:lang w:val="en-US"/>
        </w:rPr>
        <w:t xml:space="preserve">Anahtar Kelimeler: Large Multimodal Models (LMMs), Zero-Shot Evaluation, Multimodal Artificial Intelligence, Arabic Natural Language Processing, Cross-Lingual Benchmarking, Visual Reasoning, Mathematical Problem Solving, Automated Translation Pipeline, Culturally Aware AI, Qwen3-VL, </w:t>
      </w:r>
      <w:r>
        <w:rPr>
          <w:b w:val="1"/>
          <w:bCs w:val="1"/>
          <w:rtl w:val="0"/>
          <w:lang w:val="en-US"/>
        </w:rPr>
        <w:t>Qwen3.5</w:t>
      </w:r>
      <w:r>
        <w:rPr>
          <w:rtl w:val="0"/>
          <w:lang w:val="en-US"/>
        </w:rPr>
        <w:t>, Ministral 3, GPT-4o-mini, Gemini 3.1 Flash Lite, Gemma 4, Qwen3, AyaExpanse.</w:t>
      </w:r>
    </w:p>
    <w:p>
      <w:pPr>
        <w:pStyle w:val="Body A"/>
        <w:spacing w:line="278" w:lineRule="auto"/>
      </w:pPr>
      <w:r>
        <w:rPr>
          <w:rFonts w:ascii="Arial Unicode MS" w:cs="Arial Unicode MS" w:hAnsi="Arial Unicode MS" w:eastAsia="Arial Unicode MS"/>
          <w:b w:val="0"/>
          <w:bCs w:val="0"/>
          <w:i w:val="0"/>
          <w:iCs w:val="0"/>
          <w:lang w:val="en-US"/>
        </w:rPr>
        <w:br w:type="page"/>
      </w:r>
    </w:p>
    <w:p>
      <w:pPr>
        <w:pStyle w:val="Body A"/>
        <w:spacing w:before="120" w:after="120"/>
        <w:ind w:right="6"/>
        <w:jc w:val="center"/>
        <w:rPr>
          <w:b w:val="1"/>
          <w:bCs w:val="1"/>
          <w:sz w:val="40"/>
          <w:szCs w:val="40"/>
        </w:rPr>
      </w:pPr>
      <w:r>
        <w:rPr>
          <w:b w:val="1"/>
          <w:bCs w:val="1"/>
          <w:sz w:val="40"/>
          <w:szCs w:val="40"/>
          <w:rtl w:val="0"/>
          <w:lang w:val="en-US"/>
        </w:rPr>
        <w:t>List of Symbols</w:t>
      </w:r>
    </w:p>
    <w:p>
      <w:pPr>
        <w:pStyle w:val="Body A"/>
        <w:spacing w:before="120" w:after="120"/>
        <w:ind w:right="6"/>
        <w:jc w:val="center"/>
        <w:rPr>
          <w:b w:val="1"/>
          <w:bCs w:val="1"/>
          <w:sz w:val="40"/>
          <w:szCs w:val="40"/>
          <w:lang w:val="en-US"/>
        </w:rPr>
      </w:pPr>
    </w:p>
    <w:p>
      <w:pPr>
        <w:pStyle w:val="Body A"/>
        <w:spacing w:after="0"/>
      </w:pPr>
      <w:r>
        <w:rPr>
          <w:rtl w:val="0"/>
          <w:lang w:val="pt-PT"/>
        </w:rPr>
        <w:t>L([a,</w:t>
      </w:r>
      <w:r>
        <w:rPr>
          <w:rtl w:val="0"/>
        </w:rPr>
        <w:t>∞</w:t>
      </w:r>
      <w:r>
        <w:rPr>
          <w:rtl w:val="0"/>
          <w:lang w:val="en-US"/>
        </w:rPr>
        <w:t>]):</w:t>
        <w:tab/>
        <w:t>length of unbounded interval</w:t>
      </w:r>
    </w:p>
    <w:p>
      <w:pPr>
        <w:pStyle w:val="Body A"/>
        <w:spacing w:after="0"/>
      </w:pPr>
      <w:r>
        <w:rPr>
          <w:rtl w:val="0"/>
          <w:lang w:val="en-US"/>
        </w:rPr>
        <w:t>M(I):</w:t>
        <w:tab/>
        <w:t>measure of interval I</w:t>
      </w:r>
    </w:p>
    <w:p>
      <w:pPr>
        <w:pStyle w:val="Body A"/>
        <w:spacing w:after="0"/>
        <w:rPr>
          <w:outline w:val="0"/>
          <w:color w:val="000000"/>
          <w:sz w:val="23"/>
          <w:u w:color="000000"/>
          <w14:textFill>
            <w14:solidFill>
              <w14:srgbClr w14:val="000000"/>
            </w14:solidFill>
          </w14:textFill>
        </w:rPr>
      </w:pPr>
      <m:oMath>
        <m:bar>
          <m:barPr>
            <m:ctrlPr>
              <w:rPr xmlns:w="http://schemas.openxmlformats.org/wordprocessingml/2006/main">
                <w:rFonts w:ascii="Cambria Math" w:hAnsi="Cambria Math"/>
                <w:i/>
                <w:color w:val="000000"/>
                <w:sz w:val="28"/>
                <w:szCs w:val="28"/>
              </w:rPr>
            </m:ctrlPr>
            <m:pos m:val="top"/>
          </m:barPr>
          <m:e>
            <m:sSup>
              <m:e>
                <m:r>
                  <w:rPr xmlns:w="http://schemas.openxmlformats.org/wordprocessingml/2006/main">
                    <w:rFonts w:ascii="Cambria Math" w:hAnsi="Cambria Math"/>
                    <w:i/>
                    <w:color w:val="000000"/>
                    <w:sz w:val="28"/>
                    <w:szCs w:val="28"/>
                  </w:rPr>
                  <m:t>R</m:t>
                </m:r>
              </m:e>
              <m:sup>
                <m:r>
                  <w:rPr xmlns:w="http://schemas.openxmlformats.org/wordprocessingml/2006/main">
                    <w:rFonts w:ascii="Cambria Math" w:hAnsi="Cambria Math"/>
                    <w:i/>
                    <w:color w:val="000000"/>
                    <w:sz w:val="28"/>
                    <w:szCs w:val="28"/>
                  </w:rPr>
                  <m:t>p</m:t>
                </m:r>
              </m:sup>
            </m:sSup>
          </m:e>
        </m:bar>
      </m:oMath>
      <w:r>
        <w:rPr>
          <w:rtl w:val="0"/>
          <w:lang w:val="en-US"/>
        </w:rPr>
        <w:t>:</w:t>
        <w:tab/>
        <w:t xml:space="preserve">extended </w:t>
      </w:r>
      <w:r>
        <w:rPr>
          <w:i w:val="1"/>
          <w:iCs w:val="1"/>
          <w:rtl w:val="0"/>
        </w:rPr>
        <w:t>p</w:t>
      </w:r>
      <w:r>
        <w:rPr>
          <w:rtl w:val="0"/>
          <w:lang w:val="en-US"/>
        </w:rPr>
        <w:t>-dimensional space</w:t>
      </w:r>
    </w:p>
    <w:p>
      <w:pPr>
        <w:pStyle w:val="Body A"/>
        <w:spacing w:after="0"/>
      </w:pPr>
    </w:p>
    <w:p>
      <w:pPr>
        <w:pStyle w:val="Body A"/>
        <w:spacing w:line="278" w:lineRule="auto"/>
      </w:pPr>
      <w:r>
        <w:rPr>
          <w:rFonts w:ascii="Arial Unicode MS" w:cs="Arial Unicode MS" w:hAnsi="Arial Unicode MS" w:eastAsia="Arial Unicode MS"/>
          <w:b w:val="0"/>
          <w:bCs w:val="0"/>
          <w:i w:val="0"/>
          <w:iCs w:val="0"/>
        </w:rPr>
        <w:br w:type="page"/>
      </w:r>
    </w:p>
    <w:p>
      <w:pPr>
        <w:pStyle w:val="Body A"/>
        <w:spacing w:before="120" w:after="120"/>
        <w:ind w:right="6"/>
        <w:jc w:val="center"/>
        <w:rPr>
          <w:b w:val="1"/>
          <w:bCs w:val="1"/>
          <w:sz w:val="40"/>
          <w:szCs w:val="40"/>
        </w:rPr>
      </w:pPr>
      <w:r>
        <w:rPr>
          <w:b w:val="1"/>
          <w:bCs w:val="1"/>
          <w:sz w:val="40"/>
          <w:szCs w:val="40"/>
          <w:rtl w:val="0"/>
          <w:lang w:val="en-US"/>
        </w:rPr>
        <w:t>List of Abbreviations</w:t>
      </w:r>
    </w:p>
    <w:p>
      <w:pPr>
        <w:pStyle w:val="Body A"/>
        <w:spacing w:before="120" w:after="120"/>
        <w:ind w:right="6"/>
        <w:jc w:val="center"/>
        <w:rPr>
          <w:b w:val="1"/>
          <w:bCs w:val="1"/>
          <w:sz w:val="40"/>
          <w:szCs w:val="40"/>
          <w:lang w:val="en-US"/>
        </w:rPr>
      </w:pPr>
    </w:p>
    <w:p>
      <w:pPr>
        <w:pStyle w:val="Body A"/>
        <w:spacing w:after="0"/>
      </w:pPr>
      <w:r>
        <w:rPr>
          <w:rtl w:val="0"/>
          <w:lang w:val="it-IT"/>
        </w:rPr>
        <w:t xml:space="preserve">AI: </w:t>
        <w:tab/>
        <w:t>Artificial Intelligence</w:t>
      </w:r>
    </w:p>
    <w:p>
      <w:pPr>
        <w:pStyle w:val="Body A"/>
        <w:spacing w:after="0"/>
      </w:pPr>
      <w:r>
        <w:rPr>
          <w:rtl w:val="0"/>
          <w:lang w:val="en-US"/>
        </w:rPr>
        <w:t>BMI:</w:t>
        <w:tab/>
        <w:t>Body Mass Index</w:t>
      </w:r>
    </w:p>
    <w:p>
      <w:pPr>
        <w:pStyle w:val="Body A"/>
        <w:spacing w:after="0"/>
      </w:pPr>
      <w:r>
        <w:rPr>
          <w:rtl w:val="0"/>
          <w:lang w:val="en-US"/>
        </w:rPr>
        <w:t xml:space="preserve">ML: </w:t>
        <w:tab/>
        <w:t>Machine Learning</w:t>
      </w:r>
    </w:p>
    <w:p>
      <w:pPr>
        <w:pStyle w:val="Body A"/>
        <w:spacing w:before="120" w:after="120"/>
        <w:ind w:right="6"/>
        <w:jc w:val="center"/>
      </w:pPr>
      <w:r>
        <w:rPr>
          <w:rFonts w:ascii="Arial Unicode MS" w:cs="Arial Unicode MS" w:hAnsi="Arial Unicode MS" w:eastAsia="Arial Unicode MS"/>
          <w:b w:val="0"/>
          <w:bCs w:val="0"/>
          <w:i w:val="0"/>
          <w:iCs w:val="0"/>
        </w:rPr>
        <w:br w:type="page"/>
      </w:r>
    </w:p>
    <w:p>
      <w:pPr>
        <w:pStyle w:val="Body A"/>
        <w:spacing w:before="120" w:after="120"/>
        <w:ind w:right="6"/>
        <w:jc w:val="center"/>
        <w:rPr>
          <w:b w:val="1"/>
          <w:bCs w:val="1"/>
          <w:sz w:val="40"/>
          <w:szCs w:val="40"/>
        </w:rPr>
      </w:pPr>
      <w:r>
        <w:rPr>
          <w:b w:val="1"/>
          <w:bCs w:val="1"/>
          <w:sz w:val="40"/>
          <w:szCs w:val="40"/>
          <w:rtl w:val="0"/>
          <w:lang w:val="en-US"/>
        </w:rPr>
        <w:t>Introduction</w:t>
      </w:r>
    </w:p>
    <w:p>
      <w:pPr>
        <w:pStyle w:val="Body A"/>
        <w:spacing w:line="278" w:lineRule="auto"/>
        <w:rPr>
          <w:b w:val="1"/>
          <w:bCs w:val="1"/>
        </w:rPr>
      </w:pPr>
      <w:r>
        <w:rPr>
          <w:b w:val="1"/>
          <w:bCs w:val="1"/>
          <w:rtl w:val="0"/>
          <w:lang w:val="en-US"/>
        </w:rPr>
        <w:t xml:space="preserve">1.1 Background </w:t>
      </w:r>
    </w:p>
    <w:p>
      <w:pPr>
        <w:pStyle w:val="Body A"/>
        <w:spacing w:line="278" w:lineRule="auto"/>
      </w:pPr>
      <w:r>
        <w:rPr>
          <w:rtl w:val="0"/>
          <w:lang w:val="en-US"/>
        </w:rPr>
        <w:t>Artificial</w:t>
      </w:r>
      <w:r>
        <w:rPr>
          <w:b w:val="1"/>
          <w:bCs w:val="1"/>
          <w:rtl w:val="0"/>
          <w:lang w:val="en-US"/>
        </w:rPr>
        <w:t xml:space="preserve"> </w:t>
      </w:r>
      <w:r>
        <w:rPr>
          <w:rtl w:val="0"/>
          <w:lang w:val="en-US"/>
        </w:rPr>
        <w:t>intelligence has developed rapidly resulting in research on Large Language Models (LLMs) shifting greatly from solely text-based models to Large Multimodal Models (LMMs) capable of multiple processes and variable inputs such as images, videos, speech and text. By combining complex natural language processing architectures with vision encoders (Xiao, 2026), LMMs can now easily process visual data ranging from optical character recognition (OCR) to complex inference and analysis. Previous research concluded that cutting-edge models are still struggling when it comes to complex multimodal reasoning, which is proven by the benchmark results observed in MMMU (Yue et al., 2024) and MMMU-Pro (Yue et al., 2024). Artificial intelligence performance is still lacking when compared to human performance, especially when it comes to tackling visual data simultaneously with logical inference (Lu et al., 2024).</w:t>
      </w:r>
    </w:p>
    <w:p>
      <w:pPr>
        <w:pStyle w:val="Body A"/>
        <w:spacing w:line="278" w:lineRule="auto"/>
      </w:pPr>
      <w:r>
        <w:rPr>
          <w:rtl w:val="0"/>
          <w:lang w:val="en-US"/>
        </w:rPr>
        <w:t>Despite the progression of LMM research, the majority of research and benchmarking revolves around the English language and the Western culture. Due to that, there is a noticeable research gap between English and low-resource languages, especially Arabic which is a highly morphological and complex language forming a variety of regional dialects besides Modern Standard Arabic (MSA) (Habash, 2023). An in-depth analysis of Arabic LLMs further verifies this inequality, notwithstanding 400 million native speakers, Arabic is still massively underutilised when it comes to multimodal benchmarks due to its morphology and complexity with over 20 regional dialects, each almost identifying as its own discrete language, and its sociocultural awareness heavily impacting the ability to translate it using conventional methods (Mashabi et al., 2024). The majority of recent multimodal models have not been extensively tested on Arabic</w:t>
      </w:r>
      <w:r>
        <w:rPr>
          <w:rtl w:val="0"/>
          <w:lang w:val="en-US"/>
        </w:rPr>
        <w:t>’</w:t>
      </w:r>
      <w:r>
        <w:rPr>
          <w:rtl w:val="0"/>
          <w:lang w:val="en-US"/>
        </w:rPr>
        <w:t>s regional variations and cultural nuance, especially when it comes to visual reasoning. However, recent benchmarks such as JEEM (Kadaoui et al., 2025) and PEARL (Alwajih et al., 2025) have shed light on some LLMs</w:t>
      </w:r>
      <w:r>
        <w:rPr>
          <w:rtl w:val="0"/>
          <w:lang w:val="en-US"/>
        </w:rPr>
        <w:t xml:space="preserve">’ </w:t>
      </w:r>
      <w:r>
        <w:rPr>
          <w:rtl w:val="0"/>
          <w:lang w:val="en-US"/>
        </w:rPr>
        <w:t>capabilities for such linguistic tasks simultaneously with visual processing. Nonetheless, systematic zero-shot evaluations of the latest models are unexplored.</w:t>
      </w:r>
    </w:p>
    <w:p>
      <w:pPr>
        <w:pStyle w:val="Body A"/>
        <w:spacing w:line="278" w:lineRule="auto"/>
      </w:pPr>
      <w:r>
        <w:rPr>
          <w:rtl w:val="0"/>
          <w:lang w:val="en-US"/>
        </w:rPr>
        <w:t xml:space="preserve">Recently, research is pivoting towards lightweight sub-10 billion parameter open-weight models emphasising the importance of low-cost locally deployable models. This generation of low-cost models includes Qwen3-VL (Qwen Team, 2025), </w:t>
      </w:r>
      <w:r>
        <w:rPr>
          <w:b w:val="1"/>
          <w:bCs w:val="1"/>
          <w:rtl w:val="0"/>
          <w:lang w:val="en-US"/>
        </w:rPr>
        <w:t>Qwen3.5</w:t>
      </w:r>
      <w:r>
        <w:rPr>
          <w:rtl w:val="0"/>
          <w:lang w:val="en-US"/>
        </w:rPr>
        <w:t>-9B (Qwen Team, 2026), and Mistral 3 8B (Mistral AI, 2025), which remain unevaluated when it comes to multilingual and visual coding capabilities. This thesis tackles those unanswered topics through large-scale experimental analysis.</w:t>
      </w:r>
    </w:p>
    <w:p>
      <w:pPr>
        <w:pStyle w:val="Body A"/>
        <w:spacing w:line="278" w:lineRule="auto"/>
        <w:rPr>
          <w:lang w:val="en-US"/>
        </w:rPr>
      </w:pPr>
    </w:p>
    <w:p>
      <w:pPr>
        <w:pStyle w:val="Body A"/>
        <w:spacing w:line="278" w:lineRule="auto"/>
        <w:rPr>
          <w:b w:val="1"/>
          <w:bCs w:val="1"/>
        </w:rPr>
      </w:pPr>
      <w:r>
        <w:rPr>
          <w:b w:val="1"/>
          <w:bCs w:val="1"/>
          <w:rtl w:val="0"/>
          <w:lang w:val="en-US"/>
        </w:rPr>
        <w:t xml:space="preserve">1.2 Problem Statement </w:t>
      </w:r>
    </w:p>
    <w:p>
      <w:pPr>
        <w:pStyle w:val="Body A"/>
        <w:spacing w:line="278" w:lineRule="auto"/>
      </w:pPr>
      <w:r>
        <w:rPr>
          <w:rtl w:val="0"/>
          <w:lang w:val="en-US"/>
        </w:rPr>
        <w:t xml:space="preserve">Even though the number of quality open-weight multimodal models has significantly increased, there is a lack of experimental analysis to benchmark their zero-shot visual capabilities across a variety of specialties such as multilingual, cultural and visual coding tasks. Prevailing research primarily focuses on English language performance, seldom covering the overlap of visual reasoning and Arabic linguistic alignment (Mashabi et al., 2024). As a consequence, it is unknown how the latest generation models, Qwen3-VL (Qwen Team, 2025), </w:t>
      </w:r>
      <w:r>
        <w:rPr>
          <w:b w:val="1"/>
          <w:bCs w:val="1"/>
          <w:rtl w:val="0"/>
          <w:lang w:val="en-US"/>
        </w:rPr>
        <w:t>Qwen3.5</w:t>
      </w:r>
      <w:r>
        <w:rPr>
          <w:rtl w:val="0"/>
          <w:lang w:val="en-US"/>
        </w:rPr>
        <w:t>-9B (Qwen Team, 2026), and Mistral 3 8B (Mistral AI, 2025), perform compared to commercial closed-source models such as GPT-4o-mini (OpenAI, 2024) and Gemini 3.1 Flash-Lite (Google DeepMind, 2025) when handling translated MSA and localised Arabic visual content. Moreover, the performance gap between open-weight and closed-source models when processing regional dialect and cultural background is rarely addressed. This thesis includes various specialised datasets for multiple domains including TurtleBench (Rismanchian et al., 2024) for visual coding capabilities, MathVision (Wang et al., 2024) and ChartQA (Masry et al., 2022) along with their Arabic translated versions for mathematical reasoning and graphical analysis respectively, and JEEM (Kadaoui et al., 2025) and PEARL (Alwajih et al., 2025) for Arabic linguistic and cultural nuance.</w:t>
      </w:r>
    </w:p>
    <w:p>
      <w:pPr>
        <w:pStyle w:val="Body A"/>
        <w:spacing w:line="278" w:lineRule="auto"/>
        <w:rPr>
          <w:lang w:val="en-US"/>
        </w:rPr>
      </w:pPr>
    </w:p>
    <w:p>
      <w:pPr>
        <w:pStyle w:val="Body A"/>
        <w:spacing w:line="278" w:lineRule="auto"/>
        <w:rPr>
          <w:b w:val="1"/>
          <w:bCs w:val="1"/>
        </w:rPr>
      </w:pPr>
      <w:r>
        <w:rPr>
          <w:b w:val="1"/>
          <w:bCs w:val="1"/>
          <w:rtl w:val="0"/>
          <w:lang w:val="en-US"/>
        </w:rPr>
        <w:t>1.3 Research Objectives</w:t>
      </w:r>
    </w:p>
    <w:p>
      <w:pPr>
        <w:pStyle w:val="Body A"/>
        <w:spacing w:line="278" w:lineRule="auto"/>
      </w:pPr>
      <w:r>
        <w:rPr>
          <w:rtl w:val="0"/>
          <w:lang w:val="en-US"/>
        </w:rPr>
        <w:t>The main objective of this thesis is to benchmark the multimodal reasoning capabilities of both open-weight and closed-source models across both English and Arabic languages. This is accomplished through multiple sub-objectives:</w:t>
      </w:r>
    </w:p>
    <w:p>
      <w:pPr>
        <w:pStyle w:val="Body A"/>
        <w:numPr>
          <w:ilvl w:val="0"/>
          <w:numId w:val="2"/>
        </w:numPr>
        <w:bidi w:val="0"/>
        <w:spacing w:line="278" w:lineRule="auto"/>
        <w:ind w:right="0"/>
        <w:jc w:val="left"/>
        <w:rPr>
          <w:rtl w:val="0"/>
          <w:lang w:val="en-US"/>
        </w:rPr>
      </w:pPr>
      <w:r>
        <w:rPr>
          <w:rtl w:val="0"/>
          <w:lang w:val="en-US"/>
        </w:rPr>
        <w:t xml:space="preserve">To benchmark open-weight models, Qwen3-VL (Qwen Team, 2025), </w:t>
      </w:r>
      <w:r>
        <w:rPr>
          <w:b w:val="1"/>
          <w:bCs w:val="1"/>
          <w:rtl w:val="0"/>
          <w:lang w:val="en-US"/>
        </w:rPr>
        <w:t>Qwen3.5</w:t>
      </w:r>
      <w:r>
        <w:rPr>
          <w:rtl w:val="0"/>
          <w:lang w:val="en-US"/>
        </w:rPr>
        <w:t>-9B (Qwen Team, 2026), and Mistral 3 8B (Mistral AI, 2025), against closed-source baselines: GPT-4o-mini (OpenAI, 2024) and Gemini 3.1 Flash-Lite (Google DeepMind, 2025), on various visually extensive tasks across multiple domains.</w:t>
      </w:r>
    </w:p>
    <w:p>
      <w:pPr>
        <w:pStyle w:val="Body A"/>
        <w:numPr>
          <w:ilvl w:val="0"/>
          <w:numId w:val="2"/>
        </w:numPr>
        <w:bidi w:val="0"/>
        <w:spacing w:line="278" w:lineRule="auto"/>
        <w:ind w:right="0"/>
        <w:jc w:val="left"/>
        <w:rPr>
          <w:rtl w:val="0"/>
          <w:lang w:val="en-US"/>
        </w:rPr>
      </w:pPr>
      <w:r>
        <w:rPr>
          <w:rtl w:val="0"/>
          <w:lang w:val="en-US"/>
        </w:rPr>
        <w:t>To assess the multilingual alignment of the models when benchmarking on native English datasets and their translated Arabic counterparts.</w:t>
      </w:r>
    </w:p>
    <w:p>
      <w:pPr>
        <w:pStyle w:val="Body A"/>
        <w:numPr>
          <w:ilvl w:val="0"/>
          <w:numId w:val="2"/>
        </w:numPr>
        <w:bidi w:val="0"/>
        <w:spacing w:line="278" w:lineRule="auto"/>
        <w:ind w:right="0"/>
        <w:jc w:val="left"/>
        <w:rPr>
          <w:rtl w:val="0"/>
          <w:lang w:val="en-US"/>
        </w:rPr>
      </w:pPr>
      <w:r>
        <w:rPr>
          <w:rtl w:val="0"/>
          <w:lang w:val="en-US"/>
        </w:rPr>
        <w:t>To evaluate the cultural and regional linguistic capabilities of the models on native Arabic datasets.</w:t>
      </w:r>
    </w:p>
    <w:p>
      <w:pPr>
        <w:pStyle w:val="Body A"/>
        <w:numPr>
          <w:ilvl w:val="0"/>
          <w:numId w:val="2"/>
        </w:numPr>
        <w:bidi w:val="0"/>
        <w:spacing w:line="278" w:lineRule="auto"/>
        <w:ind w:right="0"/>
        <w:jc w:val="left"/>
        <w:rPr>
          <w:rtl w:val="0"/>
          <w:lang w:val="en-US"/>
        </w:rPr>
      </w:pPr>
      <w:r>
        <w:rPr>
          <w:rtl w:val="0"/>
          <w:lang w:val="en-US"/>
        </w:rPr>
        <w:t>To benchmark the latest generation of models on a variety of domains across datasets including TurtleBench (Rismanchian et al., 2024), MathVision (Wang et al., 2024), ChartQA (Masry et al., 2022), JEEM (Kadaoui et al., 2025), and PEARL (Alwajih et al., 2025).</w:t>
      </w:r>
    </w:p>
    <w:p>
      <w:pPr>
        <w:pStyle w:val="Body A"/>
        <w:spacing w:line="278" w:lineRule="auto"/>
        <w:rPr>
          <w:lang w:val="en-US"/>
        </w:rPr>
      </w:pPr>
    </w:p>
    <w:p>
      <w:pPr>
        <w:pStyle w:val="Body A"/>
        <w:spacing w:line="278" w:lineRule="auto"/>
        <w:rPr>
          <w:b w:val="1"/>
          <w:bCs w:val="1"/>
        </w:rPr>
      </w:pPr>
      <w:r>
        <w:rPr>
          <w:b w:val="1"/>
          <w:bCs w:val="1"/>
          <w:rtl w:val="0"/>
          <w:lang w:val="en-US"/>
        </w:rPr>
        <w:t>1.3.1 Research Questions</w:t>
      </w:r>
    </w:p>
    <w:p>
      <w:pPr>
        <w:pStyle w:val="Body A"/>
        <w:spacing w:line="278" w:lineRule="auto"/>
      </w:pPr>
      <w:r>
        <w:rPr>
          <w:rtl w:val="0"/>
          <w:lang w:val="en-US"/>
        </w:rPr>
        <w:t>This study aims to answer the research questions below:</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it-IT"/>
        </w:rPr>
        <w:t>RQ1:</w:t>
      </w:r>
      <w:r>
        <w:rPr>
          <w:rFonts w:ascii="Times Roman" w:hAnsi="Times Roman"/>
          <w:rtl w:val="0"/>
          <w:lang w:val="it-IT"/>
        </w:rPr>
        <w:t xml:space="preserve"> </w:t>
      </w:r>
      <w:r>
        <w:rPr>
          <w:rFonts w:ascii="Times Roman" w:hAnsi="Times Roman"/>
          <w:rtl w:val="0"/>
          <w:lang w:val="en-US"/>
        </w:rPr>
        <w:t>How well do open-weight models perform compared to commercial closed-source models on complex visual reasoning tasks?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it-IT"/>
        </w:rPr>
        <w:t>RQ</w:t>
      </w:r>
      <w:r>
        <w:rPr>
          <w:rFonts w:ascii="Times Roman" w:hAnsi="Times Roman"/>
          <w:b w:val="1"/>
          <w:bCs w:val="1"/>
          <w:rtl w:val="0"/>
          <w:lang w:val="en-US"/>
        </w:rPr>
        <w:t>2</w:t>
      </w:r>
      <w:r>
        <w:rPr>
          <w:rFonts w:ascii="Times Roman" w:hAnsi="Times Roman"/>
          <w:b w:val="1"/>
          <w:bCs w:val="1"/>
          <w:rtl w:val="0"/>
          <w:lang w:val="it-IT"/>
        </w:rPr>
        <w:t>:</w:t>
      </w:r>
      <w:r>
        <w:rPr>
          <w:rFonts w:ascii="Times Roman" w:hAnsi="Times Roman"/>
          <w:rtl w:val="0"/>
          <w:lang w:val="it-IT"/>
        </w:rPr>
        <w:t xml:space="preserve"> </w:t>
      </w:r>
      <w:r>
        <w:rPr>
          <w:rFonts w:ascii="Times Roman" w:hAnsi="Times Roman"/>
          <w:rtl w:val="0"/>
          <w:lang w:val="en-US"/>
        </w:rPr>
        <w:t xml:space="preserve">How capable are the models when encountering visual coding tasks when provided with an elementary </w:t>
      </w:r>
      <w:r>
        <w:rPr>
          <w:rFonts w:ascii="Times Roman" w:hAnsi="Times Roman"/>
          <w:rtl w:val="0"/>
          <w:lang w:val="en-US"/>
        </w:rPr>
        <w:t>geometric shape</w:t>
      </w:r>
      <w:r>
        <w:rPr>
          <w:rFonts w:ascii="Times Roman" w:hAnsi="Times Roman"/>
          <w:rtl w:val="0"/>
          <w:lang w:val="en-US"/>
        </w:rPr>
        <w:t xml:space="preserve"> and </w:t>
      </w:r>
      <w:r>
        <w:rPr>
          <w:rFonts w:ascii="Times Roman" w:hAnsi="Times Roman"/>
          <w:rtl w:val="0"/>
          <w:lang w:val="en-US"/>
        </w:rPr>
        <w:t>expected</w:t>
      </w:r>
      <w:r>
        <w:rPr>
          <w:rFonts w:ascii="Times Roman" w:hAnsi="Times Roman"/>
          <w:rtl w:val="0"/>
          <w:lang w:val="en-US"/>
        </w:rPr>
        <w:t xml:space="preserve"> to output the code for a relatively complex graphical shape? </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it-IT"/>
        </w:rPr>
        <w:t>RQ</w:t>
      </w:r>
      <w:r>
        <w:rPr>
          <w:rFonts w:ascii="Times Roman" w:hAnsi="Times Roman"/>
          <w:b w:val="1"/>
          <w:bCs w:val="1"/>
          <w:rtl w:val="0"/>
          <w:lang w:val="en-US"/>
        </w:rPr>
        <w:t>3</w:t>
      </w:r>
      <w:r>
        <w:rPr>
          <w:rFonts w:ascii="Times Roman" w:hAnsi="Times Roman"/>
          <w:b w:val="1"/>
          <w:bCs w:val="1"/>
          <w:rtl w:val="0"/>
          <w:lang w:val="it-IT"/>
        </w:rPr>
        <w:t>:</w:t>
      </w:r>
      <w:r>
        <w:rPr>
          <w:rFonts w:ascii="Times Roman" w:hAnsi="Times Roman"/>
          <w:rtl w:val="0"/>
          <w:lang w:val="it-IT"/>
        </w:rPr>
        <w:t xml:space="preserve"> </w:t>
      </w:r>
      <w:r>
        <w:rPr>
          <w:rFonts w:ascii="Times Roman" w:hAnsi="Times Roman"/>
          <w:rtl w:val="0"/>
          <w:lang w:val="en-US"/>
        </w:rPr>
        <w:t xml:space="preserve">To what extent will the models be aligned when benchmarked on native English datasets compared to their translated Arabic counterparts, and what does that reveal about their multilingual capabilities? </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it-IT"/>
        </w:rPr>
        <w:t>RQ</w:t>
      </w:r>
      <w:r>
        <w:rPr>
          <w:rFonts w:ascii="Times Roman" w:hAnsi="Times Roman"/>
          <w:b w:val="1"/>
          <w:bCs w:val="1"/>
          <w:rtl w:val="0"/>
          <w:lang w:val="en-US"/>
        </w:rPr>
        <w:t>4</w:t>
      </w:r>
      <w:r>
        <w:rPr>
          <w:rFonts w:ascii="Times Roman" w:hAnsi="Times Roman"/>
          <w:b w:val="1"/>
          <w:bCs w:val="1"/>
          <w:rtl w:val="0"/>
          <w:lang w:val="it-IT"/>
        </w:rPr>
        <w:t>:</w:t>
      </w:r>
      <w:r>
        <w:rPr>
          <w:rFonts w:ascii="Times Roman" w:hAnsi="Times Roman"/>
          <w:rtl w:val="0"/>
          <w:lang w:val="it-IT"/>
        </w:rPr>
        <w:t xml:space="preserve"> </w:t>
      </w:r>
      <w:r>
        <w:rPr>
          <w:rFonts w:ascii="Times Roman" w:hAnsi="Times Roman"/>
          <w:rtl w:val="0"/>
          <w:lang w:val="en-US"/>
        </w:rPr>
        <w:t>How do the latest LMM models perform when faced with cultural and dialect-sensitive visual tasks when assessed using native Arabic benchmarks?</w:t>
      </w:r>
    </w:p>
    <w:p>
      <w:pPr>
        <w:pStyle w:val="Body A"/>
        <w:spacing w:line="278" w:lineRule="auto"/>
        <w:rPr>
          <w:b w:val="1"/>
          <w:bCs w:val="1"/>
        </w:rPr>
      </w:pPr>
      <w:r>
        <w:rPr>
          <w:b w:val="1"/>
          <w:bCs w:val="1"/>
          <w:rtl w:val="0"/>
          <w:lang w:val="en-US"/>
        </w:rPr>
        <w:t>1.4 Scope and Methodology</w:t>
      </w:r>
    </w:p>
    <w:p>
      <w:pPr>
        <w:pStyle w:val="Body A"/>
        <w:spacing w:line="278" w:lineRule="auto"/>
      </w:pPr>
      <w:r>
        <w:rPr>
          <w:rtl w:val="0"/>
          <w:lang w:val="en-US"/>
        </w:rPr>
        <w:t>This study employs a zero-shot benchmark methodology across approximately 77,550 tasks, guaranteeing that the models are not fine-tuned to the specific task hence testing their basic general reasoning. Previous research proves that zero-shot performance heavily relies on prompt design (Singh et al., 2024), further highlighting the significance of standardising the evaluation conditions in this study. The benchmark covers five datasets covering four distinct domains:</w:t>
      </w:r>
    </w:p>
    <w:p>
      <w:pPr>
        <w:pStyle w:val="Default"/>
        <w:numPr>
          <w:ilvl w:val="0"/>
          <w:numId w:val="4"/>
        </w:numPr>
        <w:suppressAutoHyphens w:val="1"/>
        <w:bidi w:val="0"/>
        <w:spacing w:before="0" w:after="240" w:line="240" w:lineRule="auto"/>
        <w:ind w:right="0"/>
        <w:jc w:val="left"/>
        <w:rPr>
          <w:rFonts w:ascii="Times Roman" w:hAnsi="Times Roman"/>
          <w:rtl w:val="0"/>
          <w:lang w:val="pt-PT"/>
        </w:rPr>
      </w:pPr>
      <w:r>
        <w:rPr>
          <w:rFonts w:ascii="Times Roman" w:hAnsi="Times Roman"/>
          <w:b w:val="1"/>
          <w:bCs w:val="1"/>
          <w:rtl w:val="0"/>
          <w:lang w:val="pt-PT"/>
        </w:rPr>
        <w:t>Visual Logic:</w:t>
      </w:r>
      <w:r>
        <w:rPr>
          <w:rFonts w:ascii="Times Roman" w:hAnsi="Times Roman"/>
          <w:rtl w:val="0"/>
          <w:lang w:val="en-US"/>
        </w:rPr>
        <w:t xml:space="preserve"> TurtleBench (Rismanchian et al., 2024), a collection of geometric patterns and 260 tasks to convert them into different patterns through code generation, a domain that GPT-4o has a low accuracy of 19%, highlighting the difficulty of the benchmark.</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Mathematical and Structural Reasoning:</w:t>
      </w:r>
      <w:r>
        <w:rPr>
          <w:rFonts w:ascii="Times Roman" w:hAnsi="Times Roman"/>
          <w:rtl w:val="0"/>
          <w:lang w:val="it-IT"/>
        </w:rPr>
        <w:t xml:space="preserve"> MathVision (Wang et al., 2024), a </w:t>
      </w:r>
      <w:r>
        <w:rPr>
          <w:rFonts w:ascii="Times Roman" w:hAnsi="Times Roman"/>
          <w:rtl w:val="0"/>
          <w:lang w:val="en-US"/>
        </w:rPr>
        <w:t xml:space="preserve">precisely crafted collection of 3,040 mathematical problems with visual representations covering 16 mathematical domains and 5 difficulty levels; and </w:t>
      </w:r>
      <w:r>
        <w:rPr>
          <w:rFonts w:ascii="Times Roman" w:hAnsi="Times Roman"/>
          <w:rtl w:val="0"/>
          <w:lang w:val="it-IT"/>
        </w:rPr>
        <w:t>ChartQA (Masry et al., 2022)</w:t>
      </w:r>
      <w:r>
        <w:rPr>
          <w:rFonts w:ascii="Times Roman" w:hAnsi="Times Roman"/>
          <w:rtl w:val="0"/>
          <w:lang w:val="en-US"/>
        </w:rPr>
        <w:t>, covering 32,719 questions with their respective charts, demanding both visual and logical reasoning to process realistic charts.</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Multilingual Alignment:</w:t>
      </w:r>
      <w:r>
        <w:rPr>
          <w:rFonts w:ascii="Times Roman" w:hAnsi="Times Roman"/>
          <w:rtl w:val="0"/>
          <w:lang w:val="en-US"/>
        </w:rPr>
        <w:t xml:space="preserve"> The originally English questions in the datasets MathVision and ChartQA were translated to Arabic using an LLM based pipeline using </w:t>
      </w:r>
      <w:r>
        <w:rPr>
          <w:rFonts w:ascii="Times Roman" w:hAnsi="Times Roman"/>
          <w:rtl w:val="0"/>
          <w:lang w:val="it-IT"/>
        </w:rPr>
        <w:t>Aya Expanse (Dang et al., 2024)</w:t>
      </w:r>
      <w:r>
        <w:rPr>
          <w:rFonts w:ascii="Times Roman" w:hAnsi="Times Roman"/>
          <w:rtl w:val="0"/>
          <w:lang w:val="en-US"/>
        </w:rPr>
        <w:t>,</w:t>
      </w:r>
      <w:r>
        <w:rPr>
          <w:rFonts w:ascii="Times Roman" w:hAnsi="Times Roman"/>
          <w:rtl w:val="0"/>
          <w:lang w:val="nl-NL"/>
        </w:rPr>
        <w:t xml:space="preserve"> Gemma 4 (Google DeepMind, 2025) </w:t>
      </w:r>
      <w:r>
        <w:rPr>
          <w:rFonts w:ascii="Times Roman" w:hAnsi="Times Roman"/>
          <w:rtl w:val="0"/>
          <w:lang w:val="en-US"/>
        </w:rPr>
        <w:t>and Qwen3 (Qwen Team, 2025) to further observe the multilingual consistency of the models.</w:t>
      </w:r>
    </w:p>
    <w:p>
      <w:pPr>
        <w:pStyle w:val="Default"/>
        <w:numPr>
          <w:ilvl w:val="0"/>
          <w:numId w:val="4"/>
        </w:numPr>
        <w:suppressAutoHyphens w:val="1"/>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Cultural and Dialectal Interpretation:</w:t>
      </w:r>
      <w:r>
        <w:rPr>
          <w:rFonts w:ascii="Times Roman" w:hAnsi="Times Roman"/>
          <w:rtl w:val="0"/>
          <w:lang w:val="it-IT"/>
        </w:rPr>
        <w:t xml:space="preserve"> JEEM (Kadaoui et al., 2025),</w:t>
      </w:r>
      <w:r>
        <w:rPr>
          <w:rFonts w:ascii="Times Roman" w:hAnsi="Times Roman"/>
          <w:rtl w:val="0"/>
          <w:lang w:val="en-US"/>
        </w:rPr>
        <w:t xml:space="preserve"> which consists of 2200 distinct images with 5 questions each spanning over four distinct Arabic dialects, Jordanian, Emirati, Egyptian and Moroccan evaluating LMMs on their visual reasoning; and a subset of </w:t>
      </w:r>
      <w:r>
        <w:rPr>
          <w:rFonts w:ascii="Times Roman" w:hAnsi="Times Roman"/>
          <w:rtl w:val="0"/>
          <w:lang w:val="it-IT"/>
        </w:rPr>
        <w:t>PEARL (Alwajih et al., 2025),</w:t>
      </w:r>
      <w:r>
        <w:rPr>
          <w:rFonts w:ascii="Times Roman" w:hAnsi="Times Roman"/>
          <w:rtl w:val="0"/>
          <w:lang w:val="en-US"/>
        </w:rPr>
        <w:t xml:space="preserve"> consisting of true/false and multiple choice questions spanning over 4832 tasks which evaluate LMMs</w:t>
      </w:r>
      <w:r>
        <w:rPr>
          <w:rFonts w:ascii="Times Roman" w:hAnsi="Times Roman" w:hint="default"/>
          <w:rtl w:val="0"/>
          <w:lang w:val="en-US"/>
        </w:rPr>
        <w:t xml:space="preserve">’ </w:t>
      </w:r>
      <w:r>
        <w:rPr>
          <w:rFonts w:ascii="Times Roman" w:hAnsi="Times Roman"/>
          <w:rtl w:val="0"/>
          <w:lang w:val="en-US"/>
        </w:rPr>
        <w:t>cultural knowledge over multiple domains including architecture, clothing, cuisine etc.</w:t>
      </w:r>
    </w:p>
    <w:p>
      <w:pPr>
        <w:pStyle w:val="Body A"/>
        <w:spacing w:line="278" w:lineRule="auto"/>
      </w:pPr>
      <w:r>
        <w:rPr>
          <w:b w:val="1"/>
          <w:bCs w:val="1"/>
          <w:rtl w:val="0"/>
          <w:lang w:val="en-US"/>
        </w:rPr>
        <w:t>1.4.1 Theoretical Framework and Core Assumptions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thesis is based on the theoretical framework that a highly capable LMM trained on general visual language data should be fully capable of accurate zero-shot complex visual reasoning when presented with unseen tasks without few-shot examples or fine-tuning </w:t>
      </w:r>
      <w:r>
        <w:rPr>
          <w:rFonts w:ascii="Times Roman" w:hAnsi="Times Roman"/>
          <w:rtl w:val="0"/>
          <w:lang w:val="it-IT"/>
        </w:rPr>
        <w:t>(Xiao, 2026).</w:t>
      </w:r>
      <w:r>
        <w:rPr>
          <w:rFonts w:ascii="Times Roman" w:hAnsi="Times Roman"/>
          <w:rtl w:val="0"/>
          <w:lang w:val="en-US"/>
        </w:rPr>
        <w:t xml:space="preserve"> Within the scope of this framework, the performance of modern LMMs on unseen benchmarks should represent the robustness and the transferability of their multimodal capabilities. Advances in visual reasoning research prove that unsupervised zero-shot settings tend to be a difficult challenge for modern architectures </w:t>
      </w:r>
      <w:r>
        <w:rPr>
          <w:rFonts w:ascii="Times Roman" w:hAnsi="Times Roman"/>
          <w:rtl w:val="0"/>
          <w:lang w:val="it-IT"/>
        </w:rPr>
        <w:t>(Chen et al., 2024),</w:t>
      </w:r>
      <w:r>
        <w:rPr>
          <w:rFonts w:ascii="Times Roman" w:hAnsi="Times Roman"/>
          <w:rtl w:val="0"/>
          <w:lang w:val="en-US"/>
        </w:rPr>
        <w:t xml:space="preserve"> which proves that the zero-shot setting is a practical evaluation standard. Research on multimodal mathematical reasoning such as </w:t>
      </w:r>
      <w:r>
        <w:rPr>
          <w:rFonts w:ascii="Times Roman" w:hAnsi="Times Roman"/>
          <w:rtl w:val="0"/>
          <w:lang w:val="it-IT"/>
        </w:rPr>
        <w:t>MathCoder-VL (Wang et al., 2025)</w:t>
      </w:r>
      <w:r>
        <w:rPr>
          <w:rFonts w:ascii="Times Roman" w:hAnsi="Times Roman"/>
          <w:rtl w:val="0"/>
          <w:lang w:val="en-US"/>
        </w:rPr>
        <w:t xml:space="preserve"> highlights the gap in performance for English and non-English reasoning tasks, which motivates the multilingual benchmarks conducted in this study.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multilingual aspect of this study further explores cross-lingual transfer learning theory, which assesses the multilingual alignment of LMMs primarily trained on high-resource languages such as English when handling low-resource languages such as Arabic </w:t>
      </w:r>
      <w:r>
        <w:rPr>
          <w:rFonts w:ascii="Times Roman" w:hAnsi="Times Roman"/>
          <w:rtl w:val="0"/>
          <w:lang w:val="it-IT"/>
        </w:rPr>
        <w:t>(Mashabi et al., 2024).</w:t>
      </w:r>
      <w:r>
        <w:rPr>
          <w:rFonts w:ascii="Times Roman" w:hAnsi="Times Roman"/>
          <w:rtl w:val="0"/>
          <w:lang w:val="en-US"/>
        </w:rPr>
        <w:t xml:space="preserve"> This thesis functions under the following core assumptions:</w:t>
      </w:r>
    </w:p>
    <w:p>
      <w:pPr>
        <w:pStyle w:val="Default"/>
        <w:numPr>
          <w:ilvl w:val="0"/>
          <w:numId w:val="6"/>
        </w:numPr>
        <w:suppressAutoHyphens w:val="1"/>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Zero-shot performance represents real-world capabilities</w:t>
      </w:r>
      <w:r>
        <w:rPr>
          <w:rFonts w:ascii="Times Roman" w:hAnsi="Times Roman"/>
          <w:b w:val="1"/>
          <w:bCs w:val="1"/>
          <w:rtl w:val="0"/>
          <w:lang w:val="it-IT"/>
        </w:rPr>
        <w:t>.</w:t>
      </w:r>
      <w:r>
        <w:rPr>
          <w:rFonts w:ascii="Times Roman" w:hAnsi="Times Roman"/>
          <w:rtl w:val="0"/>
          <w:lang w:val="it-IT"/>
        </w:rPr>
        <w:t xml:space="preserve"> </w:t>
      </w:r>
      <w:r>
        <w:rPr>
          <w:rFonts w:ascii="Times Roman" w:hAnsi="Times Roman"/>
          <w:rtl w:val="0"/>
          <w:lang w:val="en-US"/>
        </w:rPr>
        <w:t>Benchmarking models without fine-tuning for the required task is an accurate representation of realistic performance under general consumer use, making the results practical and relevant beyond experimental conditions</w:t>
      </w:r>
      <w:r>
        <w:rPr>
          <w:rFonts w:ascii="Times Roman" w:hAnsi="Times Roman"/>
          <w:rtl w:val="0"/>
          <w:lang w:val="it-IT"/>
        </w:rPr>
        <w:t>.</w:t>
      </w:r>
    </w:p>
    <w:p>
      <w:pPr>
        <w:pStyle w:val="Default"/>
        <w:numPr>
          <w:ilvl w:val="0"/>
          <w:numId w:val="6"/>
        </w:numPr>
        <w:suppressAutoHyphens w:val="1"/>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Machine-translated Arabic is valid for benchmark research</w:t>
      </w:r>
      <w:r>
        <w:rPr>
          <w:rFonts w:ascii="Times Roman" w:hAnsi="Times Roman"/>
          <w:b w:val="1"/>
          <w:bCs w:val="1"/>
          <w:rtl w:val="0"/>
          <w:lang w:val="it-IT"/>
        </w:rPr>
        <w:t>.</w:t>
      </w:r>
      <w:r>
        <w:rPr>
          <w:rFonts w:ascii="Times Roman" w:hAnsi="Times Roman"/>
          <w:rtl w:val="0"/>
          <w:lang w:val="it-IT"/>
        </w:rPr>
        <w:t xml:space="preserve"> </w:t>
      </w:r>
      <w:r>
        <w:rPr>
          <w:rFonts w:ascii="Times Roman" w:hAnsi="Times Roman"/>
          <w:rtl w:val="0"/>
          <w:lang w:val="en-US"/>
        </w:rPr>
        <w:t xml:space="preserve">The LLM translated Arabic versions of MathVision and ChartQA produced by </w:t>
      </w:r>
      <w:r>
        <w:rPr>
          <w:rFonts w:ascii="Times Roman" w:hAnsi="Times Roman"/>
          <w:rtl w:val="0"/>
          <w:lang w:val="it-IT"/>
        </w:rPr>
        <w:t>Aya Expanse (Dang et al., 2024)</w:t>
      </w:r>
      <w:r>
        <w:rPr>
          <w:rFonts w:ascii="Times Roman" w:hAnsi="Times Roman"/>
          <w:rtl w:val="0"/>
          <w:lang w:val="en-US"/>
        </w:rPr>
        <w:t>,</w:t>
      </w:r>
      <w:r>
        <w:rPr>
          <w:rFonts w:ascii="Times Roman" w:hAnsi="Times Roman"/>
          <w:rtl w:val="0"/>
          <w:lang w:val="nl-NL"/>
        </w:rPr>
        <w:t xml:space="preserve"> Gemma 4 (Google DeepMind, 2025) </w:t>
      </w:r>
      <w:r>
        <w:rPr>
          <w:rFonts w:ascii="Times Roman" w:hAnsi="Times Roman"/>
          <w:rtl w:val="0"/>
          <w:lang w:val="en-US"/>
        </w:rPr>
        <w:t>and Qwen3 (Qwen Team, 2025) are presumed to be valid and sufficient, conserving the semantic and logical integrity of the original tasks, for cross-lingual comparison. The shortcomings of machine translation when it comes to Arabic will be recognised in the Literature Review.</w:t>
      </w:r>
    </w:p>
    <w:p>
      <w:pPr>
        <w:pStyle w:val="Default"/>
        <w:numPr>
          <w:ilvl w:val="0"/>
          <w:numId w:val="6"/>
        </w:numPr>
        <w:suppressAutoHyphens w:val="1"/>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 xml:space="preserve">The proposed datasets are adequate for their respective </w:t>
      </w:r>
      <w:bookmarkStart w:name="domains" w:id="1"/>
      <w:bookmarkEnd w:id="1"/>
      <w:r>
        <w:rPr>
          <w:rFonts w:ascii="Times Roman" w:hAnsi="Times Roman"/>
          <w:b w:val="1"/>
          <w:bCs w:val="1"/>
          <w:rtl w:val="0"/>
          <w:lang w:val="it-IT"/>
        </w:rPr>
        <w:t>d</w:t>
      </w:r>
      <w:r>
        <w:rPr>
          <w:rFonts w:ascii="Times Roman" w:hAnsi="Times Roman"/>
          <w:b w:val="1"/>
          <w:bCs w:val="1"/>
          <w:rtl w:val="0"/>
          <w:lang w:val="fr-FR"/>
        </w:rPr>
        <w:t>omains.</w:t>
      </w:r>
      <w:r>
        <w:rPr>
          <w:rFonts w:ascii="Times Roman" w:hAnsi="Times Roman"/>
          <w:rtl w:val="0"/>
          <w:lang w:val="it-IT"/>
        </w:rPr>
        <w:t xml:space="preserve"> TurtleBench (Rismanchian et al., 2024), MathVision (Wang et al., 2024), ChartQA (Masry et al., 2022), JEEM (Kadaoui et al., 2025), and PEARL (Alwajih et al., 2025)</w:t>
      </w:r>
      <w:r>
        <w:rPr>
          <w:rFonts w:ascii="Times Roman" w:hAnsi="Times Roman"/>
          <w:rtl w:val="0"/>
          <w:lang w:val="en-US"/>
        </w:rPr>
        <w:t xml:space="preserve"> are presumed to provide sufficient coverage of the targeted domains to reinforce the research objectives.</w:t>
      </w:r>
    </w:p>
    <w:p>
      <w:pPr>
        <w:pStyle w:val="Default"/>
        <w:numPr>
          <w:ilvl w:val="0"/>
          <w:numId w:val="6"/>
        </w:numPr>
        <w:suppressAutoHyphens w:val="1"/>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 xml:space="preserve">Model architecture and parameter count serve as a valid representative for resource efficiency. </w:t>
      </w:r>
      <w:r>
        <w:rPr>
          <w:rFonts w:ascii="Times Roman" w:hAnsi="Times Roman"/>
          <w:rtl w:val="0"/>
          <w:lang w:val="en-US"/>
        </w:rPr>
        <w:t>The sub-10 billion parameter threshold is considered a logical boundary differentiating lightweight models from heavy-weight systems.</w:t>
      </w:r>
    </w:p>
    <w:p>
      <w:pPr>
        <w:pStyle w:val="Body A"/>
        <w:spacing w:line="278" w:lineRule="auto"/>
        <w:rPr>
          <w:b w:val="1"/>
          <w:bCs w:val="1"/>
        </w:rPr>
      </w:pPr>
      <w:r>
        <w:rPr>
          <w:b w:val="1"/>
          <w:bCs w:val="1"/>
          <w:rtl w:val="0"/>
          <w:lang w:val="en-US"/>
        </w:rPr>
        <w:t>1.5 Significance of the Study</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rtl w:val="0"/>
          <w:lang w:val="en-US"/>
        </w:rPr>
        <w:t>This study establishes multiple contributions to the current field of multimod</w:t>
      </w:r>
      <w:r>
        <w:rPr>
          <w:rFonts w:ascii="Times Roman" w:hAnsi="Times Roman"/>
          <w:rtl w:val="0"/>
          <w:lang w:val="en-US"/>
        </w:rPr>
        <w:t>al</w:t>
      </w:r>
      <w:r>
        <w:rPr>
          <w:rFonts w:ascii="Times Roman" w:hAnsi="Times Roman"/>
          <w:rtl w:val="0"/>
          <w:lang w:val="en-US"/>
        </w:rPr>
        <w:t xml:space="preserve"> benchmark research. First, it yields zero-shot benchmarking results for </w:t>
      </w:r>
      <w:r>
        <w:rPr>
          <w:rFonts w:ascii="Times Roman" w:hAnsi="Times Roman"/>
          <w:rtl w:val="0"/>
          <w:lang w:val="nl-NL"/>
        </w:rPr>
        <w:t xml:space="preserve">Qwen3-VL (Qwen Team, 2025), </w:t>
      </w:r>
      <w:r>
        <w:rPr>
          <w:rFonts w:ascii="Times Roman" w:hAnsi="Times Roman"/>
          <w:b w:val="1"/>
          <w:bCs w:val="1"/>
          <w:rtl w:val="0"/>
          <w:lang w:val="en-US"/>
        </w:rPr>
        <w:t>Qwen3.5</w:t>
      </w:r>
      <w:r>
        <w:rPr>
          <w:rFonts w:ascii="Times Roman" w:hAnsi="Times Roman"/>
          <w:rtl w:val="0"/>
          <w:lang w:val="en-US"/>
        </w:rPr>
        <w:t xml:space="preserve">-9B (Qwen Team, 2026), and Mistral 3 8B (Mistral AI, 2025) across multiple datasets, demonstrating reproducible baselines for the community. Second, it compares English and translated Arabic performance on MathVision (Wang et al., 2024) and ChartQA (Masry et al., 2022) using Aya Expanse (Dang et al., 2024), </w:t>
      </w:r>
      <w:r>
        <w:rPr>
          <w:rFonts w:ascii="Times Roman" w:hAnsi="Times Roman"/>
          <w:rtl w:val="0"/>
          <w:lang w:val="nl-NL"/>
        </w:rPr>
        <w:t>Gemma 4 (Google DeepMind, 2025)</w:t>
      </w:r>
      <w:r>
        <w:rPr>
          <w:rFonts w:ascii="Times Roman" w:hAnsi="Times Roman"/>
          <w:rtl w:val="0"/>
          <w:lang w:val="en-US"/>
        </w:rPr>
        <w:t xml:space="preserve"> and Qwen3 (Qwen Team, 2025), providing evidence on the multilingual alignment of modern LMMs. Third, JEEM (Kadaoui et al., 2025) and PEARL (Alwajih et al., 2025) both contribute towards the research of Arabic dialect and cultural reasoning of multimodal benchmarking evaluations. Finally, by centring the research on sub-10B parameter models and low-cost accessible closed</w:t>
      </w:r>
      <w:r>
        <w:rPr>
          <w:rFonts w:ascii="Times Roman" w:hAnsi="Times Roman"/>
          <w:rtl w:val="0"/>
          <w:lang w:val="en-US"/>
        </w:rPr>
        <w:t>-</w:t>
      </w:r>
      <w:r>
        <w:rPr>
          <w:rFonts w:ascii="Times Roman" w:hAnsi="Times Roman"/>
          <w:rtl w:val="0"/>
          <w:lang w:val="en-US"/>
        </w:rPr>
        <w:t>source models, this thesis delivers practical insights for developers aiming to build cost-effective multilingual multimodal systems (Xiao, 2026).</w:t>
      </w:r>
    </w:p>
    <w:p>
      <w:pPr>
        <w:pStyle w:val="Body A"/>
        <w:spacing w:line="278" w:lineRule="auto"/>
        <w:rPr>
          <w:b w:val="1"/>
          <w:bCs w:val="1"/>
        </w:rPr>
      </w:pPr>
      <w:r>
        <w:rPr>
          <w:b w:val="1"/>
          <w:bCs w:val="1"/>
          <w:rtl w:val="0"/>
          <w:lang w:val="en-US"/>
        </w:rPr>
        <w:t>1.6 Thesis Structure</w:t>
      </w:r>
    </w:p>
    <w:p>
      <w:pPr>
        <w:pStyle w:val="Body A"/>
        <w:spacing w:line="278" w:lineRule="auto"/>
        <w:rPr>
          <w:b w:val="1"/>
          <w:bCs w:val="1"/>
          <w:outline w:val="0"/>
          <w:color w:val="cf95c9"/>
          <w14:textFill>
            <w14:solidFill>
              <w14:srgbClr w14:val="D095C9"/>
            </w14:solidFill>
          </w14:textFill>
        </w:rPr>
      </w:pPr>
      <w:r>
        <w:rPr>
          <w:rFonts w:ascii="Times Roman" w:hAnsi="Times Roman"/>
          <w:outline w:val="0"/>
          <w:color w:val="cf95c9"/>
          <w:rtl w:val="0"/>
          <w:lang w:val="en-US"/>
          <w14:textFill>
            <w14:solidFill>
              <w14:srgbClr w14:val="D095C9"/>
            </w14:solidFill>
          </w14:textFill>
        </w:rPr>
        <w:t>The remainder of this thesis is organized as follows. Chapter 2 reviews the evolution of Vision-Language Models, the challenges of Arabic NLP, and the design principles of the benchmarks utilized. Chapter 3 details the experimental setup, translation pipeline, and inference infrastructure used for zero-shot evaluation. Chapter 4 presents and analyzes the quantitative results across all models, datasets, and languages. Chapter 5 concludes with a summary of findings, study limitations, and directions for future research.</w:t>
      </w:r>
    </w:p>
    <w:p>
      <w:pPr>
        <w:pStyle w:val="Body A"/>
        <w:spacing w:line="278" w:lineRule="auto"/>
        <w:rPr>
          <w:b w:val="1"/>
          <w:bCs w:val="1"/>
        </w:rPr>
      </w:pPr>
      <w:r>
        <w:rPr>
          <w:b w:val="1"/>
          <w:bCs w:val="1"/>
          <w:rtl w:val="0"/>
          <w:lang w:val="en-US"/>
        </w:rPr>
        <w:t>1.7 Main Findings</w:t>
      </w:r>
    </w:p>
    <w:p>
      <w:pPr>
        <w:pStyle w:val="Default"/>
        <w:suppressAutoHyphens w:val="1"/>
        <w:spacing w:before="0" w:after="240" w:line="240" w:lineRule="auto"/>
        <w:rPr>
          <w:rFonts w:ascii="Times Roman" w:cs="Times Roman" w:hAnsi="Times Roman" w:eastAsia="Times Roman"/>
          <w:outline w:val="0"/>
          <w:color w:val="cf95c9"/>
          <w14:textFill>
            <w14:solidFill>
              <w14:srgbClr w14:val="D095C9"/>
            </w14:solidFill>
          </w14:textFill>
        </w:rPr>
      </w:pPr>
      <w:r>
        <w:rPr>
          <w:rFonts w:ascii="Times Roman" w:hAnsi="Times Roman"/>
          <w:outline w:val="0"/>
          <w:color w:val="cf95c9"/>
          <w:rtl w:val="0"/>
          <w:lang w:val="de-DE"/>
          <w14:textFill>
            <w14:solidFill>
              <w14:srgbClr w14:val="D095C9"/>
            </w14:solidFill>
          </w14:textFill>
        </w:rPr>
        <w:t xml:space="preserve">YOUR ENTRY HERE </w:t>
      </w:r>
      <w:r>
        <w:rPr>
          <w:rFonts w:ascii="Times Roman" w:hAnsi="Times Roman" w:hint="default"/>
          <w:outline w:val="0"/>
          <w:color w:val="cf95c9"/>
          <w:rtl w:val="0"/>
          <w:lang w:val="en-US"/>
          <w14:textFill>
            <w14:solidFill>
              <w14:srgbClr w14:val="D095C9"/>
            </w14:solidFill>
          </w14:textFill>
        </w:rPr>
        <w:t xml:space="preserve">— </w:t>
      </w:r>
      <w:r>
        <w:rPr>
          <w:rFonts w:ascii="Times Roman" w:hAnsi="Times Roman"/>
          <w:outline w:val="0"/>
          <w:color w:val="cf95c9"/>
          <w:rtl w:val="0"/>
          <w:lang w:val="en-US"/>
          <w14:textFill>
            <w14:solidFill>
              <w14:srgbClr w14:val="D095C9"/>
            </w14:solidFill>
          </w14:textFill>
        </w:rPr>
        <w:t>WRITE THIS SECTION LAST ONCE YOUR RESULTS ARE FINALIZED. The following is a structural template:</w:t>
      </w:r>
    </w:p>
    <w:p>
      <w:pPr>
        <w:pStyle w:val="Default"/>
        <w:suppressAutoHyphens w:val="1"/>
        <w:spacing w:before="0" w:after="240" w:line="240" w:lineRule="auto"/>
        <w:rPr>
          <w:rFonts w:ascii="Times Roman" w:cs="Times Roman" w:hAnsi="Times Roman" w:eastAsia="Times Roman"/>
          <w:outline w:val="0"/>
          <w:color w:val="cf95c9"/>
          <w:lang w:val="en-US"/>
          <w14:textFill>
            <w14:solidFill>
              <w14:srgbClr w14:val="D095C9"/>
            </w14:solidFill>
          </w14:textFill>
        </w:rPr>
      </w:pPr>
      <w:r>
        <w:rPr>
          <w:rFonts w:ascii="Times Roman" w:hAnsi="Times Roman"/>
          <w:outline w:val="0"/>
          <w:color w:val="cf95c9"/>
          <w:rtl w:val="0"/>
          <w:lang w:val="en-US"/>
          <w14:textFill>
            <w14:solidFill>
              <w14:srgbClr w14:val="D095C9"/>
            </w14:solidFill>
          </w14:textFill>
        </w:rPr>
        <w:t>The empirical evaluation conducted across 165,835 tasks and six datasets yields several notable findings. First, regarding English-language performance, YOUR ENTRY HERE: SUMMARIZE WHICH MODEL PERFORMED BEST AND WORST AND ON WHICH DATASETS. Second, with respect to multilingual alignment, YOUR ENTRY HERE: DESCRIBE THE DEGREE OF PERFORMANCE DROP OR PRESERVATION WHEN SWITCHING TO ARABIC ACROSS MATHVISION AND CHARTQA. Third, concerning Arabic cultural and dialectal benchmarks, YOUR ENTRY HERE: SUMMARIZE JEEM AND PEARL RESULTS AND WHAT THEY REVEAL ABOUT THE STATE OF ARABIC CULTURAL VISUAL REASONING. Finally, the translation pipeline comparison between Aya Expanse (Dang et al., 2024) and Gemma 4 (Google DeepMind, 2025) revealed that YOUR ENTRY HERE: NOTE WHICH TRANSLATION MODEL PRODUCED MORE CONSISTENT ARABIC BENCHMARK PERFORMANCE. These findings collectively suggest that YOUR ENTRY HERE: ONE OR TWO SENTENCE OVERARCHING CONCLUSION ABOUT MULTILINGUAL MULTIMODAL REASONING.</w:t>
      </w:r>
    </w:p>
    <w:p>
      <w:pPr>
        <w:pStyle w:val="Default"/>
        <w:suppressAutoHyphens w:val="1"/>
        <w:spacing w:before="0" w:after="322" w:line="240" w:lineRule="auto"/>
        <w:jc w:val="center"/>
      </w:pPr>
      <w:r>
        <w:rPr>
          <w:rFonts w:ascii="Arial Unicode MS" w:cs="Arial Unicode MS" w:hAnsi="Arial Unicode MS" w:eastAsia="Arial Unicode MS"/>
          <w:b w:val="0"/>
          <w:bCs w:val="0"/>
          <w:i w:val="0"/>
          <w:iCs w:val="0"/>
          <w:sz w:val="40"/>
          <w:szCs w:val="40"/>
          <w:lang w:val="en-US"/>
        </w:rPr>
        <w:br w:type="page"/>
      </w:r>
    </w:p>
    <w:p>
      <w:pPr>
        <w:pStyle w:val="Default"/>
        <w:suppressAutoHyphens w:val="1"/>
        <w:spacing w:before="0" w:after="322" w:line="240" w:lineRule="auto"/>
        <w:jc w:val="center"/>
        <w:rPr>
          <w:rFonts w:ascii="Times New Roman" w:cs="Times New Roman" w:hAnsi="Times New Roman" w:eastAsia="Times New Roman"/>
          <w:b w:val="1"/>
          <w:bCs w:val="1"/>
          <w:sz w:val="40"/>
          <w:szCs w:val="40"/>
          <w:lang w:val="en-US"/>
        </w:rPr>
      </w:pPr>
      <w:r>
        <w:rPr>
          <w:rFonts w:ascii="Times New Roman" w:hAnsi="Times New Roman"/>
          <w:b w:val="1"/>
          <w:bCs w:val="1"/>
          <w:sz w:val="40"/>
          <w:szCs w:val="40"/>
          <w:rtl w:val="0"/>
          <w:lang w:val="en-US"/>
        </w:rPr>
        <w:t>Literature review</w:t>
      </w:r>
    </w:p>
    <w:p>
      <w:pPr>
        <w:pStyle w:val="Body A"/>
        <w:spacing w:line="278" w:lineRule="auto"/>
        <w:rPr>
          <w:b w:val="1"/>
          <w:bCs w:val="1"/>
        </w:rPr>
      </w:pPr>
      <w:r>
        <w:rPr>
          <w:b w:val="1"/>
          <w:bCs w:val="1"/>
          <w:rtl w:val="0"/>
          <w:lang w:val="en-US"/>
        </w:rPr>
        <w:t xml:space="preserve">2.1 General Background and Multimodal Reasoning </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 xml:space="preserve">LMMs contribute significantly to the advancement of artificial intelligence because they expand the capabilities of language models from text-only processing to multimodal processing with the ability to process various inputs such as images, charts, documents, and speech. This makes them suitable for tasks that require visual and linguistic reasoning </w:t>
      </w:r>
      <w:r>
        <w:rPr>
          <w:rFonts w:ascii="Times Roman" w:hAnsi="Times Roman"/>
          <w:rtl w:val="0"/>
          <w:lang w:val="en-US"/>
        </w:rPr>
        <w:t>simultaneously</w:t>
      </w:r>
      <w:r>
        <w:rPr>
          <w:rFonts w:ascii="Times Roman" w:hAnsi="Times Roman"/>
          <w:rtl w:val="0"/>
          <w:lang w:val="en-US"/>
        </w:rPr>
        <w:t xml:space="preserve">. In a standard Vision-Language Model architecture, the visual input is first processed by a vision encoder which tokenises it and then aligns these representations to the language model to generate a text-based response using both visual and linguistic data </w:t>
      </w:r>
      <w:r>
        <w:rPr>
          <w:rFonts w:ascii="Times Roman" w:hAnsi="Times Roman"/>
          <w:rtl w:val="0"/>
          <w:lang w:val="en-US"/>
        </w:rPr>
        <w:t>(Xiao, 2026).</w:t>
      </w:r>
      <w:r>
        <w:rPr>
          <w:rFonts w:ascii="Times Roman" w:hAnsi="Times Roman"/>
          <w:rtl w:val="0"/>
          <w:lang w:val="en-US"/>
        </w:rPr>
        <w:t xml:space="preserve"> Consequently, the role of the vision encoder is critical as it directly impacts the model</w:t>
      </w:r>
      <w:r>
        <w:rPr>
          <w:rFonts w:ascii="Times Roman" w:hAnsi="Times Roman" w:hint="default"/>
          <w:rtl w:val="0"/>
          <w:lang w:val="en-US"/>
        </w:rPr>
        <w:t>’</w:t>
      </w:r>
      <w:r>
        <w:rPr>
          <w:rFonts w:ascii="Times Roman" w:hAnsi="Times Roman"/>
          <w:rtl w:val="0"/>
          <w:lang w:val="en-US"/>
        </w:rPr>
        <w:t>s ability to process and interpret the information from the image.</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 xml:space="preserve">However, recent studies indicate that performance on general multimodal tasks does not necessarily transfer to specialised domains such as mathematical reasoning, chart analysis, visual coding, or multilingual reasoning. The MMMU benchmark was introduced to study the advanced-level multimodal reasoning of models and their ability to simultaneously process visual data, domain knowledge and valid reasoning across 11,500 college-level questions, 30 subjects, 183 subfields, a diverse collection of image types consisting of charts, diagrams, tables, maps, medical images and chemical structures </w:t>
      </w:r>
      <w:r>
        <w:rPr>
          <w:rFonts w:ascii="Times Roman" w:hAnsi="Times Roman"/>
          <w:rtl w:val="0"/>
          <w:lang w:val="en-US"/>
        </w:rPr>
        <w:t>(Yue et al., 2024).</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 xml:space="preserve">MMMU-Pro was later introduced to further evaluate the multimodal reasoning in a more robust setting by filtering questions that can be solved by text-only models and introducing the questions directly embedded in the image, reducing the chance of models bypassing the visual input and answer using only the text provided. The results demonstrate that current models still struggle with simultaneous multimodal reasoning under controlled benchmark settings </w:t>
      </w:r>
      <w:r>
        <w:rPr>
          <w:rFonts w:ascii="Times Roman" w:hAnsi="Times Roman"/>
          <w:rtl w:val="0"/>
          <w:lang w:val="en-US"/>
        </w:rPr>
        <w:t xml:space="preserve">(Yue et al., 2024). </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These outcomes motivated this thesis to further explore the performance gap in general multimodal tasks and specialised tasks in complex domains. Models can successfully process an image but still fail to simultaneously apply mathematical reasoning, cross-lingual reasoning, code generation, or other forms of logical inference. Therefore, this study uses a zero-shot setting to benchmark LMMs across a variety of specialised domains to assess the transferability of their general multimodal capabilities to new tasks without task-specific fine-tuning.</w:t>
      </w:r>
    </w:p>
    <w:p>
      <w:pPr>
        <w:pStyle w:val="Default"/>
        <w:suppressAutoHyphens w:val="1"/>
        <w:spacing w:before="0" w:after="240" w:line="240" w:lineRule="auto"/>
        <w:rPr>
          <w:rFonts w:ascii="Times Roman" w:cs="Times Roman" w:hAnsi="Times Roman" w:eastAsia="Times Roman"/>
          <w:lang w:val="en-US"/>
        </w:rPr>
      </w:pPr>
      <w:r>
        <w:rPr>
          <w:rFonts w:ascii="Times Roman" w:hAnsi="Times Roman" w:hint="default"/>
          <w:rtl w:val="0"/>
          <w:lang w:val="en-US"/>
        </w:rPr>
        <w:t>———————————————————————</w:t>
      </w:r>
      <w:r>
        <w:rPr>
          <w:rFonts w:ascii="Times Roman" w:hAnsi="Times Roman" w:hint="default"/>
          <w:rtl w:val="0"/>
          <w:lang w:val="en-US"/>
        </w:rPr>
        <w:t>———</w:t>
      </w:r>
    </w:p>
    <w:p>
      <w:pPr>
        <w:pStyle w:val="Default"/>
        <w:suppressAutoHyphens w:val="1"/>
        <w:spacing w:before="0" w:after="240" w:line="240" w:lineRule="auto"/>
      </w:pPr>
      <w:r>
        <w:rPr>
          <w:rFonts w:ascii="Arial Unicode MS" w:cs="Arial Unicode MS" w:hAnsi="Arial Unicode MS" w:eastAsia="Arial Unicode MS"/>
          <w:b w:val="0"/>
          <w:bCs w:val="0"/>
          <w:i w:val="0"/>
          <w:iCs w:val="0"/>
          <w:lang w:val="en-US"/>
        </w:rPr>
        <w:br w:type="page"/>
      </w:r>
    </w:p>
    <w:p>
      <w:pPr>
        <w:pStyle w:val="Default"/>
        <w:suppressAutoHyphens w:val="1"/>
        <w:spacing w:before="0" w:after="322" w:line="240" w:lineRule="auto"/>
        <w:jc w:val="center"/>
        <w:rPr>
          <w:rFonts w:ascii="Times Roman" w:cs="Times Roman" w:hAnsi="Times Roman" w:eastAsia="Times Roman"/>
          <w:b w:val="1"/>
          <w:bCs w:val="1"/>
          <w:sz w:val="48"/>
          <w:szCs w:val="48"/>
          <w:lang w:val="en-US"/>
        </w:rPr>
      </w:pPr>
      <w:r>
        <w:rPr>
          <w:rFonts w:ascii="Times New Roman" w:hAnsi="Times New Roman"/>
          <w:b w:val="1"/>
          <w:bCs w:val="1"/>
          <w:sz w:val="40"/>
          <w:szCs w:val="40"/>
          <w:rtl w:val="0"/>
          <w:lang w:val="en-US"/>
        </w:rPr>
        <w:t>References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Alwajih, F., Magdy, S. M., El Mekki, A., et al. (2025). </w:t>
      </w:r>
      <w:r>
        <w:rPr>
          <w:rFonts w:ascii="Times Roman" w:hAnsi="Times Roman"/>
          <w:i w:val="1"/>
          <w:iCs w:val="1"/>
          <w:rtl w:val="0"/>
          <w:lang w:val="en-US"/>
        </w:rPr>
        <w:t>Pearl: A multimodal culturally-aware Arabic instruction dataset.</w:t>
      </w:r>
      <w:r>
        <w:rPr>
          <w:rFonts w:ascii="Times Roman" w:hAnsi="Times Roman"/>
          <w:rtl w:val="0"/>
          <w:lang w:val="de-DE"/>
        </w:rPr>
        <w:t xml:space="preserve"> arXiv. https://arxiv.org/abs/2505.21979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Chen, H., Lou, X., Feng, X., Huang, K., &amp; Wang, X. (2024). </w:t>
      </w:r>
      <w:r>
        <w:rPr>
          <w:rFonts w:ascii="Times Roman" w:hAnsi="Times Roman"/>
          <w:i w:val="1"/>
          <w:iCs w:val="1"/>
          <w:rtl w:val="0"/>
          <w:lang w:val="en-US"/>
        </w:rPr>
        <w:t>Unveiling chain of step reasoning for vision-language models with fine-grained rewards.</w:t>
      </w:r>
      <w:r>
        <w:rPr>
          <w:rFonts w:ascii="Times Roman" w:hAnsi="Times Roman"/>
          <w:rtl w:val="0"/>
          <w:lang w:val="de-DE"/>
        </w:rPr>
        <w:t xml:space="preserve"> arXiv. https://arxiv.org/abs/2412.15727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Dang, J., et al. (Cohere For AI). (2024). </w:t>
      </w:r>
      <w:r>
        <w:rPr>
          <w:rFonts w:ascii="Times Roman" w:hAnsi="Times Roman"/>
          <w:i w:val="1"/>
          <w:iCs w:val="1"/>
          <w:rtl w:val="0"/>
          <w:lang w:val="en-US"/>
        </w:rPr>
        <w:t>Aya Expanse: Combining research breakthroughs for a new multilingual frontier.</w:t>
      </w:r>
      <w:r>
        <w:rPr>
          <w:rFonts w:ascii="Times Roman" w:hAnsi="Times Roman"/>
          <w:rtl w:val="0"/>
          <w:lang w:val="de-DE"/>
        </w:rPr>
        <w:t xml:space="preserve"> arXiv. https://arxiv.org/abs/2412.04261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 xml:space="preserve">Google DeepMind. (2025). </w:t>
      </w:r>
      <w:r>
        <w:rPr>
          <w:rFonts w:ascii="Times Roman" w:hAnsi="Times Roman"/>
          <w:i w:val="1"/>
          <w:iCs w:val="1"/>
          <w:rtl w:val="0"/>
          <w:lang w:val="en-US"/>
        </w:rPr>
        <w:t>Gemini 3.1 Flash-Lite: Built for intelligence at scale</w:t>
      </w:r>
      <w:r>
        <w:rPr>
          <w:rFonts w:ascii="Times Roman" w:hAnsi="Times Roman"/>
          <w:rtl w:val="0"/>
          <w:lang w:val="en-US"/>
        </w:rPr>
        <w:t xml:space="preserve"> [Blog post]. https://blog.google/technology/google-deepmind/gemini-model-updates-february-2025/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 xml:space="preserve">Google DeepMind. (2025). </w:t>
      </w:r>
      <w:r>
        <w:rPr>
          <w:rFonts w:ascii="Times Roman" w:hAnsi="Times Roman"/>
          <w:i w:val="1"/>
          <w:iCs w:val="1"/>
          <w:rtl w:val="0"/>
          <w:lang w:val="en-US"/>
        </w:rPr>
        <w:t>Gemma 4 empirical evaluation: Accuracy-efficiency tradeoffs</w:t>
      </w:r>
      <w:r>
        <w:rPr>
          <w:rFonts w:ascii="Times Roman" w:hAnsi="Times Roman"/>
          <w:rtl w:val="0"/>
          <w:lang w:val="en-US"/>
        </w:rPr>
        <w:t xml:space="preserve"> [Technical report]. Google DeepMind. https://deepmind.google/models/gemma/gemma-4/</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 xml:space="preserve">Habash, N. (2023). A panoramic survey of natural language processing in the Arab world. </w:t>
      </w:r>
      <w:r>
        <w:rPr>
          <w:rFonts w:ascii="Times Roman" w:hAnsi="Times Roman"/>
          <w:i w:val="1"/>
          <w:iCs w:val="1"/>
          <w:rtl w:val="0"/>
          <w:lang w:val="en-US"/>
        </w:rPr>
        <w:t>Communications of the ACM.</w:t>
      </w:r>
      <w:r>
        <w:rPr>
          <w:rFonts w:ascii="Times Roman" w:hAnsi="Times Roman"/>
          <w:rtl w:val="0"/>
          <w:lang w:val="en-US"/>
        </w:rPr>
        <w:t xml:space="preserve"> https://cacm.acm.org/research/a-panoramic-survey-of-natural-language-processing-in-the-arab-world/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 xml:space="preserve">Hsiao, Y.-C., Zubach, F., Baechler, G., Sunkara, S., Carbune, V., Lin, J., Wang, M., Zhu, Y., &amp; Chen, J. (2022). </w:t>
      </w:r>
      <w:r>
        <w:rPr>
          <w:rFonts w:ascii="Times Roman" w:hAnsi="Times Roman"/>
          <w:i w:val="1"/>
          <w:iCs w:val="1"/>
          <w:rtl w:val="0"/>
          <w:lang w:val="en-US"/>
        </w:rPr>
        <w:t>ScreenQA: Large-scale question-answer pairs over mobile app screenshots.</w:t>
      </w:r>
      <w:r>
        <w:rPr>
          <w:rFonts w:ascii="Times Roman" w:hAnsi="Times Roman"/>
          <w:rtl w:val="0"/>
          <w:lang w:val="de-DE"/>
        </w:rPr>
        <w:t xml:space="preserve"> arXiv. https://arxiv.org/abs/2209.08199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 xml:space="preserve">Kadaoui, K., Atwany, H., Al-Ali, H., et al. (2025). </w:t>
      </w:r>
      <w:r>
        <w:rPr>
          <w:rFonts w:ascii="Times Roman" w:hAnsi="Times Roman"/>
          <w:i w:val="1"/>
          <w:iCs w:val="1"/>
          <w:rtl w:val="0"/>
          <w:lang w:val="en-US"/>
        </w:rPr>
        <w:t>JEEM: Vision-language understanding in four Arabic dialects.</w:t>
      </w:r>
      <w:r>
        <w:rPr>
          <w:rFonts w:ascii="Times Roman" w:hAnsi="Times Roman"/>
          <w:rtl w:val="0"/>
          <w:lang w:val="de-DE"/>
        </w:rPr>
        <w:t xml:space="preserve"> arXiv. https://arxiv.org/abs/2503.21910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Lu, P., Bansal, H., Xia, T., Liu, J., Li, C., Hajishirzi, H., Cheng, H., Chang, K.-W., Galley, M., &amp; Gao, J. (2024). </w:t>
      </w:r>
      <w:r>
        <w:rPr>
          <w:rFonts w:ascii="Times Roman" w:hAnsi="Times Roman"/>
          <w:i w:val="1"/>
          <w:iCs w:val="1"/>
          <w:rtl w:val="0"/>
          <w:lang w:val="en-US"/>
        </w:rPr>
        <w:t>MathVista: Evaluating mathematical reasoning of foundation models in visual contexts.</w:t>
      </w:r>
      <w:r>
        <w:rPr>
          <w:rFonts w:ascii="Times Roman" w:hAnsi="Times Roman"/>
          <w:rtl w:val="0"/>
          <w:lang w:val="de-DE"/>
        </w:rPr>
        <w:t xml:space="preserve"> arXiv. https://arxiv.org/abs/2310.02255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Mashabi, M., Al-Khalifa, S., &amp; Al-Khalifa, H. (2024). </w:t>
      </w:r>
      <w:r>
        <w:rPr>
          <w:rFonts w:ascii="Times Roman" w:hAnsi="Times Roman"/>
          <w:i w:val="1"/>
          <w:iCs w:val="1"/>
          <w:rtl w:val="0"/>
          <w:lang w:val="en-US"/>
        </w:rPr>
        <w:t>A survey of large language models for Arabic language and its dialects.</w:t>
      </w:r>
      <w:r>
        <w:rPr>
          <w:rFonts w:ascii="Times Roman" w:hAnsi="Times Roman"/>
          <w:rtl w:val="0"/>
          <w:lang w:val="de-DE"/>
        </w:rPr>
        <w:t xml:space="preserve"> arXiv. https://arxiv.org/abs/2410.20238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Masry, A., Long, D. X., Tan, J. Q., Joty, S., &amp; Hoque, E. (2022). </w:t>
      </w:r>
      <w:r>
        <w:rPr>
          <w:rFonts w:ascii="Times Roman" w:hAnsi="Times Roman"/>
          <w:i w:val="1"/>
          <w:iCs w:val="1"/>
          <w:rtl w:val="0"/>
          <w:lang w:val="en-US"/>
        </w:rPr>
        <w:t>ChartQA: A benchmark for question answering about charts with visual and logical reasoning.</w:t>
      </w:r>
      <w:r>
        <w:rPr>
          <w:rFonts w:ascii="Times Roman" w:hAnsi="Times Roman"/>
          <w:rtl w:val="0"/>
          <w:lang w:val="pt-PT"/>
        </w:rPr>
        <w:t xml:space="preserve"> arXiv. https://arxiv.org/abs/2203.10244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Mistral AI. (2025). </w:t>
      </w:r>
      <w:r>
        <w:rPr>
          <w:rFonts w:ascii="Times Roman" w:hAnsi="Times Roman"/>
          <w:i w:val="1"/>
          <w:iCs w:val="1"/>
          <w:rtl w:val="0"/>
          <w:lang w:val="en-US"/>
        </w:rPr>
        <w:t>Introducing Mistral 3</w:t>
      </w:r>
      <w:r>
        <w:rPr>
          <w:rFonts w:ascii="Times Roman" w:hAnsi="Times Roman"/>
          <w:rtl w:val="0"/>
          <w:lang w:val="en-US"/>
        </w:rPr>
        <w:t xml:space="preserve"> [Blog post]. https://mistral.ai/news/mistral-3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OpenAI. (2024). </w:t>
      </w:r>
      <w:r>
        <w:rPr>
          <w:rFonts w:ascii="Times Roman" w:hAnsi="Times Roman"/>
          <w:i w:val="1"/>
          <w:iCs w:val="1"/>
          <w:rtl w:val="0"/>
          <w:lang w:val="pt-PT"/>
        </w:rPr>
        <w:t>GPT-4o system card.</w:t>
      </w:r>
      <w:r>
        <w:rPr>
          <w:rFonts w:ascii="Times Roman" w:hAnsi="Times Roman"/>
          <w:rtl w:val="0"/>
          <w:lang w:val="en-US"/>
        </w:rPr>
        <w:t xml:space="preserve"> https://cdn.openai.com/gpt-4o-system-card.pdf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nl-NL"/>
        </w:rPr>
        <w:t xml:space="preserve">Qwen Team. (2025). </w:t>
      </w:r>
      <w:r>
        <w:rPr>
          <w:rFonts w:ascii="Times Roman" w:hAnsi="Times Roman"/>
          <w:i w:val="1"/>
          <w:iCs w:val="1"/>
          <w:rtl w:val="0"/>
          <w:lang w:val="en-US"/>
        </w:rPr>
        <w:t>Qwen3 technical report.</w:t>
      </w:r>
      <w:r>
        <w:rPr>
          <w:rFonts w:ascii="Times Roman" w:hAnsi="Times Roman"/>
          <w:rtl w:val="0"/>
          <w:lang w:val="de-DE"/>
        </w:rPr>
        <w:t xml:space="preserve"> arXiv. https://arxiv.org/abs/2505.09388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nl-NL"/>
        </w:rPr>
        <w:t xml:space="preserve">Qwen Team. (2025). </w:t>
      </w:r>
      <w:r>
        <w:rPr>
          <w:rFonts w:ascii="Times Roman" w:hAnsi="Times Roman"/>
          <w:i w:val="1"/>
          <w:iCs w:val="1"/>
          <w:rtl w:val="0"/>
          <w:lang w:val="en-US"/>
        </w:rPr>
        <w:t>Qwen3-VL technical report.</w:t>
      </w:r>
      <w:r>
        <w:rPr>
          <w:rFonts w:ascii="Times Roman" w:hAnsi="Times Roman"/>
          <w:rtl w:val="0"/>
          <w:lang w:val="de-DE"/>
        </w:rPr>
        <w:t xml:space="preserve"> arXiv. https://arxiv.org/abs/2511.21631</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nl-NL"/>
        </w:rPr>
        <w:t xml:space="preserve">Qwen Team. (2026). </w:t>
      </w:r>
      <w:r>
        <w:rPr>
          <w:rFonts w:ascii="Times Roman" w:hAnsi="Times Roman"/>
          <w:b w:val="1"/>
          <w:bCs w:val="1"/>
          <w:i w:val="1"/>
          <w:iCs w:val="1"/>
          <w:rtl w:val="0"/>
          <w:lang w:val="it-IT"/>
        </w:rPr>
        <w:t>Qwen3.5-9B</w:t>
      </w:r>
      <w:r>
        <w:rPr>
          <w:rFonts w:ascii="Times Roman" w:hAnsi="Times Roman"/>
          <w:b w:val="1"/>
          <w:bCs w:val="1"/>
          <w:rtl w:val="0"/>
          <w:lang w:val="en-US"/>
        </w:rPr>
        <w:t xml:space="preserve"> [Model card]. Hugging Face. https://huggingface.co/Qwen/Qwen3.5-9B</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Rismanchian, S., Razeghi, Y., Singh, S., &amp; Doroudi, S. (2024). </w:t>
      </w:r>
      <w:r>
        <w:rPr>
          <w:rFonts w:ascii="Times Roman" w:hAnsi="Times Roman"/>
          <w:i w:val="1"/>
          <w:iCs w:val="1"/>
          <w:rtl w:val="0"/>
          <w:lang w:val="en-US"/>
        </w:rPr>
        <w:t>TurtleBench: A visual programming benchmark in turtle geometry.</w:t>
      </w:r>
      <w:r>
        <w:rPr>
          <w:rFonts w:ascii="Times Roman" w:hAnsi="Times Roman"/>
          <w:rtl w:val="0"/>
          <w:lang w:val="de-DE"/>
        </w:rPr>
        <w:t xml:space="preserve"> arXiv. https://arxiv.org/abs/2411.00264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Singh, A., Gupta, M., Garg, S., Kumar, A., &amp; Agrawal, V. (2024). </w:t>
      </w:r>
      <w:r>
        <w:rPr>
          <w:rFonts w:ascii="Times Roman" w:hAnsi="Times Roman"/>
          <w:i w:val="1"/>
          <w:iCs w:val="1"/>
          <w:rtl w:val="0"/>
          <w:lang w:val="en-US"/>
        </w:rPr>
        <w:t>Beyond captioning: Task-specific prompting for improved VLM performance in mathematical reasoning.</w:t>
      </w:r>
      <w:r>
        <w:rPr>
          <w:rFonts w:ascii="Times Roman" w:hAnsi="Times Roman"/>
          <w:rtl w:val="0"/>
          <w:lang w:val="de-DE"/>
        </w:rPr>
        <w:t xml:space="preserve"> arXiv. https://arxiv.org/abs/2410.05928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Wang, K., Pan, J., Wei, L., Zhou, A., Shi, W., Lu, Z., Xiao, H., Yang, Y., Ren, H., Zhan, M., &amp; Li, H. (2025). </w:t>
      </w:r>
      <w:r>
        <w:rPr>
          <w:rFonts w:ascii="Times Roman" w:hAnsi="Times Roman"/>
          <w:i w:val="1"/>
          <w:iCs w:val="1"/>
          <w:rtl w:val="0"/>
          <w:lang w:val="en-US"/>
        </w:rPr>
        <w:t>MathCoder-VL: Bridging vision and code for enhanced multimodal mathematical reasoning.</w:t>
      </w:r>
      <w:r>
        <w:rPr>
          <w:rFonts w:ascii="Times Roman" w:hAnsi="Times Roman"/>
          <w:rtl w:val="0"/>
          <w:lang w:val="de-DE"/>
        </w:rPr>
        <w:t xml:space="preserve"> arXiv. https://arxiv.org/abs/2501.07460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Wang, K., et al. (2024). </w:t>
      </w:r>
      <w:r>
        <w:rPr>
          <w:rFonts w:ascii="Times Roman" w:hAnsi="Times Roman"/>
          <w:i w:val="1"/>
          <w:iCs w:val="1"/>
          <w:rtl w:val="0"/>
          <w:lang w:val="en-US"/>
        </w:rPr>
        <w:t>Measuring multimodal mathematical reasoning with MATH-Vision dataset.</w:t>
      </w:r>
      <w:r>
        <w:rPr>
          <w:rFonts w:ascii="Times Roman" w:hAnsi="Times Roman"/>
          <w:rtl w:val="0"/>
          <w:lang w:val="de-DE"/>
        </w:rPr>
        <w:t xml:space="preserve"> arXiv. https://arxiv.org/abs/2402.14804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Xiao, H. (2026). </w:t>
      </w:r>
      <w:r>
        <w:rPr>
          <w:rFonts w:ascii="Times Roman" w:hAnsi="Times Roman"/>
          <w:i w:val="1"/>
          <w:iCs w:val="1"/>
          <w:rtl w:val="0"/>
          <w:lang w:val="en-US"/>
        </w:rPr>
        <w:t>Vision encoders in vision-language models: A survey.</w:t>
      </w:r>
      <w:r>
        <w:rPr>
          <w:rFonts w:ascii="Times Roman" w:hAnsi="Times Roman"/>
          <w:rtl w:val="0"/>
          <w:lang w:val="en-US"/>
        </w:rPr>
        <w:t xml:space="preserve"> Jina AI. https://jina.ai/vision-encoder-survey.pdf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Yue, X., Ni, Y., Zhang, K., Zheng, T., Liu, R., Zhang, G., Stevens, S., Jiang, D., Ren, W., Sun, Y., Wei, C., Yu, B., Yuan, R., Sun, R., Yin, M., Zheng, B., Yang, Z., Liu, Y., Huang, W., Sun, H., Su, Y., &amp; Chen, W. (2024). </w:t>
      </w:r>
      <w:r>
        <w:rPr>
          <w:rFonts w:ascii="Times Roman" w:hAnsi="Times Roman"/>
          <w:i w:val="1"/>
          <w:iCs w:val="1"/>
          <w:rtl w:val="0"/>
          <w:lang w:val="en-US"/>
        </w:rPr>
        <w:t>MMMU: A massive multi-discipline multimodal understanding and reasoning benchmark for expert AGI.</w:t>
      </w:r>
      <w:r>
        <w:rPr>
          <w:rFonts w:ascii="Times Roman" w:hAnsi="Times Roman"/>
          <w:rtl w:val="0"/>
          <w:lang w:val="de-DE"/>
        </w:rPr>
        <w:t xml:space="preserve"> arXiv. https://arxiv.org/abs/2311.16502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Yue, X., Zheng, T., Ni, Y., Wang, Y., Zhang, K., Tong, S., Sun, Y., Yu, B., Zhang, G., Sun, H., Su, Y., Chen, W., &amp; Neubig, G. (2024). </w:t>
      </w:r>
      <w:r>
        <w:rPr>
          <w:rFonts w:ascii="Times Roman" w:hAnsi="Times Roman"/>
          <w:i w:val="1"/>
          <w:iCs w:val="1"/>
          <w:rtl w:val="0"/>
          <w:lang w:val="en-US"/>
        </w:rPr>
        <w:t>MMMU-Pro: A more robust multi-discipline multimodal understanding benchmark.</w:t>
      </w:r>
      <w:r>
        <w:rPr>
          <w:rFonts w:ascii="Times Roman" w:hAnsi="Times Roman"/>
          <w:rtl w:val="0"/>
          <w:lang w:val="de-DE"/>
        </w:rPr>
        <w:t xml:space="preserve"> arXiv. https://arxiv.org/abs/2409.02813</w:t>
      </w:r>
    </w:p>
    <w:p>
      <w:pPr>
        <w:pStyle w:val="Default"/>
        <w:suppressAutoHyphens w:val="1"/>
        <w:spacing w:before="0" w:after="240" w:line="240" w:lineRule="auto"/>
      </w:pPr>
      <w:r>
        <w:rPr>
          <w:rFonts w:ascii="Al Bayan Plain" w:cs="Al Bayan Plain" w:hAnsi="Al Bayan Plain" w:eastAsia="Al Bayan Plain"/>
          <w:sz w:val="20"/>
          <w:szCs w:val="20"/>
        </w:rPr>
      </w:r>
    </w:p>
    <w:sectPr>
      <w:headerReference w:type="default" r:id="rId4"/>
      <w:footerReference w:type="default" r:id="rId5"/>
      <w:pgSz w:w="11900" w:h="16840" w:orient="portrait"/>
      <w:pgMar w:top="2275" w:right="1699" w:bottom="1699" w:left="1699" w:header="706"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Times Roman">
    <w:charset w:val="00"/>
    <w:family w:val="roman"/>
    <w:pitch w:val="default"/>
  </w:font>
  <w:font w:name="Al Bayan Plai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0"/>
  </w:abstractNum>
  <w:abstractNum w:abstractNumId="5">
    <w:multiLevelType w:val="hybridMultilevel"/>
    <w:styleLink w:val="Numbered.0"/>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36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itle">
    <w:name w:val="Title"/>
    <w:next w:val="Body A"/>
    <w:pPr>
      <w:keepNext w:val="0"/>
      <w:keepLines w:val="0"/>
      <w:pageBreakBefore w:val="0"/>
      <w:widowControl w:val="1"/>
      <w:shd w:val="clear" w:color="auto" w:fill="auto"/>
      <w:suppressAutoHyphens w:val="0"/>
      <w:bidi w:val="0"/>
      <w:spacing w:before="0" w:after="80" w:line="240"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Outline w14:w="12700" w14:cap="flat">
        <w14:noFill/>
        <w14:miter w14:lim="400000"/>
      </w14:textOutline>
      <w14:textFill>
        <w14:solidFill>
          <w14:srgbClr w14:val="000000"/>
        </w14:solidFill>
      </w14:textFill>
    </w:rPr>
  </w:style>
  <w:style w:type="numbering" w:styleId="Bullet">
    <w:name w:val="Bullet"/>
    <w:pPr>
      <w:numPr>
        <w:numId w:val="3"/>
      </w:numPr>
    </w:pPr>
  </w:style>
  <w:style w:type="numbering" w:styleId="Numbered.0">
    <w:name w:val="Numbered.0"/>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