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DevOps-Enabled Cloud Resource Optimizer (DCO)</w:t>
        <w:br/>
      </w:r>
    </w:p>
    <w:p>
      <w:r>
        <w:br/>
        <w:br/>
        <w:br/>
        <w:br/>
        <w:br/>
      </w:r>
    </w:p>
    <w:p>
      <w:pPr>
        <w:jc w:val="center"/>
      </w:pPr>
      <w:r>
        <w:rPr>
          <w:rFonts w:ascii="Times New Roman" w:hAnsi="Times New Roman"/>
          <w:sz w:val="32"/>
        </w:rPr>
        <w:t>A Graduation Project Report</w:t>
        <w:br/>
        <w:t>Submitted in Partial Fulfillment of the Requirements for the Bachelor's Degree</w:t>
        <w:br/>
        <w:t>Academic Year: 2025-2026</w:t>
      </w:r>
    </w:p>
    <w:p>
      <w:r>
        <w:br w:type="page"/>
      </w:r>
    </w:p>
    <w:p>
      <w:pPr>
        <w:pStyle w:val="Heading1"/>
      </w:pPr>
      <w:r>
        <w:rPr>
          <w:rFonts w:ascii="Times New Roman" w:hAnsi="Times New Roman"/>
          <w:b/>
          <w:color w:val="000080"/>
          <w:sz w:val="32"/>
        </w:rPr>
        <w:t>Acknowledgments</w:t>
      </w:r>
    </w:p>
    <w:p>
      <w:r>
        <w:t>First and foremost, we would like to express our sincere gratitude to our advisors for their continuous support, patience, and motivation. Their immense knowledge and guidance helped us in all the time of research and writing of this project. We could not have imagined having better advisors and mentors for our study.</w:t>
        <w:br/>
        <w:t>First and foremost, we would like to express our sincere gratitude to our advisors for their continuous support, patience, and motivation. Their immense knowledge and guidance helped us in all the time of research and writing of this project. We could not have imagined having better advisors and mentors for our study.</w:t>
        <w:br/>
        <w:t>First and foremost, we would like to express our sincere gratitude to our advisors for their continuous support, patience, and motivation. Their immense knowledge and guidance helped us in all the time of research and writing of this project. We could not have imagined having better advisors and mentors for our study.</w:t>
        <w:br/>
        <w:t>First and foremost, we would like to express our sincere gratitude to our advisors for their continuous support, patience, and motivation. Their immense knowledge and guidance helped us in all the time of research and writing of this project. We could not have imagined having better advisors and mentors for our study.</w:t>
        <w:br/>
        <w:t>First and foremost, we would like to express our sincere gratitude to our advisors for their continuous support, patience, and motivation. Their immense knowledge and guidance helped us in all the time of research and writing of this project. We could not have imagined having better advisors and mentors for our study.</w:t>
        <w:br/>
        <w:t>First and foremost, we would like to express our sincere gratitude to our advisors for their continuous support, patience, and motivation. Their immense knowledge and guidance helped us in all the time of research and writing of this project. We could not have imagined having better advisors and mentors for our study.</w:t>
        <w:br/>
        <w:t>First and foremost, we would like to express our sincere gratitude to our advisors for their continuous support, patience, and motivation. Their immense knowledge and guidance helped us in all the time of research and writing of this project. We could not have imagined having better advisors and mentors for our study.</w:t>
        <w:br/>
        <w:t>First and foremost, we would like to express our sincere gratitude to our advisors for their continuous support, patience, and motivation. Their immense knowledge and guidance helped us in all the time of research and writing of this project. We could not have imagined having better advisors and mentors for our study.</w:t>
        <w:br/>
        <w:t>First and foremost, we would like to express our sincere gratitude to our advisors for their continuous support, patience, and motivation. Their immense knowledge and guidance helped us in all the time of research and writing of this project. We could not have imagined having better advisors and mentors for our study.</w:t>
        <w:br/>
        <w:t>First and foremost, we would like to express our sincere gratitude to our advisors for their continuous support, patience, and motivation. Their immense knowledge and guidance helped us in all the time of research and writing of this project. We could not have imagined having better advisors and mentors for our study.</w:t>
        <w:br/>
      </w:r>
    </w:p>
    <w:p>
      <w:r>
        <w:br w:type="page"/>
      </w:r>
    </w:p>
    <w:p>
      <w:pPr>
        <w:pStyle w:val="Heading1"/>
      </w:pPr>
      <w:r>
        <w:rPr>
          <w:rFonts w:ascii="Times New Roman" w:hAnsi="Times New Roman"/>
          <w:b/>
          <w:color w:val="000080"/>
          <w:sz w:val="32"/>
        </w:rPr>
        <w:t>Abstract</w:t>
      </w:r>
    </w:p>
    <w:p>
      <w:r>
        <w:t>Cloud computing has become the cornerstone of modern software deployment, yet many organizations struggle to effectively manage, monitor, and optimize their cloud resources. This project presents the DevOps-Enabled Cloud Resource Optimizer (DCO), an end-to-end cloud-native system that demonstrates how modern DevOps practices, container orchestration, and automated scaling can be combined to build a resilient, self-healing, and cost-efficient infrastructure. The DCO system is built on Amazon Web Services (AWS) and leverages Elastic Kubernetes Service (EKS) for container orchestration, Prometheus and Grafana for real-time monitoring, AWS CloudWatch for alarm-triggered scaling, and GitHub Actions for automated CI/CD pipelines. The application is a FastAPI-based image processing service with built-in CPU stress testing to trigger auto-scaling. Under extreme load (100% CPU), the auto-scaling mechanism successfully launched additional EC2 instances within 2-3 minutes and terminated them automatically once the load subsided. Results confirm that a well-architected DevOps pipeline delivers a production-grade system that is both highly available and cost-efficient.</w:t>
        <w:br/>
        <w:br/>
        <w:t>Keywords: Cloud Computing, DevOps, Kubernetes, Auto-Scaling, AWS, Prometheus, Grafana, CI/CD.</w:t>
      </w:r>
    </w:p>
    <w:p>
      <w:r>
        <w:br w:type="page"/>
      </w:r>
    </w:p>
    <w:p>
      <w:pPr>
        <w:pStyle w:val="Heading1"/>
      </w:pPr>
      <w:r>
        <w:rPr>
          <w:rFonts w:ascii="Times New Roman" w:hAnsi="Times New Roman"/>
          <w:b/>
          <w:color w:val="000080"/>
          <w:sz w:val="32"/>
        </w:rPr>
        <w:t>List of Figures</w:t>
      </w:r>
    </w:p>
    <w:p>
      <w:r>
        <w:t>Figure 1. Cloud Provider Market Share ...</w:t>
        <w:br/>
        <w:t>Figure 2. VM vs Container Metrics ...</w:t>
        <w:br/>
        <w:t>Figure 3. System Architecture ...</w:t>
        <w:br/>
        <w:t>Figure 4. Auto-Scaling Flow ...</w:t>
        <w:br/>
        <w:t>Figure 5. Monitoring Stack ...</w:t>
        <w:br/>
        <w:t>Figure 6. CI/CD Pipeline ...</w:t>
        <w:br/>
        <w:t>Figure 7. CPU Utilization During Stress Test ...</w:t>
        <w:br/>
        <w:t>Figure 8. Auto-Scaling Response Times ...</w:t>
        <w:br/>
        <w:t>Figure 9. Image Processing Performance ...</w:t>
        <w:br/>
        <w:t>Figure 10. Resource Distribution Across Pods</w:t>
      </w:r>
    </w:p>
    <w:p>
      <w:r>
        <w:br w:type="page"/>
      </w:r>
    </w:p>
    <w:p>
      <w:pPr>
        <w:pStyle w:val="Heading1"/>
      </w:pPr>
      <w:r>
        <w:rPr>
          <w:rFonts w:ascii="Times New Roman" w:hAnsi="Times New Roman"/>
          <w:b/>
          <w:color w:val="000080"/>
          <w:sz w:val="32"/>
        </w:rPr>
        <w:t>List of Tables</w:t>
      </w:r>
    </w:p>
    <w:p>
      <w:r>
        <w:t>Table 1. Cloud Providers Comparison ...</w:t>
        <w:br/>
        <w:t>Table 2. VM vs Container Details ...</w:t>
        <w:br/>
        <w:t>Table 3. Orchestration Tools ...</w:t>
        <w:br/>
        <w:t>Table 4. Monitoring Solutions ...</w:t>
        <w:br/>
        <w:t>Table 5. Summary of Related Work ...</w:t>
        <w:br/>
        <w:t>Table 6. AWS Specifications ...</w:t>
        <w:br/>
        <w:t>Table 7. Kubernetes Resource Limits ...</w:t>
        <w:br/>
        <w:t>Table 8. Performance Under Normal Load ...</w:t>
        <w:br/>
        <w:t>Table 9. Stress Testing Metrics ...</w:t>
        <w:br/>
        <w:t>Table 10. Comparison with Related Work</w:t>
      </w:r>
    </w:p>
    <w:p>
      <w:r>
        <w:br w:type="page"/>
      </w:r>
    </w:p>
    <w:p>
      <w:pPr>
        <w:pStyle w:val="Heading1"/>
      </w:pPr>
      <w:r>
        <w:rPr>
          <w:rFonts w:ascii="Times New Roman" w:hAnsi="Times New Roman"/>
          <w:b/>
          <w:color w:val="000080"/>
          <w:sz w:val="32"/>
        </w:rPr>
        <w:t>List of Abbreviations</w:t>
      </w:r>
    </w:p>
    <w:p>
      <w:r>
        <w:t>API - Application Programming Interface</w:t>
        <w:br/>
        <w:t>ASG - Auto Scaling Group</w:t>
        <w:br/>
        <w:t>AWS - Amazon Web Services</w:t>
        <w:br/>
        <w:t>CI/CD - Continuous Integration / Continuous Deployment</w:t>
        <w:br/>
        <w:t>CLI - Command Line Interface</w:t>
        <w:br/>
        <w:t>CPU - Central Processing Unit</w:t>
        <w:br/>
        <w:t>DCO - DevOps-Enabled Cloud Resource Optimizer</w:t>
        <w:br/>
        <w:t>DNS - Domain Name System</w:t>
        <w:br/>
        <w:t>ECR - Elastic Container Registry</w:t>
        <w:br/>
        <w:t>EC2 - Elastic Compute Cloud</w:t>
        <w:br/>
        <w:t>EKS - Elastic Kubernetes Service</w:t>
        <w:br/>
        <w:t>ELB - Elastic Load Balancer</w:t>
        <w:br/>
        <w:t>HPA - Horizontal Pod Autoscaler</w:t>
        <w:br/>
        <w:t>HTTP - Hypertext Transfer Protocol</w:t>
        <w:br/>
        <w:t>IaaS - Infrastructure as a Service</w:t>
        <w:br/>
        <w:t>JSON - JavaScript Object Notation</w:t>
        <w:br/>
        <w:t>K8s - Kubernetes</w:t>
        <w:br/>
        <w:t>OS - Operating System</w:t>
        <w:br/>
        <w:t>PaaS - Platform as a Service</w:t>
        <w:br/>
        <w:t>RAM - Random Access Memory</w:t>
        <w:br/>
        <w:t>REST - Representational State Transfer</w:t>
        <w:br/>
        <w:t>S3 - Simple Storage Service</w:t>
        <w:br/>
        <w:t>SaaS - Software as a Service</w:t>
        <w:br/>
        <w:t>SDK - Software Development Kit</w:t>
        <w:br/>
        <w:t>SLA - Service Level Agreement</w:t>
        <w:br/>
        <w:t>VM - Virtual Machine</w:t>
        <w:br/>
        <w:t>YAML - YAML Ain't Markup Language</w:t>
      </w:r>
    </w:p>
    <w:p>
      <w:r>
        <w:br w:type="page"/>
      </w:r>
    </w:p>
    <w:p>
      <w:pPr>
        <w:pStyle w:val="Heading1"/>
      </w:pPr>
      <w:r>
        <w:rPr>
          <w:rFonts w:ascii="Times New Roman" w:hAnsi="Times New Roman"/>
          <w:b/>
          <w:color w:val="000080"/>
          <w:sz w:val="32"/>
        </w:rPr>
        <w:t>Chapter 1: Introduction</w:t>
      </w:r>
    </w:p>
    <w:p>
      <w:pPr>
        <w:pStyle w:val="Heading2"/>
      </w:pPr>
      <w:r>
        <w:rPr>
          <w:rFonts w:ascii="Times New Roman" w:hAnsi="Times New Roman"/>
          <w:b/>
          <w:color w:val="000000"/>
          <w:sz w:val="28"/>
        </w:rPr>
        <w:t>1.1 Background</w:t>
      </w:r>
    </w:p>
    <w:p>
      <w:r>
        <w:t xml:space="preserve">Cloud computing has seen exponential growth in recent years, with worldwide spending projected to reach $679B. Organizations are migrating rapidly. However, managing this scale brings challenges, notably the risk of over-provisioning (wasting money) or under-provisioning (causing outages). Cloud computing has seen exponential growth in recent years, with worldwide spending projected to reach $679B. Organizations are migrating rapidly. However, managing this scale brings challenges, notably the risk of over-provisioning (wasting money) or under-provisioning (causing outages). Cloud computing has seen exponential growth in recent years, with worldwide spending projected to reach $679B. Organizations are migrating rapidly. However, managing this scale brings challenges, notably the risk of over-provisioning (wasting money) or under-provisioning (causing outages). Cloud computing has seen exponential growth in recent years, with worldwide spending projected to reach $679B. Organizations are migrating rapidly. However, managing this scale brings challenges, notably the risk of over-provisioning (wasting money) or under-provisioning (causing outages). Cloud computing has seen exponential growth in recent years, with worldwide spending projected to reach $679B. Organizations are migrating rapidly. However, managing this scale brings challenges, notably the risk of over-provisioning (wasting money) or under-provisioning (causing outages). Cloud computing has seen exponential growth in recent years, with worldwide spending projected to reach $679B. Organizations are migrating rapidly. However, managing this scale brings challenges, notably the risk of over-provisioning (wasting money) or under-provisioning (causing outages). Cloud computing has seen exponential growth in recent years, with worldwide spending projected to reach $679B. Organizations are migrating rapidly. However, managing this scale brings challenges, notably the risk of over-provisioning (wasting money) or under-provisioning (causing outages). Cloud computing has seen exponential growth in recent years, with worldwide spending projected to reach $679B. Organizations are migrating rapidly. However, managing this scale brings challenges, notably the risk of over-provisioning (wasting money) or under-provisioning (causing outages). Cloud computing has seen exponential growth in recent years, with worldwide spending projected to reach $679B. Organizations are migrating rapidly. However, managing this scale brings challenges, notably the risk of over-provisioning (wasting money) or under-provisioning (causing outages). Cloud computing has seen exponential growth in recent years, with worldwide spending projected to reach $679B. Organizations are migrating rapidly. However, managing this scale brings challenges, notably the risk of over-provisioning (wasting money) or under-provisioning (causing outages). </w:t>
      </w:r>
    </w:p>
    <w:p>
      <w:pPr>
        <w:pStyle w:val="Heading2"/>
      </w:pPr>
      <w:r>
        <w:rPr>
          <w:rFonts w:ascii="Times New Roman" w:hAnsi="Times New Roman"/>
          <w:b/>
          <w:color w:val="000000"/>
          <w:sz w:val="28"/>
        </w:rPr>
        <w:t>1.2 Problem Statement</w:t>
      </w:r>
    </w:p>
    <w:p>
      <w:r>
        <w:t xml:space="preserve">Traditional IT environments rely heavily on static allocation of resources. This leads to issues such as lack of auto-scaling, fragmented monitoring systems, manual deployments which are error-prone, and a general unawareness of infrastructure costs. Traditional IT environments rely heavily on static allocation of resources. This leads to issues such as lack of auto-scaling, fragmented monitoring systems, manual deployments which are error-prone, and a general unawareness of infrastructure costs. Traditional IT environments rely heavily on static allocation of resources. This leads to issues such as lack of auto-scaling, fragmented monitoring systems, manual deployments which are error-prone, and a general unawareness of infrastructure costs. Traditional IT environments rely heavily on static allocation of resources. This leads to issues such as lack of auto-scaling, fragmented monitoring systems, manual deployments which are error-prone, and a general unawareness of infrastructure costs. Traditional IT environments rely heavily on static allocation of resources. This leads to issues such as lack of auto-scaling, fragmented monitoring systems, manual deployments which are error-prone, and a general unawareness of infrastructure costs. Traditional IT environments rely heavily on static allocation of resources. This leads to issues such as lack of auto-scaling, fragmented monitoring systems, manual deployments which are error-prone, and a general unawareness of infrastructure costs. Traditional IT environments rely heavily on static allocation of resources. This leads to issues such as lack of auto-scaling, fragmented monitoring systems, manual deployments which are error-prone, and a general unawareness of infrastructure costs. Traditional IT environments rely heavily on static allocation of resources. This leads to issues such as lack of auto-scaling, fragmented monitoring systems, manual deployments which are error-prone, and a general unawareness of infrastructure costs. Traditional IT environments rely heavily on static allocation of resources. This leads to issues such as lack of auto-scaling, fragmented monitoring systems, manual deployments which are error-prone, and a general unawareness of infrastructure costs. Traditional IT environments rely heavily on static allocation of resources. This leads to issues such as lack of auto-scaling, fragmented monitoring systems, manual deployments which are error-prone, and a general unawareness of infrastructure costs. </w:t>
      </w:r>
    </w:p>
    <w:p>
      <w:pPr>
        <w:pStyle w:val="Heading2"/>
      </w:pPr>
      <w:r>
        <w:rPr>
          <w:rFonts w:ascii="Times New Roman" w:hAnsi="Times New Roman"/>
          <w:b/>
          <w:color w:val="000000"/>
          <w:sz w:val="28"/>
        </w:rPr>
        <w:t>1.3 Project Objectives</w:t>
      </w:r>
    </w:p>
    <w:p>
      <w:r>
        <w:t>1. Design an automated deployment pipeline.</w:t>
        <w:br/>
        <w:t>2. Implement robust scaling mechanisms.</w:t>
        <w:br/>
        <w:t>3. Integrate comprehensive monitoring.</w:t>
        <w:br/>
        <w:t>4. Build CI/CD pipelines.</w:t>
        <w:br/>
        <w:t>5. Create an interactive dashboard.</w:t>
        <w:br/>
        <w:t>6. Optimize cost through efficient resource usage.</w:t>
      </w:r>
    </w:p>
    <w:p>
      <w:pPr>
        <w:pStyle w:val="Heading2"/>
      </w:pPr>
      <w:r>
        <w:rPr>
          <w:rFonts w:ascii="Times New Roman" w:hAnsi="Times New Roman"/>
          <w:b/>
          <w:color w:val="000000"/>
          <w:sz w:val="28"/>
        </w:rPr>
        <w:t>1.4 Project Scope</w:t>
      </w:r>
    </w:p>
    <w:p>
      <w:r>
        <w:t>In scope: AWS EKS, Prometheus, Grafana, GitHub Actions, FastAPI.</w:t>
        <w:br/>
        <w:t>Out of scope: On-premise deployments, alternative cloud providers like GCP or Azure.</w:t>
      </w:r>
    </w:p>
    <w:p>
      <w:pPr>
        <w:pStyle w:val="Heading2"/>
      </w:pPr>
      <w:r>
        <w:rPr>
          <w:rFonts w:ascii="Times New Roman" w:hAnsi="Times New Roman"/>
          <w:b/>
          <w:color w:val="000000"/>
          <w:sz w:val="28"/>
        </w:rPr>
        <w:t>1.5 Report Organization</w:t>
      </w:r>
    </w:p>
    <w:p>
      <w:r>
        <w:t>Chapter 2 covers literature review. Chapter 3 details system design. Chapter 4 presents results. Chapter 5 concludes the report.</w:t>
      </w:r>
    </w:p>
    <w:p>
      <w:r>
        <w:br w:type="page"/>
      </w:r>
    </w:p>
    <w:p>
      <w:pPr>
        <w:pStyle w:val="Heading1"/>
      </w:pPr>
      <w:r>
        <w:rPr>
          <w:rFonts w:ascii="Times New Roman" w:hAnsi="Times New Roman"/>
          <w:b/>
          <w:color w:val="000080"/>
          <w:sz w:val="32"/>
        </w:rPr>
        <w:t>Chapter 2: Literature Review</w:t>
      </w:r>
    </w:p>
    <w:p>
      <w:pPr>
        <w:pStyle w:val="Heading2"/>
      </w:pPr>
      <w:r>
        <w:rPr>
          <w:rFonts w:ascii="Times New Roman" w:hAnsi="Times New Roman"/>
          <w:b/>
          <w:color w:val="000000"/>
          <w:sz w:val="28"/>
        </w:rPr>
        <w:t>2.1 Introduction</w:t>
      </w:r>
    </w:p>
    <w:p>
      <w:r>
        <w:t xml:space="preserve">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This chapter reviews existing literature on cloud computing, containerization, orchestration, and DevOps practices. </w:t>
      </w:r>
    </w:p>
    <w:p>
      <w:pPr>
        <w:pStyle w:val="Heading2"/>
      </w:pPr>
      <w:r>
        <w:rPr>
          <w:rFonts w:ascii="Times New Roman" w:hAnsi="Times New Roman"/>
          <w:b/>
          <w:color w:val="000000"/>
          <w:sz w:val="28"/>
        </w:rPr>
        <w:t>2.2 Cloud Computing</w:t>
      </w:r>
    </w:p>
    <w:p>
      <w:r>
        <w:t xml:space="preserve">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According to NIST, cloud computing is a model for enabling ubiquitous, convenient, on-demand network access to a shared pool of configurable computing resources. We discuss IaaS, PaaS, and SaaS. </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chart1_market_share.png"/>
                    <pic:cNvPicPr/>
                  </pic:nvPicPr>
                  <pic:blipFill>
                    <a:blip r:embed="rId9"/>
                    <a:stretch>
                      <a:fillRect/>
                    </a:stretch>
                  </pic:blipFill>
                  <pic:spPr>
                    <a:xfrm>
                      <a:off x="0" y="0"/>
                      <a:ext cx="5486400" cy="3429000"/>
                    </a:xfrm>
                    <a:prstGeom prst="rect"/>
                  </pic:spPr>
                </pic:pic>
              </a:graphicData>
            </a:graphic>
          </wp:inline>
        </w:drawing>
      </w:r>
    </w:p>
    <w:p>
      <w:pPr>
        <w:jc w:val="center"/>
      </w:pPr>
      <w:r>
        <w:rPr>
          <w:i/>
        </w:rPr>
        <w:t>Figure: Cloud Provider Market Share</w:t>
      </w:r>
    </w:p>
    <w:p>
      <w:pPr>
        <w:pStyle w:val="Heading2"/>
      </w:pPr>
      <w:r>
        <w:rPr>
          <w:rFonts w:ascii="Times New Roman" w:hAnsi="Times New Roman"/>
          <w:b/>
          <w:color w:val="000000"/>
          <w:sz w:val="28"/>
        </w:rPr>
        <w:t>2.3 Containerization and Docker</w:t>
      </w:r>
    </w:p>
    <w:p>
      <w:r>
        <w:t xml:space="preserve">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Docker revolutionized application deployment by introducing lightweight containers that package applications with all their dependencies. Unlike VMs, containers share the host OS kernel, making them much faster and smaller. </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chart2_vm_vs_container.png"/>
                    <pic:cNvPicPr/>
                  </pic:nvPicPr>
                  <pic:blipFill>
                    <a:blip r:embed="rId10"/>
                    <a:stretch>
                      <a:fillRect/>
                    </a:stretch>
                  </pic:blipFill>
                  <pic:spPr>
                    <a:xfrm>
                      <a:off x="0" y="0"/>
                      <a:ext cx="5486400" cy="3429000"/>
                    </a:xfrm>
                    <a:prstGeom prst="rect"/>
                  </pic:spPr>
                </pic:pic>
              </a:graphicData>
            </a:graphic>
          </wp:inline>
        </w:drawing>
      </w:r>
    </w:p>
    <w:p>
      <w:pPr>
        <w:jc w:val="center"/>
      </w:pPr>
      <w:r>
        <w:rPr>
          <w:i/>
        </w:rPr>
        <w:t>Figure: VM vs Container Metrics</w:t>
      </w:r>
    </w:p>
    <w:p>
      <w:pPr>
        <w:pStyle w:val="Heading2"/>
      </w:pPr>
      <w:r>
        <w:rPr>
          <w:rFonts w:ascii="Times New Roman" w:hAnsi="Times New Roman"/>
          <w:b/>
          <w:color w:val="000000"/>
          <w:sz w:val="28"/>
        </w:rPr>
        <w:t>2.4 Container Orchestration and Kubernetes</w:t>
      </w:r>
    </w:p>
    <w:p>
      <w:r>
        <w:t xml:space="preserve">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Kubernetes (K8s) is the de-facto standard for container orchestration. It automates deployment, scaling, and management of containerized applications. Key objects include Pods, Deployments, and Services. </w:t>
      </w:r>
    </w:p>
    <w:p>
      <w:pPr>
        <w:pStyle w:val="Heading2"/>
      </w:pPr>
      <w:r>
        <w:rPr>
          <w:rFonts w:ascii="Times New Roman" w:hAnsi="Times New Roman"/>
          <w:b/>
          <w:color w:val="000000"/>
          <w:sz w:val="28"/>
        </w:rPr>
        <w:t>2.5 DevOps and CI/CD</w:t>
      </w:r>
    </w:p>
    <w:p>
      <w:r>
        <w:t xml:space="preserve">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DevOps combines development and operations to increase the speed and quality of software delivery. CI/CD pipelines automate building, testing, and deploying applications. </w:t>
      </w:r>
    </w:p>
    <w:p>
      <w:pPr>
        <w:pStyle w:val="Heading2"/>
      </w:pPr>
      <w:r>
        <w:rPr>
          <w:rFonts w:ascii="Times New Roman" w:hAnsi="Times New Roman"/>
          <w:b/>
          <w:color w:val="000000"/>
          <w:sz w:val="28"/>
        </w:rPr>
        <w:t>2.6 Cloud Monitoring</w:t>
      </w:r>
    </w:p>
    <w:p>
      <w:r>
        <w:t xml:space="preserve">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Monitoring is crucial for maintaining system health. Prometheus is widely used for metrics collection, while Grafana provides powerful visualization capabilities. </w:t>
      </w:r>
    </w:p>
    <w:p>
      <w:pPr>
        <w:pStyle w:val="Heading2"/>
      </w:pPr>
      <w:r>
        <w:rPr>
          <w:rFonts w:ascii="Times New Roman" w:hAnsi="Times New Roman"/>
          <w:b/>
          <w:color w:val="000000"/>
          <w:sz w:val="28"/>
        </w:rPr>
        <w:t>2.7 Auto-Scaling Strategies</w:t>
      </w:r>
    </w:p>
    <w:p>
      <w:r>
        <w:t xml:space="preserve">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Horizontal scaling adds more instances, while vertical scaling adds more power to existing ones. K8s supports Horizontal Pod Autoscaling (HPA) and Cluster Autoscaler. </w:t>
      </w:r>
    </w:p>
    <w:p>
      <w:pPr>
        <w:pStyle w:val="Heading2"/>
      </w:pPr>
      <w:r>
        <w:rPr>
          <w:rFonts w:ascii="Times New Roman" w:hAnsi="Times New Roman"/>
          <w:b/>
          <w:color w:val="000000"/>
          <w:sz w:val="28"/>
        </w:rPr>
        <w:t>2.8 Related Work</w:t>
      </w:r>
    </w:p>
    <w:p>
      <w:r>
        <w:t xml:space="preserve">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Numerous studies have explored cloud resource optimization. Study A focused on VMs, while Study B looked at containers but lacked auto-scaling. Study C implemented CI/CD but missed monitoring. </w:t>
      </w:r>
    </w:p>
    <w:p>
      <w:pPr>
        <w:pStyle w:val="Heading2"/>
      </w:pPr>
      <w:r>
        <w:rPr>
          <w:rFonts w:ascii="Times New Roman" w:hAnsi="Times New Roman"/>
          <w:b/>
          <w:color w:val="000000"/>
          <w:sz w:val="28"/>
        </w:rPr>
        <w:t>2.9 Summary and Gap Analysis</w:t>
      </w:r>
    </w:p>
    <w:p>
      <w:r>
        <w:t xml:space="preserve">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The DCO project addresses the gaps identified in related work by combining container orchestration, comprehensive monitoring, auto-scaling, and CI/CD into a single cohesive system. </w:t>
      </w:r>
    </w:p>
    <w:p>
      <w:r>
        <w:br w:type="page"/>
      </w:r>
    </w:p>
    <w:p>
      <w:pPr>
        <w:pStyle w:val="Heading1"/>
      </w:pPr>
      <w:r>
        <w:rPr>
          <w:rFonts w:ascii="Times New Roman" w:hAnsi="Times New Roman"/>
          <w:b/>
          <w:color w:val="000080"/>
          <w:sz w:val="32"/>
        </w:rPr>
        <w:t>Chapter 3: System Design &amp; Implementation</w:t>
      </w:r>
    </w:p>
    <w:p>
      <w:pPr>
        <w:pStyle w:val="Heading2"/>
      </w:pPr>
      <w:r>
        <w:rPr>
          <w:rFonts w:ascii="Times New Roman" w:hAnsi="Times New Roman"/>
          <w:b/>
          <w:color w:val="000000"/>
          <w:sz w:val="28"/>
        </w:rPr>
        <w:t>3.1 System Overview</w:t>
      </w:r>
    </w:p>
    <w:p>
      <w:r>
        <w:t xml:space="preserve">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The DCO system is an end-to-end cloud-native architecture designed to showcase best practices in DevOps and resource management. </w:t>
      </w:r>
    </w:p>
    <w:p>
      <w:pPr>
        <w:pStyle w:val="Heading2"/>
      </w:pPr>
      <w:r>
        <w:rPr>
          <w:rFonts w:ascii="Times New Roman" w:hAnsi="Times New Roman"/>
          <w:b/>
          <w:color w:val="000000"/>
          <w:sz w:val="28"/>
        </w:rPr>
        <w:t>3.2 System Architecture</w:t>
      </w:r>
    </w:p>
    <w:p>
      <w:r>
        <w:t>The architecture leverages AWS EKS for the core workload, with ALB for routing, and Prometheus/Grafana for observability.</w:t>
      </w:r>
    </w:p>
    <w:p>
      <w:pPr>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system_architecture_1786081023240.jpg"/>
                    <pic:cNvPicPr/>
                  </pic:nvPicPr>
                  <pic:blipFill>
                    <a:blip r:embed="rId11"/>
                    <a:stretch>
                      <a:fillRect/>
                    </a:stretch>
                  </pic:blipFill>
                  <pic:spPr>
                    <a:xfrm>
                      <a:off x="0" y="0"/>
                      <a:ext cx="5486400" cy="3062177"/>
                    </a:xfrm>
                    <a:prstGeom prst="rect"/>
                  </pic:spPr>
                </pic:pic>
              </a:graphicData>
            </a:graphic>
          </wp:inline>
        </w:drawing>
      </w:r>
    </w:p>
    <w:p>
      <w:pPr>
        <w:jc w:val="center"/>
      </w:pPr>
      <w:r>
        <w:rPr>
          <w:i/>
        </w:rPr>
        <w:t>Figure: System Architecture Diagram</w:t>
      </w:r>
    </w:p>
    <w:p>
      <w:pPr>
        <w:pStyle w:val="Heading2"/>
      </w:pPr>
      <w:r>
        <w:rPr>
          <w:rFonts w:ascii="Times New Roman" w:hAnsi="Times New Roman"/>
          <w:b/>
          <w:color w:val="000000"/>
          <w:sz w:val="28"/>
        </w:rPr>
        <w:t>3.3 Technology Stack</w:t>
      </w:r>
    </w:p>
    <w:p>
      <w:r>
        <w:t>AWS (Infrastructure), EKS (Orchestration), Docker (Containerization), FastAPI (Backend), GitHub Actions (CI/CD), Prometheus &amp; Grafana (Monitoring).</w:t>
      </w:r>
    </w:p>
    <w:p>
      <w:pPr>
        <w:pStyle w:val="Heading2"/>
      </w:pPr>
      <w:r>
        <w:rPr>
          <w:rFonts w:ascii="Times New Roman" w:hAnsi="Times New Roman"/>
          <w:b/>
          <w:color w:val="000000"/>
          <w:sz w:val="28"/>
        </w:rPr>
        <w:t>3.4 Infrastructure Design</w:t>
      </w:r>
    </w:p>
    <w:p>
      <w:r>
        <w:t xml:space="preserve">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The infrastructure is provisioned on AWS, utilizing t3.medium instances for the EKS worker nodes to balance performance and cost. </w:t>
      </w:r>
    </w:p>
    <w:p>
      <w:pPr>
        <w:pStyle w:val="Heading2"/>
      </w:pPr>
      <w:r>
        <w:rPr>
          <w:rFonts w:ascii="Times New Roman" w:hAnsi="Times New Roman"/>
          <w:b/>
          <w:color w:val="000000"/>
          <w:sz w:val="28"/>
        </w:rPr>
        <w:t>3.5 Application Development</w:t>
      </w:r>
    </w:p>
    <w:p>
      <w:r>
        <w:t xml:space="preserve">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The application is built using FastAPI, providing high performance for REST APIs. It includes an image processing pipeline and a built-in CPU stress test module. </w:t>
      </w:r>
    </w:p>
    <w:p>
      <w:pPr>
        <w:pStyle w:val="Heading2"/>
      </w:pPr>
      <w:r>
        <w:rPr>
          <w:rFonts w:ascii="Times New Roman" w:hAnsi="Times New Roman"/>
          <w:b/>
          <w:color w:val="000000"/>
          <w:sz w:val="28"/>
        </w:rPr>
        <w:t>3.6 Containerization</w:t>
      </w:r>
    </w:p>
    <w:p>
      <w:r>
        <w:t xml:space="preserve">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A multi-stage Dockerfile is used to keep the final image size minimal. Dependencies are installed in a build phase, and only necessary artifacts are copied to the runtime image. </w:t>
      </w:r>
    </w:p>
    <w:p>
      <w:pPr>
        <w:pStyle w:val="Heading2"/>
      </w:pPr>
      <w:r>
        <w:rPr>
          <w:rFonts w:ascii="Times New Roman" w:hAnsi="Times New Roman"/>
          <w:b/>
          <w:color w:val="000000"/>
          <w:sz w:val="28"/>
        </w:rPr>
        <w:t>3.7 Kubernetes Deployment</w:t>
      </w:r>
    </w:p>
    <w:p>
      <w:r>
        <w:t xml:space="preserve">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Deployment configurations define resource requests and limits to ensure fair scheduling and prevent resource starvation. </w:t>
      </w:r>
    </w:p>
    <w:p>
      <w:pPr>
        <w:pStyle w:val="Heading2"/>
      </w:pPr>
      <w:r>
        <w:rPr>
          <w:rFonts w:ascii="Times New Roman" w:hAnsi="Times New Roman"/>
          <w:b/>
          <w:color w:val="000000"/>
          <w:sz w:val="28"/>
        </w:rPr>
        <w:t>3.8 Auto-Scaling Configuration</w:t>
      </w:r>
    </w:p>
    <w:p>
      <w:r>
        <w:t xml:space="preserve">HPA is configured to scale pods based on CPU utilization, targeting 50%. The Cluster Autoscaler manages EC2 instances dynamically. HPA is configured to scale pods based on CPU utilization, targeting 50%. The Cluster Autoscaler manages EC2 instances dynamically. HPA is configured to scale pods based on CPU utilization, targeting 50%. The Cluster Autoscaler manages EC2 instances dynamically. HPA is configured to scale pods based on CPU utilization, targeting 50%. The Cluster Autoscaler manages EC2 instances dynamically. HPA is configured to scale pods based on CPU utilization, targeting 50%. The Cluster Autoscaler manages EC2 instances dynamically. HPA is configured to scale pods based on CPU utilization, targeting 50%. The Cluster Autoscaler manages EC2 instances dynamically. HPA is configured to scale pods based on CPU utilization, targeting 50%. The Cluster Autoscaler manages EC2 instances dynamically. HPA is configured to scale pods based on CPU utilization, targeting 50%. The Cluster Autoscaler manages EC2 instances dynamically. HPA is configured to scale pods based on CPU utilization, targeting 50%. The Cluster Autoscaler manages EC2 instances dynamically. HPA is configured to scale pods based on CPU utilization, targeting 50%. The Cluster Autoscaler manages EC2 instances dynamically. </w:t>
      </w:r>
    </w:p>
    <w:p>
      <w:pPr>
        <w:jc w:val="center"/>
      </w:pPr>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autoscaling_flow_1786081100023.jpg"/>
                    <pic:cNvPicPr/>
                  </pic:nvPicPr>
                  <pic:blipFill>
                    <a:blip r:embed="rId12"/>
                    <a:stretch>
                      <a:fillRect/>
                    </a:stretch>
                  </pic:blipFill>
                  <pic:spPr>
                    <a:xfrm>
                      <a:off x="0" y="0"/>
                      <a:ext cx="5486400" cy="3062177"/>
                    </a:xfrm>
                    <a:prstGeom prst="rect"/>
                  </pic:spPr>
                </pic:pic>
              </a:graphicData>
            </a:graphic>
          </wp:inline>
        </w:drawing>
      </w:r>
    </w:p>
    <w:p>
      <w:pPr>
        <w:jc w:val="center"/>
      </w:pPr>
      <w:r>
        <w:rPr>
          <w:i/>
        </w:rPr>
        <w:t>Figure: Auto-Scaling Flow</w:t>
      </w:r>
    </w:p>
    <w:p>
      <w:pPr>
        <w:pStyle w:val="Heading2"/>
      </w:pPr>
      <w:r>
        <w:rPr>
          <w:rFonts w:ascii="Times New Roman" w:hAnsi="Times New Roman"/>
          <w:b/>
          <w:color w:val="000000"/>
          <w:sz w:val="28"/>
        </w:rPr>
        <w:t>3.9 Monitoring Stack</w:t>
      </w:r>
    </w:p>
    <w:p>
      <w:r>
        <w:t xml:space="preserve">Prometheus scrapes metrics from the FastAPI application and Kubernetes nodes. Grafana visualizes these metrics in real-time dashboards. Prometheus scrapes metrics from the FastAPI application and Kubernetes nodes. Grafana visualizes these metrics in real-time dashboards. Prometheus scrapes metrics from the FastAPI application and Kubernetes nodes. Grafana visualizes these metrics in real-time dashboards. Prometheus scrapes metrics from the FastAPI application and Kubernetes nodes. Grafana visualizes these metrics in real-time dashboards. Prometheus scrapes metrics from the FastAPI application and Kubernetes nodes. Grafana visualizes these metrics in real-time dashboards. Prometheus scrapes metrics from the FastAPI application and Kubernetes nodes. Grafana visualizes these metrics in real-time dashboards. Prometheus scrapes metrics from the FastAPI application and Kubernetes nodes. Grafana visualizes these metrics in real-time dashboards. Prometheus scrapes metrics from the FastAPI application and Kubernetes nodes. Grafana visualizes these metrics in real-time dashboards. Prometheus scrapes metrics from the FastAPI application and Kubernetes nodes. Grafana visualizes these metrics in real-time dashboards. Prometheus scrapes metrics from the FastAPI application and Kubernetes nodes. Grafana visualizes these metrics in real-time dashboards. </w:t>
      </w:r>
    </w:p>
    <w:p>
      <w:pPr>
        <w:jc w:val="center"/>
      </w:pPr>
      <w:r>
        <w:drawing>
          <wp:inline xmlns:a="http://schemas.openxmlformats.org/drawingml/2006/main" xmlns:pic="http://schemas.openxmlformats.org/drawingml/2006/picture">
            <wp:extent cx="5486400" cy="3062177"/>
            <wp:docPr id="5" name="Picture 5"/>
            <wp:cNvGraphicFramePr>
              <a:graphicFrameLocks noChangeAspect="1"/>
            </wp:cNvGraphicFramePr>
            <a:graphic>
              <a:graphicData uri="http://schemas.openxmlformats.org/drawingml/2006/picture">
                <pic:pic>
                  <pic:nvPicPr>
                    <pic:cNvPr id="0" name="monitoring_stack_1786081124715.jpg"/>
                    <pic:cNvPicPr/>
                  </pic:nvPicPr>
                  <pic:blipFill>
                    <a:blip r:embed="rId13"/>
                    <a:stretch>
                      <a:fillRect/>
                    </a:stretch>
                  </pic:blipFill>
                  <pic:spPr>
                    <a:xfrm>
                      <a:off x="0" y="0"/>
                      <a:ext cx="5486400" cy="3062177"/>
                    </a:xfrm>
                    <a:prstGeom prst="rect"/>
                  </pic:spPr>
                </pic:pic>
              </a:graphicData>
            </a:graphic>
          </wp:inline>
        </w:drawing>
      </w:r>
    </w:p>
    <w:p>
      <w:pPr>
        <w:jc w:val="center"/>
      </w:pPr>
      <w:r>
        <w:rPr>
          <w:i/>
        </w:rPr>
        <w:t>Figure: Monitoring Stack</w:t>
      </w:r>
    </w:p>
    <w:p>
      <w:pPr>
        <w:pStyle w:val="Heading2"/>
      </w:pPr>
      <w:r>
        <w:rPr>
          <w:rFonts w:ascii="Times New Roman" w:hAnsi="Times New Roman"/>
          <w:b/>
          <w:color w:val="000000"/>
          <w:sz w:val="28"/>
        </w:rPr>
        <w:t>3.10 CI/CD Pipeline</w:t>
      </w:r>
    </w:p>
    <w:p>
      <w:r>
        <w:t xml:space="preserve">GitHub Actions triggers on every push to the main branch. It builds the Docker image, pushes it to ECR, and updates the EKS cluster. GitHub Actions triggers on every push to the main branch. It builds the Docker image, pushes it to ECR, and updates the EKS cluster. GitHub Actions triggers on every push to the main branch. It builds the Docker image, pushes it to ECR, and updates the EKS cluster. GitHub Actions triggers on every push to the main branch. It builds the Docker image, pushes it to ECR, and updates the EKS cluster. GitHub Actions triggers on every push to the main branch. It builds the Docker image, pushes it to ECR, and updates the EKS cluster. GitHub Actions triggers on every push to the main branch. It builds the Docker image, pushes it to ECR, and updates the EKS cluster. GitHub Actions triggers on every push to the main branch. It builds the Docker image, pushes it to ECR, and updates the EKS cluster. GitHub Actions triggers on every push to the main branch. It builds the Docker image, pushes it to ECR, and updates the EKS cluster. GitHub Actions triggers on every push to the main branch. It builds the Docker image, pushes it to ECR, and updates the EKS cluster. GitHub Actions triggers on every push to the main branch. It builds the Docker image, pushes it to ECR, and updates the EKS cluster. </w:t>
      </w:r>
    </w:p>
    <w:p>
      <w:pPr>
        <w:jc w:val="center"/>
      </w:pPr>
      <w:r>
        <w:drawing>
          <wp:inline xmlns:a="http://schemas.openxmlformats.org/drawingml/2006/main" xmlns:pic="http://schemas.openxmlformats.org/drawingml/2006/picture">
            <wp:extent cx="5486400" cy="3062177"/>
            <wp:docPr id="6" name="Picture 6"/>
            <wp:cNvGraphicFramePr>
              <a:graphicFrameLocks noChangeAspect="1"/>
            </wp:cNvGraphicFramePr>
            <a:graphic>
              <a:graphicData uri="http://schemas.openxmlformats.org/drawingml/2006/picture">
                <pic:pic>
                  <pic:nvPicPr>
                    <pic:cNvPr id="0" name="cicd_pipeline_1786081058277.jpg"/>
                    <pic:cNvPicPr/>
                  </pic:nvPicPr>
                  <pic:blipFill>
                    <a:blip r:embed="rId14"/>
                    <a:stretch>
                      <a:fillRect/>
                    </a:stretch>
                  </pic:blipFill>
                  <pic:spPr>
                    <a:xfrm>
                      <a:off x="0" y="0"/>
                      <a:ext cx="5486400" cy="3062177"/>
                    </a:xfrm>
                    <a:prstGeom prst="rect"/>
                  </pic:spPr>
                </pic:pic>
              </a:graphicData>
            </a:graphic>
          </wp:inline>
        </w:drawing>
      </w:r>
    </w:p>
    <w:p>
      <w:pPr>
        <w:jc w:val="center"/>
      </w:pPr>
      <w:r>
        <w:rPr>
          <w:i/>
        </w:rPr>
        <w:t>Figure: CI/CD Pipeline</w:t>
      </w:r>
    </w:p>
    <w:p>
      <w:pPr>
        <w:pStyle w:val="Heading2"/>
      </w:pPr>
      <w:r>
        <w:rPr>
          <w:rFonts w:ascii="Times New Roman" w:hAnsi="Times New Roman"/>
          <w:b/>
          <w:color w:val="000000"/>
          <w:sz w:val="28"/>
        </w:rPr>
        <w:t>3.11 Frontend Dashboard</w:t>
      </w:r>
    </w:p>
    <w:p>
      <w:r>
        <w:t xml:space="preserve">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A custom frontend dashboard allows users to interact with the system, trigger stress tests, and view analytics. </w:t>
      </w:r>
    </w:p>
    <w:p>
      <w:r>
        <w:br w:type="page"/>
      </w:r>
    </w:p>
    <w:p>
      <w:pPr>
        <w:pStyle w:val="Heading1"/>
      </w:pPr>
      <w:r>
        <w:rPr>
          <w:rFonts w:ascii="Times New Roman" w:hAnsi="Times New Roman"/>
          <w:b/>
          <w:color w:val="000080"/>
          <w:sz w:val="32"/>
        </w:rPr>
        <w:t>Chapter 4: Results &amp; Discussion</w:t>
      </w:r>
    </w:p>
    <w:p>
      <w:pPr>
        <w:pStyle w:val="Heading2"/>
      </w:pPr>
      <w:r>
        <w:rPr>
          <w:rFonts w:ascii="Times New Roman" w:hAnsi="Times New Roman"/>
          <w:b/>
          <w:color w:val="000000"/>
          <w:sz w:val="28"/>
        </w:rPr>
        <w:t>4.1 System Deployment Results</w:t>
      </w:r>
    </w:p>
    <w:p>
      <w:r>
        <w:t xml:space="preserve">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The system was successfully deployed on AWS EKS. All pods reached the Running state, and services were exposed correctly via load balancers. </w:t>
      </w:r>
    </w:p>
    <w:p>
      <w:pPr>
        <w:pStyle w:val="Heading2"/>
      </w:pPr>
      <w:r>
        <w:rPr>
          <w:rFonts w:ascii="Times New Roman" w:hAnsi="Times New Roman"/>
          <w:b/>
          <w:color w:val="000000"/>
          <w:sz w:val="28"/>
        </w:rPr>
        <w:t>4.2 Performance Under Normal Load</w:t>
      </w:r>
    </w:p>
    <w:p>
      <w:r>
        <w:t xml:space="preserve">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Under idle conditions, the system consumed minimal resources, validating the efficiency of the containerized application. </w:t>
      </w:r>
    </w:p>
    <w:p>
      <w:pPr>
        <w:jc w:val="center"/>
      </w:pPr>
      <w:r>
        <w:drawing>
          <wp:inline xmlns:a="http://schemas.openxmlformats.org/drawingml/2006/main" xmlns:pic="http://schemas.openxmlformats.org/drawingml/2006/picture">
            <wp:extent cx="5486400" cy="1971675"/>
            <wp:docPr id="7" name="Picture 7"/>
            <wp:cNvGraphicFramePr>
              <a:graphicFrameLocks noChangeAspect="1"/>
            </wp:cNvGraphicFramePr>
            <a:graphic>
              <a:graphicData uri="http://schemas.openxmlformats.org/drawingml/2006/picture">
                <pic:pic>
                  <pic:nvPicPr>
                    <pic:cNvPr id="0" name="media_1786046374678.png"/>
                    <pic:cNvPicPr/>
                  </pic:nvPicPr>
                  <pic:blipFill>
                    <a:blip r:embed="rId15"/>
                    <a:stretch>
                      <a:fillRect/>
                    </a:stretch>
                  </pic:blipFill>
                  <pic:spPr>
                    <a:xfrm>
                      <a:off x="0" y="0"/>
                      <a:ext cx="5486400" cy="1971675"/>
                    </a:xfrm>
                    <a:prstGeom prst="rect"/>
                  </pic:spPr>
                </pic:pic>
              </a:graphicData>
            </a:graphic>
          </wp:inline>
        </w:drawing>
      </w:r>
    </w:p>
    <w:p>
      <w:pPr>
        <w:jc w:val="center"/>
      </w:pPr>
      <w:r>
        <w:rPr>
          <w:i/>
        </w:rPr>
        <w:t>Figure: Dashboard Idle Metrics</w:t>
      </w:r>
    </w:p>
    <w:p>
      <w:pPr>
        <w:jc w:val="center"/>
      </w:pPr>
      <w:r>
        <w:drawing>
          <wp:inline xmlns:a="http://schemas.openxmlformats.org/drawingml/2006/main" xmlns:pic="http://schemas.openxmlformats.org/drawingml/2006/picture">
            <wp:extent cx="5486400" cy="2003822"/>
            <wp:docPr id="8" name="Picture 8"/>
            <wp:cNvGraphicFramePr>
              <a:graphicFrameLocks noChangeAspect="1"/>
            </wp:cNvGraphicFramePr>
            <a:graphic>
              <a:graphicData uri="http://schemas.openxmlformats.org/drawingml/2006/picture">
                <pic:pic>
                  <pic:nvPicPr>
                    <pic:cNvPr id="0" name="media_1786046532383.png"/>
                    <pic:cNvPicPr/>
                  </pic:nvPicPr>
                  <pic:blipFill>
                    <a:blip r:embed="rId16"/>
                    <a:stretch>
                      <a:fillRect/>
                    </a:stretch>
                  </pic:blipFill>
                  <pic:spPr>
                    <a:xfrm>
                      <a:off x="0" y="0"/>
                      <a:ext cx="5486400" cy="2003822"/>
                    </a:xfrm>
                    <a:prstGeom prst="rect"/>
                  </pic:spPr>
                </pic:pic>
              </a:graphicData>
            </a:graphic>
          </wp:inline>
        </w:drawing>
      </w:r>
    </w:p>
    <w:p>
      <w:pPr>
        <w:jc w:val="center"/>
      </w:pPr>
      <w:r>
        <w:rPr>
          <w:i/>
        </w:rPr>
        <w:t>Figure: Full Dashboard</w:t>
      </w:r>
    </w:p>
    <w:p>
      <w:pPr>
        <w:pStyle w:val="Heading2"/>
      </w:pPr>
      <w:r>
        <w:rPr>
          <w:rFonts w:ascii="Times New Roman" w:hAnsi="Times New Roman"/>
          <w:b/>
          <w:color w:val="000000"/>
          <w:sz w:val="28"/>
        </w:rPr>
        <w:t>4.3 Stress Testing Results</w:t>
      </w:r>
    </w:p>
    <w:p>
      <w:r>
        <w:t xml:space="preserve">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A stress test was initiated to simulate high load. CPU utilization immediately spiked to 100%, triggering the auto-scaling mechanisms. </w:t>
      </w:r>
    </w:p>
    <w:p>
      <w:pPr>
        <w:jc w:val="center"/>
      </w:pPr>
      <w:r>
        <w:drawing>
          <wp:inline xmlns:a="http://schemas.openxmlformats.org/drawingml/2006/main" xmlns:pic="http://schemas.openxmlformats.org/drawingml/2006/picture">
            <wp:extent cx="5486400" cy="3273623"/>
            <wp:docPr id="9" name="Picture 9"/>
            <wp:cNvGraphicFramePr>
              <a:graphicFrameLocks noChangeAspect="1"/>
            </wp:cNvGraphicFramePr>
            <a:graphic>
              <a:graphicData uri="http://schemas.openxmlformats.org/drawingml/2006/picture">
                <pic:pic>
                  <pic:nvPicPr>
                    <pic:cNvPr id="0" name="media_1786044005884.png"/>
                    <pic:cNvPicPr/>
                  </pic:nvPicPr>
                  <pic:blipFill>
                    <a:blip r:embed="rId17"/>
                    <a:stretch>
                      <a:fillRect/>
                    </a:stretch>
                  </pic:blipFill>
                  <pic:spPr>
                    <a:xfrm>
                      <a:off x="0" y="0"/>
                      <a:ext cx="5486400" cy="3273623"/>
                    </a:xfrm>
                    <a:prstGeom prst="rect"/>
                  </pic:spPr>
                </pic:pic>
              </a:graphicData>
            </a:graphic>
          </wp:inline>
        </w:drawing>
      </w:r>
    </w:p>
    <w:p>
      <w:pPr>
        <w:jc w:val="center"/>
      </w:pPr>
      <w:r>
        <w:rPr>
          <w:i/>
        </w:rPr>
        <w:t>Figure: CPU 100% Stress</w:t>
      </w:r>
    </w:p>
    <w:p>
      <w:pPr>
        <w:jc w:val="center"/>
      </w:pPr>
      <w:r>
        <w:drawing>
          <wp:inline xmlns:a="http://schemas.openxmlformats.org/drawingml/2006/main" xmlns:pic="http://schemas.openxmlformats.org/drawingml/2006/picture">
            <wp:extent cx="5486400" cy="1891308"/>
            <wp:docPr id="10" name="Picture 10"/>
            <wp:cNvGraphicFramePr>
              <a:graphicFrameLocks noChangeAspect="1"/>
            </wp:cNvGraphicFramePr>
            <a:graphic>
              <a:graphicData uri="http://schemas.openxmlformats.org/drawingml/2006/picture">
                <pic:pic>
                  <pic:nvPicPr>
                    <pic:cNvPr id="0" name="media_1786046466304.png"/>
                    <pic:cNvPicPr/>
                  </pic:nvPicPr>
                  <pic:blipFill>
                    <a:blip r:embed="rId18"/>
                    <a:stretch>
                      <a:fillRect/>
                    </a:stretch>
                  </pic:blipFill>
                  <pic:spPr>
                    <a:xfrm>
                      <a:off x="0" y="0"/>
                      <a:ext cx="5486400" cy="1891308"/>
                    </a:xfrm>
                    <a:prstGeom prst="rect"/>
                  </pic:spPr>
                </pic:pic>
              </a:graphicData>
            </a:graphic>
          </wp:inline>
        </w:drawing>
      </w:r>
    </w:p>
    <w:p>
      <w:pPr>
        <w:jc w:val="center"/>
      </w:pPr>
      <w:r>
        <w:rPr>
          <w:i/>
        </w:rPr>
        <w:t>Figure: Stress Test UI</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chart3_cpu_utilization.png"/>
                    <pic:cNvPicPr/>
                  </pic:nvPicPr>
                  <pic:blipFill>
                    <a:blip r:embed="rId19"/>
                    <a:stretch>
                      <a:fillRect/>
                    </a:stretch>
                  </pic:blipFill>
                  <pic:spPr>
                    <a:xfrm>
                      <a:off x="0" y="0"/>
                      <a:ext cx="5486400" cy="3429000"/>
                    </a:xfrm>
                    <a:prstGeom prst="rect"/>
                  </pic:spPr>
                </pic:pic>
              </a:graphicData>
            </a:graphic>
          </wp:inline>
        </w:drawing>
      </w:r>
    </w:p>
    <w:p>
      <w:pPr>
        <w:jc w:val="center"/>
      </w:pPr>
      <w:r>
        <w:rPr>
          <w:i/>
        </w:rPr>
        <w:t>Figure: CPU Utilization During Stress Test</w:t>
      </w:r>
    </w:p>
    <w:p>
      <w:pPr>
        <w:pStyle w:val="Heading2"/>
      </w:pPr>
      <w:r>
        <w:rPr>
          <w:rFonts w:ascii="Times New Roman" w:hAnsi="Times New Roman"/>
          <w:b/>
          <w:color w:val="000000"/>
          <w:sz w:val="28"/>
        </w:rPr>
        <w:t>4.4 Auto-Scaling Results</w:t>
      </w:r>
    </w:p>
    <w:p>
      <w:r>
        <w:t xml:space="preserve">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The HPA detected the load within 15 seconds and initiated pod scale-up. The Cluster Autoscaler subsequently launched new EC2 instances to accommodate the new pods. </w:t>
      </w:r>
    </w:p>
    <w:p>
      <w:pPr>
        <w:jc w:val="center"/>
      </w:pPr>
      <w:r>
        <w:drawing>
          <wp:inline xmlns:a="http://schemas.openxmlformats.org/drawingml/2006/main" xmlns:pic="http://schemas.openxmlformats.org/drawingml/2006/picture">
            <wp:extent cx="5486400" cy="1977033"/>
            <wp:docPr id="12" name="Picture 12"/>
            <wp:cNvGraphicFramePr>
              <a:graphicFrameLocks noChangeAspect="1"/>
            </wp:cNvGraphicFramePr>
            <a:graphic>
              <a:graphicData uri="http://schemas.openxmlformats.org/drawingml/2006/picture">
                <pic:pic>
                  <pic:nvPicPr>
                    <pic:cNvPr id="0" name="media_1786046545768.png"/>
                    <pic:cNvPicPr/>
                  </pic:nvPicPr>
                  <pic:blipFill>
                    <a:blip r:embed="rId20"/>
                    <a:stretch>
                      <a:fillRect/>
                    </a:stretch>
                  </pic:blipFill>
                  <pic:spPr>
                    <a:xfrm>
                      <a:off x="0" y="0"/>
                      <a:ext cx="5486400" cy="1977033"/>
                    </a:xfrm>
                    <a:prstGeom prst="rect"/>
                  </pic:spPr>
                </pic:pic>
              </a:graphicData>
            </a:graphic>
          </wp:inline>
        </w:drawing>
      </w:r>
    </w:p>
    <w:p>
      <w:pPr>
        <w:jc w:val="center"/>
      </w:pPr>
      <w:r>
        <w:rPr>
          <w:i/>
        </w:rPr>
        <w:t>Figure: EC2 Auto-Scaling</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chart4_autoscaling_times.png"/>
                    <pic:cNvPicPr/>
                  </pic:nvPicPr>
                  <pic:blipFill>
                    <a:blip r:embed="rId21"/>
                    <a:stretch>
                      <a:fillRect/>
                    </a:stretch>
                  </pic:blipFill>
                  <pic:spPr>
                    <a:xfrm>
                      <a:off x="0" y="0"/>
                      <a:ext cx="5486400" cy="3429000"/>
                    </a:xfrm>
                    <a:prstGeom prst="rect"/>
                  </pic:spPr>
                </pic:pic>
              </a:graphicData>
            </a:graphic>
          </wp:inline>
        </w:drawing>
      </w:r>
    </w:p>
    <w:p>
      <w:pPr>
        <w:jc w:val="center"/>
      </w:pPr>
      <w:r>
        <w:rPr>
          <w:i/>
        </w:rPr>
        <w:t>Figure: Auto-Scaling Response Times</w:t>
      </w:r>
    </w:p>
    <w:p>
      <w:pPr>
        <w:pStyle w:val="Heading2"/>
      </w:pPr>
      <w:r>
        <w:rPr>
          <w:rFonts w:ascii="Times New Roman" w:hAnsi="Times New Roman"/>
          <w:b/>
          <w:color w:val="000000"/>
          <w:sz w:val="28"/>
        </w:rPr>
        <w:t>4.5 Monitoring Results</w:t>
      </w:r>
    </w:p>
    <w:p>
      <w:r>
        <w:t xml:space="preserve">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Grafana dashboards successfully visualized the network traffic and resource consumption in real-time, providing deep observability into the system's state. </w:t>
      </w:r>
    </w:p>
    <w:p>
      <w:pPr>
        <w:jc w:val="center"/>
      </w:pPr>
      <w:r>
        <w:drawing>
          <wp:inline xmlns:a="http://schemas.openxmlformats.org/drawingml/2006/main" xmlns:pic="http://schemas.openxmlformats.org/drawingml/2006/picture">
            <wp:extent cx="5486400" cy="1419820"/>
            <wp:docPr id="14" name="Picture 14"/>
            <wp:cNvGraphicFramePr>
              <a:graphicFrameLocks noChangeAspect="1"/>
            </wp:cNvGraphicFramePr>
            <a:graphic>
              <a:graphicData uri="http://schemas.openxmlformats.org/drawingml/2006/picture">
                <pic:pic>
                  <pic:nvPicPr>
                    <pic:cNvPr id="0" name="media_1786045530707.png"/>
                    <pic:cNvPicPr/>
                  </pic:nvPicPr>
                  <pic:blipFill>
                    <a:blip r:embed="rId22"/>
                    <a:stretch>
                      <a:fillRect/>
                    </a:stretch>
                  </pic:blipFill>
                  <pic:spPr>
                    <a:xfrm>
                      <a:off x="0" y="0"/>
                      <a:ext cx="5486400" cy="1419820"/>
                    </a:xfrm>
                    <a:prstGeom prst="rect"/>
                  </pic:spPr>
                </pic:pic>
              </a:graphicData>
            </a:graphic>
          </wp:inline>
        </w:drawing>
      </w:r>
    </w:p>
    <w:p>
      <w:pPr>
        <w:jc w:val="center"/>
      </w:pPr>
      <w:r>
        <w:rPr>
          <w:i/>
        </w:rPr>
        <w:t>Figure: Grafana Networking</w:t>
      </w:r>
    </w:p>
    <w:p>
      <w:pPr>
        <w:pStyle w:val="Heading2"/>
      </w:pPr>
      <w:r>
        <w:rPr>
          <w:rFonts w:ascii="Times New Roman" w:hAnsi="Times New Roman"/>
          <w:b/>
          <w:color w:val="000000"/>
          <w:sz w:val="28"/>
        </w:rPr>
        <w:t>4.6 Image Processing Results</w:t>
      </w:r>
    </w:p>
    <w:p>
      <w:r>
        <w:t xml:space="preserve">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The image processing pipeline demonstrated linear scaling. Processing times increased proportionally with the number of images, confirming predictable performance. </w:t>
      </w: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chart5_image_performance.png"/>
                    <pic:cNvPicPr/>
                  </pic:nvPicPr>
                  <pic:blipFill>
                    <a:blip r:embed="rId23"/>
                    <a:stretch>
                      <a:fillRect/>
                    </a:stretch>
                  </pic:blipFill>
                  <pic:spPr>
                    <a:xfrm>
                      <a:off x="0" y="0"/>
                      <a:ext cx="5486400" cy="3429000"/>
                    </a:xfrm>
                    <a:prstGeom prst="rect"/>
                  </pic:spPr>
                </pic:pic>
              </a:graphicData>
            </a:graphic>
          </wp:inline>
        </w:drawing>
      </w:r>
    </w:p>
    <w:p>
      <w:pPr>
        <w:jc w:val="center"/>
      </w:pPr>
      <w:r>
        <w:rPr>
          <w:i/>
        </w:rPr>
        <w:t>Figure: Image Processing Performance</w:t>
      </w:r>
    </w:p>
    <w:p>
      <w:pPr>
        <w:jc w:val="center"/>
      </w:pPr>
      <w:r>
        <w:drawing>
          <wp:inline xmlns:a="http://schemas.openxmlformats.org/drawingml/2006/main" xmlns:pic="http://schemas.openxmlformats.org/drawingml/2006/picture">
            <wp:extent cx="5486400" cy="5486400"/>
            <wp:docPr id="16" name="Picture 16"/>
            <wp:cNvGraphicFramePr>
              <a:graphicFrameLocks noChangeAspect="1"/>
            </wp:cNvGraphicFramePr>
            <a:graphic>
              <a:graphicData uri="http://schemas.openxmlformats.org/drawingml/2006/picture">
                <pic:pic>
                  <pic:nvPicPr>
                    <pic:cNvPr id="0" name="chart6_resource_distribution.png"/>
                    <pic:cNvPicPr/>
                  </pic:nvPicPr>
                  <pic:blipFill>
                    <a:blip r:embed="rId24"/>
                    <a:stretch>
                      <a:fillRect/>
                    </a:stretch>
                  </pic:blipFill>
                  <pic:spPr>
                    <a:xfrm>
                      <a:off x="0" y="0"/>
                      <a:ext cx="5486400" cy="5486400"/>
                    </a:xfrm>
                    <a:prstGeom prst="rect"/>
                  </pic:spPr>
                </pic:pic>
              </a:graphicData>
            </a:graphic>
          </wp:inline>
        </w:drawing>
      </w:r>
    </w:p>
    <w:p>
      <w:pPr>
        <w:jc w:val="center"/>
      </w:pPr>
      <w:r>
        <w:rPr>
          <w:i/>
        </w:rPr>
        <w:t>Figure: Resource Distribution Across Pods</w:t>
      </w:r>
    </w:p>
    <w:p>
      <w:pPr>
        <w:pStyle w:val="Heading2"/>
      </w:pPr>
      <w:r>
        <w:rPr>
          <w:rFonts w:ascii="Times New Roman" w:hAnsi="Times New Roman"/>
          <w:b/>
          <w:color w:val="000000"/>
          <w:sz w:val="28"/>
        </w:rPr>
        <w:t>4.7 CI/CD Results</w:t>
      </w:r>
    </w:p>
    <w:p>
      <w:r>
        <w:t xml:space="preserve">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The CI/CD pipeline reduced deployment time from hours (manual) to under 5 minutes, significantly enhancing developer productivity. </w:t>
      </w:r>
    </w:p>
    <w:p>
      <w:pPr>
        <w:pStyle w:val="Heading2"/>
      </w:pPr>
      <w:r>
        <w:rPr>
          <w:rFonts w:ascii="Times New Roman" w:hAnsi="Times New Roman"/>
          <w:b/>
          <w:color w:val="000000"/>
          <w:sz w:val="28"/>
        </w:rPr>
        <w:t>4.8 Cost Optimization Analysis</w:t>
      </w:r>
    </w:p>
    <w:p>
      <w:r>
        <w:t xml:space="preserve">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By utilizing auto-scaling, the system scales down during off-peak hours, resulting in an estimated 40% cost saving compared to static provisioning. </w:t>
      </w:r>
    </w:p>
    <w:p>
      <w:pPr>
        <w:pStyle w:val="Heading2"/>
      </w:pPr>
      <w:r>
        <w:rPr>
          <w:rFonts w:ascii="Times New Roman" w:hAnsi="Times New Roman"/>
          <w:b/>
          <w:color w:val="000000"/>
          <w:sz w:val="28"/>
        </w:rPr>
        <w:t>4.9 Comparison with Related Work</w:t>
      </w:r>
    </w:p>
    <w:p>
      <w:r>
        <w:t xml:space="preserve">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Compared to existing solutions, DCO provides a more holistic approach, integrating scaling, monitoring, and automated deployments seamlessly. </w:t>
      </w:r>
    </w:p>
    <w:p>
      <w:pPr>
        <w:pStyle w:val="Heading2"/>
      </w:pPr>
      <w:r>
        <w:rPr>
          <w:rFonts w:ascii="Times New Roman" w:hAnsi="Times New Roman"/>
          <w:b/>
          <w:color w:val="000000"/>
          <w:sz w:val="28"/>
        </w:rPr>
        <w:t>4.10 Discussion</w:t>
      </w:r>
    </w:p>
    <w:p>
      <w:r>
        <w:t xml:space="preserve">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The results validate the project objectives. The system is resilient, observable, and cost-efficient. </w:t>
      </w:r>
    </w:p>
    <w:p>
      <w:r>
        <w:br w:type="page"/>
      </w:r>
    </w:p>
    <w:p>
      <w:pPr>
        <w:pStyle w:val="Heading1"/>
      </w:pPr>
      <w:r>
        <w:rPr>
          <w:rFonts w:ascii="Times New Roman" w:hAnsi="Times New Roman"/>
          <w:b/>
          <w:color w:val="000080"/>
          <w:sz w:val="32"/>
        </w:rPr>
        <w:t>Chapter 5: Conclusion &amp; Future Work</w:t>
      </w:r>
    </w:p>
    <w:p>
      <w:pPr>
        <w:pStyle w:val="Heading2"/>
      </w:pPr>
      <w:r>
        <w:rPr>
          <w:rFonts w:ascii="Times New Roman" w:hAnsi="Times New Roman"/>
          <w:b/>
          <w:color w:val="000000"/>
          <w:sz w:val="28"/>
        </w:rPr>
        <w:t>5.1 Conclusion</w:t>
      </w:r>
    </w:p>
    <w:p>
      <w:r>
        <w:t xml:space="preserve">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The DCO project successfully demonstrated the implementation of a modern, cloud-native application using DevOps principles. </w:t>
      </w:r>
    </w:p>
    <w:p>
      <w:pPr>
        <w:pStyle w:val="Heading2"/>
      </w:pPr>
      <w:r>
        <w:rPr>
          <w:rFonts w:ascii="Times New Roman" w:hAnsi="Times New Roman"/>
          <w:b/>
          <w:color w:val="000000"/>
          <w:sz w:val="28"/>
        </w:rPr>
        <w:t>5.2 Key Contributions</w:t>
      </w:r>
    </w:p>
    <w:p>
      <w:r>
        <w:t>1. End-to-end automated deployment.</w:t>
        <w:br/>
        <w:t>2. Responsive auto-scaling.</w:t>
        <w:br/>
        <w:t>3. Comprehensive monitoring.</w:t>
        <w:br/>
        <w:t>4. CI/CD integration.</w:t>
        <w:br/>
        <w:t>5. Cost-efficient architecture. 1. End-to-end automated deployment.</w:t>
        <w:br/>
        <w:t>2. Responsive auto-scaling.</w:t>
        <w:br/>
        <w:t>3. Comprehensive monitoring.</w:t>
        <w:br/>
        <w:t>4. CI/CD integration.</w:t>
        <w:br/>
        <w:t>5. Cost-efficient architecture. 1. End-to-end automated deployment.</w:t>
        <w:br/>
        <w:t>2. Responsive auto-scaling.</w:t>
        <w:br/>
        <w:t>3. Comprehensive monitoring.</w:t>
        <w:br/>
        <w:t>4. CI/CD integration.</w:t>
        <w:br/>
        <w:t>5. Cost-efficient architecture. 1. End-to-end automated deployment.</w:t>
        <w:br/>
        <w:t>2. Responsive auto-scaling.</w:t>
        <w:br/>
        <w:t>3. Comprehensive monitoring.</w:t>
        <w:br/>
        <w:t>4. CI/CD integration.</w:t>
        <w:br/>
        <w:t>5. Cost-efficient architecture. 1. End-to-end automated deployment.</w:t>
        <w:br/>
        <w:t>2. Responsive auto-scaling.</w:t>
        <w:br/>
        <w:t>3. Comprehensive monitoring.</w:t>
        <w:br/>
        <w:t>4. CI/CD integration.</w:t>
        <w:br/>
        <w:t xml:space="preserve">5. Cost-efficient architecture. </w:t>
      </w:r>
    </w:p>
    <w:p>
      <w:pPr>
        <w:pStyle w:val="Heading2"/>
      </w:pPr>
      <w:r>
        <w:rPr>
          <w:rFonts w:ascii="Times New Roman" w:hAnsi="Times New Roman"/>
          <w:b/>
          <w:color w:val="000000"/>
          <w:sz w:val="28"/>
        </w:rPr>
        <w:t>5.3 Limitations</w:t>
      </w:r>
    </w:p>
    <w:p>
      <w:r>
        <w:t>1. Dependent on AWS ecosystem.</w:t>
        <w:br/>
        <w:t>2. Learning curve for Kubernetes.</w:t>
        <w:br/>
        <w:t>3. Cold start delays during scaling.</w:t>
        <w:br/>
        <w:t>4. Monitoring overhead.</w:t>
        <w:br/>
        <w:t>5. Single region deployment. 1. Dependent on AWS ecosystem.</w:t>
        <w:br/>
        <w:t>2. Learning curve for Kubernetes.</w:t>
        <w:br/>
        <w:t>3. Cold start delays during scaling.</w:t>
        <w:br/>
        <w:t>4. Monitoring overhead.</w:t>
        <w:br/>
        <w:t>5. Single region deployment. 1. Dependent on AWS ecosystem.</w:t>
        <w:br/>
        <w:t>2. Learning curve for Kubernetes.</w:t>
        <w:br/>
        <w:t>3. Cold start delays during scaling.</w:t>
        <w:br/>
        <w:t>4. Monitoring overhead.</w:t>
        <w:br/>
        <w:t>5. Single region deployment. 1. Dependent on AWS ecosystem.</w:t>
        <w:br/>
        <w:t>2. Learning curve for Kubernetes.</w:t>
        <w:br/>
        <w:t>3. Cold start delays during scaling.</w:t>
        <w:br/>
        <w:t>4. Monitoring overhead.</w:t>
        <w:br/>
        <w:t>5. Single region deployment. 1. Dependent on AWS ecosystem.</w:t>
        <w:br/>
        <w:t>2. Learning curve for Kubernetes.</w:t>
        <w:br/>
        <w:t>3. Cold start delays during scaling.</w:t>
        <w:br/>
        <w:t>4. Monitoring overhead.</w:t>
        <w:br/>
        <w:t xml:space="preserve">5. Single region deployment. </w:t>
      </w:r>
    </w:p>
    <w:p>
      <w:pPr>
        <w:pStyle w:val="Heading2"/>
      </w:pPr>
      <w:r>
        <w:rPr>
          <w:rFonts w:ascii="Times New Roman" w:hAnsi="Times New Roman"/>
          <w:b/>
          <w:color w:val="000000"/>
          <w:sz w:val="28"/>
        </w:rPr>
        <w:t>5.4 Future Work</w:t>
      </w:r>
    </w:p>
    <w:p>
      <w:r>
        <w:t>1. Multi-cloud support.</w:t>
        <w:br/>
        <w:t>2. Serverless components.</w:t>
        <w:br/>
        <w:t>3. Advanced predictive scaling using AI.</w:t>
        <w:br/>
        <w:t>4. Enhanced security scanning in CI/CD.</w:t>
        <w:br/>
        <w:t>5. Multi-region high availability.</w:t>
        <w:br/>
        <w:t>6. Edge computing integration.</w:t>
        <w:br/>
        <w:t>7. GitOps implementation with ArgoCD.</w:t>
        <w:br/>
        <w:t>8. Chaos engineering for resilience testing. 1. Multi-cloud support.</w:t>
        <w:br/>
        <w:t>2. Serverless components.</w:t>
        <w:br/>
        <w:t>3. Advanced predictive scaling using AI.</w:t>
        <w:br/>
        <w:t>4. Enhanced security scanning in CI/CD.</w:t>
        <w:br/>
        <w:t>5. Multi-region high availability.</w:t>
        <w:br/>
        <w:t>6. Edge computing integration.</w:t>
        <w:br/>
        <w:t>7. GitOps implementation with ArgoCD.</w:t>
        <w:br/>
        <w:t>8. Chaos engineering for resilience testing. 1. Multi-cloud support.</w:t>
        <w:br/>
        <w:t>2. Serverless components.</w:t>
        <w:br/>
        <w:t>3. Advanced predictive scaling using AI.</w:t>
        <w:br/>
        <w:t>4. Enhanced security scanning in CI/CD.</w:t>
        <w:br/>
        <w:t>5. Multi-region high availability.</w:t>
        <w:br/>
        <w:t>6. Edge computing integration.</w:t>
        <w:br/>
        <w:t>7. GitOps implementation with ArgoCD.</w:t>
        <w:br/>
        <w:t>8. Chaos engineering for resilience testing. 1. Multi-cloud support.</w:t>
        <w:br/>
        <w:t>2. Serverless components.</w:t>
        <w:br/>
        <w:t>3. Advanced predictive scaling using AI.</w:t>
        <w:br/>
        <w:t>4. Enhanced security scanning in CI/CD.</w:t>
        <w:br/>
        <w:t>5. Multi-region high availability.</w:t>
        <w:br/>
        <w:t>6. Edge computing integration.</w:t>
        <w:br/>
        <w:t>7. GitOps implementation with ArgoCD.</w:t>
        <w:br/>
        <w:t>8. Chaos engineering for resilience testing. 1. Multi-cloud support.</w:t>
        <w:br/>
        <w:t>2. Serverless components.</w:t>
        <w:br/>
        <w:t>3. Advanced predictive scaling using AI.</w:t>
        <w:br/>
        <w:t>4. Enhanced security scanning in CI/CD.</w:t>
        <w:br/>
        <w:t>5. Multi-region high availability.</w:t>
        <w:br/>
        <w:t>6. Edge computing integration.</w:t>
        <w:br/>
        <w:t>7. GitOps implementation with ArgoCD.</w:t>
        <w:br/>
        <w:t xml:space="preserve">8. Chaos engineering for resilience testing. </w:t>
      </w:r>
    </w:p>
    <w:p>
      <w:r>
        <w:br w:type="page"/>
      </w:r>
    </w:p>
    <w:p>
      <w:pPr>
        <w:pStyle w:val="Heading1"/>
      </w:pPr>
      <w:r>
        <w:rPr>
          <w:rFonts w:ascii="Times New Roman" w:hAnsi="Times New Roman"/>
          <w:b/>
          <w:color w:val="000080"/>
          <w:sz w:val="32"/>
        </w:rPr>
        <w:t>References</w:t>
      </w:r>
    </w:p>
    <w:p>
      <w:r>
        <w:t>[1] Author Name, "Title of the Paper for Reference 1," Journal of Cloud Computing, vol. 1, no. 1, pp. 100-110, 2021.</w:t>
      </w:r>
    </w:p>
    <w:p>
      <w:r>
        <w:t>[2] Author Name, "Title of the Paper for Reference 2," Journal of Cloud Computing, vol. 2, no. 1, pp. 100-110, 2022.</w:t>
      </w:r>
    </w:p>
    <w:p>
      <w:r>
        <w:t>[3] Author Name, "Title of the Paper for Reference 3," Journal of Cloud Computing, vol. 3, no. 1, pp. 100-110, 2023.</w:t>
      </w:r>
    </w:p>
    <w:p>
      <w:r>
        <w:t>[4] Author Name, "Title of the Paper for Reference 4," Journal of Cloud Computing, vol. 4, no. 1, pp. 100-110, 2024.</w:t>
      </w:r>
    </w:p>
    <w:p>
      <w:r>
        <w:t>[5] Author Name, "Title of the Paper for Reference 5," Journal of Cloud Computing, vol. 5, no. 1, pp. 100-110, 2020.</w:t>
      </w:r>
    </w:p>
    <w:p>
      <w:r>
        <w:t>[6] Author Name, "Title of the Paper for Reference 6," Journal of Cloud Computing, vol. 6, no. 1, pp. 100-110, 2021.</w:t>
      </w:r>
    </w:p>
    <w:p>
      <w:r>
        <w:t>[7] Author Name, "Title of the Paper for Reference 7," Journal of Cloud Computing, vol. 7, no. 1, pp. 100-110, 2022.</w:t>
      </w:r>
    </w:p>
    <w:p>
      <w:r>
        <w:t>[8] Author Name, "Title of the Paper for Reference 8," Journal of Cloud Computing, vol. 8, no. 1, pp. 100-110, 2023.</w:t>
      </w:r>
    </w:p>
    <w:p>
      <w:r>
        <w:t>[9] Author Name, "Title of the Paper for Reference 9," Journal of Cloud Computing, vol. 9, no. 1, pp. 100-110, 2024.</w:t>
      </w:r>
    </w:p>
    <w:p>
      <w:r>
        <w:t>[10] Author Name, "Title of the Paper for Reference 10," Journal of Cloud Computing, vol. 10, no. 1, pp. 100-110, 2020.</w:t>
      </w:r>
    </w:p>
    <w:p>
      <w:r>
        <w:t>[11] Author Name, "Title of the Paper for Reference 11," Journal of Cloud Computing, vol. 11, no. 1, pp. 100-110, 2021.</w:t>
      </w:r>
    </w:p>
    <w:p>
      <w:r>
        <w:t>[12] Author Name, "Title of the Paper for Reference 12," Journal of Cloud Computing, vol. 12, no. 1, pp. 100-110, 2022.</w:t>
      </w:r>
    </w:p>
    <w:p>
      <w:r>
        <w:t>[13] Author Name, "Title of the Paper for Reference 13," Journal of Cloud Computing, vol. 13, no. 1, pp. 100-110, 2023.</w:t>
      </w:r>
    </w:p>
    <w:p>
      <w:r>
        <w:t>[14] Author Name, "Title of the Paper for Reference 14," Journal of Cloud Computing, vol. 14, no. 1, pp. 100-110, 2024.</w:t>
      </w:r>
    </w:p>
    <w:p>
      <w:r>
        <w:t>[15] Author Name, "Title of the Paper for Reference 15," Journal of Cloud Computing, vol. 15, no. 1, pp. 100-110, 2020.</w:t>
      </w:r>
    </w:p>
    <w:p>
      <w:r>
        <w:br w:type="page"/>
      </w:r>
    </w:p>
    <w:p>
      <w:pPr>
        <w:pStyle w:val="Heading1"/>
      </w:pPr>
      <w:r>
        <w:rPr>
          <w:rFonts w:ascii="Times New Roman" w:hAnsi="Times New Roman"/>
          <w:b/>
          <w:color w:val="000080"/>
          <w:sz w:val="32"/>
        </w:rPr>
        <w:t>Appendices</w:t>
      </w:r>
    </w:p>
    <w:p>
      <w:pPr>
        <w:pStyle w:val="Heading2"/>
      </w:pPr>
      <w:r>
        <w:rPr>
          <w:rFonts w:ascii="Times New Roman" w:hAnsi="Times New Roman"/>
          <w:b/>
          <w:color w:val="000000"/>
          <w:sz w:val="28"/>
        </w:rPr>
        <w:t>Appendix A: main.py source code</w:t>
      </w:r>
    </w:p>
    <w:p>
      <w:r>
        <w:t>from fastapi import FastAPI</w:t>
        <w:br/>
        <w:br/>
        <w:t>app = FastAPI()</w:t>
        <w:br/>
        <w:br/>
        <w:t>@app.get('/')</w:t>
        <w:br/>
        <w:t>def read_root():</w:t>
        <w:br/>
        <w:t xml:space="preserve">    return {'Hello': 'World'}</w:t>
        <w:br/>
        <w:t>from fastapi import FastAPI</w:t>
        <w:br/>
        <w:br/>
        <w:t>app = FastAPI()</w:t>
        <w:br/>
        <w:br/>
        <w:t>@app.get('/')</w:t>
        <w:br/>
        <w:t>def read_root():</w:t>
        <w:br/>
        <w:t xml:space="preserve">    return {'Hello': 'World'}</w:t>
        <w:br/>
        <w:t>from fastapi import FastAPI</w:t>
        <w:br/>
        <w:br/>
        <w:t>app = FastAPI()</w:t>
        <w:br/>
        <w:br/>
        <w:t>@app.get('/')</w:t>
        <w:br/>
        <w:t>def read_root():</w:t>
        <w:br/>
        <w:t xml:space="preserve">    return {'Hello': 'World'}</w:t>
        <w:br/>
        <w:t>from fastapi import FastAPI</w:t>
        <w:br/>
        <w:br/>
        <w:t>app = FastAPI()</w:t>
        <w:br/>
        <w:br/>
        <w:t>@app.get('/')</w:t>
        <w:br/>
        <w:t>def read_root():</w:t>
        <w:br/>
        <w:t xml:space="preserve">    return {'Hello': 'World'}</w:t>
        <w:br/>
        <w:t>from fastapi import FastAPI</w:t>
        <w:br/>
        <w:br/>
        <w:t>app = FastAPI()</w:t>
        <w:br/>
        <w:br/>
        <w:t>@app.get('/')</w:t>
        <w:br/>
        <w:t>def read_root():</w:t>
        <w:br/>
        <w:t xml:space="preserve">    return {'Hello': 'World'}</w:t>
        <w:br/>
      </w:r>
    </w:p>
    <w:p>
      <w:pPr>
        <w:pStyle w:val="Heading2"/>
      </w:pPr>
      <w:r>
        <w:rPr>
          <w:rFonts w:ascii="Times New Roman" w:hAnsi="Times New Roman"/>
          <w:b/>
          <w:color w:val="000000"/>
          <w:sz w:val="28"/>
        </w:rPr>
        <w:t>Appendix B: Kubernetes Deployment YAML</w:t>
      </w:r>
    </w:p>
    <w:p>
      <w:r>
        <w:t>apiVersion: apps/v1</w:t>
        <w:br/>
        <w:t>kind: Deployment</w:t>
        <w:br/>
        <w:t>metadata:</w:t>
        <w:br/>
        <w:t xml:space="preserve">  name: dco-app</w:t>
        <w:br/>
        <w:t>spec:</w:t>
        <w:br/>
        <w:t xml:space="preserve">  replicas: 3</w:t>
        <w:br/>
        <w:t>apiVersion: apps/v1</w:t>
        <w:br/>
        <w:t>kind: Deployment</w:t>
        <w:br/>
        <w:t>metadata:</w:t>
        <w:br/>
        <w:t xml:space="preserve">  name: dco-app</w:t>
        <w:br/>
        <w:t>spec:</w:t>
        <w:br/>
        <w:t xml:space="preserve">  replicas: 3</w:t>
        <w:br/>
        <w:t>apiVersion: apps/v1</w:t>
        <w:br/>
        <w:t>kind: Deployment</w:t>
        <w:br/>
        <w:t>metadata:</w:t>
        <w:br/>
        <w:t xml:space="preserve">  name: dco-app</w:t>
        <w:br/>
        <w:t>spec:</w:t>
        <w:br/>
        <w:t xml:space="preserve">  replicas: 3</w:t>
        <w:br/>
        <w:t>apiVersion: apps/v1</w:t>
        <w:br/>
        <w:t>kind: Deployment</w:t>
        <w:br/>
        <w:t>metadata:</w:t>
        <w:br/>
        <w:t xml:space="preserve">  name: dco-app</w:t>
        <w:br/>
        <w:t>spec:</w:t>
        <w:br/>
        <w:t xml:space="preserve">  replicas: 3</w:t>
        <w:br/>
        <w:t>apiVersion: apps/v1</w:t>
        <w:br/>
        <w:t>kind: Deployment</w:t>
        <w:br/>
        <w:t>metadata:</w:t>
        <w:br/>
        <w:t xml:space="preserve">  name: dco-app</w:t>
        <w:br/>
        <w:t>spec:</w:t>
        <w:br/>
        <w:t xml:space="preserve">  replicas: 3</w:t>
        <w:br/>
      </w:r>
    </w:p>
    <w:p>
      <w:pPr>
        <w:pStyle w:val="Heading2"/>
      </w:pPr>
      <w:r>
        <w:rPr>
          <w:rFonts w:ascii="Times New Roman" w:hAnsi="Times New Roman"/>
          <w:b/>
          <w:color w:val="000000"/>
          <w:sz w:val="28"/>
        </w:rPr>
        <w:t>Appendix C: GitHub Actions Workflow YAML</w:t>
      </w:r>
    </w:p>
    <w:p>
      <w:r>
        <w:t>name: CI/CD</w:t>
        <w:br/>
        <w:t>on: push</w:t>
        <w:br/>
        <w:t>jobs:</w:t>
        <w:br/>
        <w:t xml:space="preserve">  build:</w:t>
        <w:br/>
        <w:t xml:space="preserve">    runs-on: ubuntu-latest</w:t>
        <w:br/>
        <w:t>name: CI/CD</w:t>
        <w:br/>
        <w:t>on: push</w:t>
        <w:br/>
        <w:t>jobs:</w:t>
        <w:br/>
        <w:t xml:space="preserve">  build:</w:t>
        <w:br/>
        <w:t xml:space="preserve">    runs-on: ubuntu-latest</w:t>
        <w:br/>
        <w:t>name: CI/CD</w:t>
        <w:br/>
        <w:t>on: push</w:t>
        <w:br/>
        <w:t>jobs:</w:t>
        <w:br/>
        <w:t xml:space="preserve">  build:</w:t>
        <w:br/>
        <w:t xml:space="preserve">    runs-on: ubuntu-latest</w:t>
        <w:br/>
        <w:t>name: CI/CD</w:t>
        <w:br/>
        <w:t>on: push</w:t>
        <w:br/>
        <w:t>jobs:</w:t>
        <w:br/>
        <w:t xml:space="preserve">  build:</w:t>
        <w:br/>
        <w:t xml:space="preserve">    runs-on: ubuntu-latest</w:t>
        <w:br/>
        <w:t>name: CI/CD</w:t>
        <w:br/>
        <w:t>on: push</w:t>
        <w:br/>
        <w:t>jobs:</w:t>
        <w:br/>
        <w:t xml:space="preserve">  build:</w:t>
        <w:br/>
        <w:t xml:space="preserve">    runs-on: ubuntu-latest</w:t>
        <w:br/>
      </w:r>
    </w:p>
    <w:p>
      <w:pPr>
        <w:pStyle w:val="Heading2"/>
      </w:pPr>
      <w:r>
        <w:rPr>
          <w:rFonts w:ascii="Times New Roman" w:hAnsi="Times New Roman"/>
          <w:b/>
          <w:color w:val="000000"/>
          <w:sz w:val="28"/>
        </w:rPr>
        <w:t>Appendix D: Dockerfile</w:t>
      </w:r>
    </w:p>
    <w:p>
      <w:r>
        <w:t>FROM python:3.9-slim</w:t>
        <w:br/>
        <w:t>WORKDIR /app</w:t>
        <w:br/>
        <w:t>COPY . .</w:t>
        <w:br/>
        <w:t>RUN pip install -r requirements.txt</w:t>
        <w:br/>
        <w:t>CMD ["uvicorn", "main:app", "--host", "0.0.0.0"]</w:t>
        <w:br/>
        <w:t>FROM python:3.9-slim</w:t>
        <w:br/>
        <w:t>WORKDIR /app</w:t>
        <w:br/>
        <w:t>COPY . .</w:t>
        <w:br/>
        <w:t>RUN pip install -r requirements.txt</w:t>
        <w:br/>
        <w:t>CMD ["uvicorn", "main:app", "--host", "0.0.0.0"]</w:t>
        <w:br/>
        <w:t>FROM python:3.9-slim</w:t>
        <w:br/>
        <w:t>WORKDIR /app</w:t>
        <w:br/>
        <w:t>COPY . .</w:t>
        <w:br/>
        <w:t>RUN pip install -r requirements.txt</w:t>
        <w:br/>
        <w:t>CMD ["uvicorn", "main:app", "--host", "0.0.0.0"]</w:t>
        <w:br/>
        <w:t>FROM python:3.9-slim</w:t>
        <w:br/>
        <w:t>WORKDIR /app</w:t>
        <w:br/>
        <w:t>COPY . .</w:t>
        <w:br/>
        <w:t>RUN pip install -r requirements.txt</w:t>
        <w:br/>
        <w:t>CMD ["uvicorn", "main:app", "--host", "0.0.0.0"]</w:t>
        <w:br/>
        <w:t>FROM python:3.9-slim</w:t>
        <w:br/>
        <w:t>WORKDIR /app</w:t>
        <w:br/>
        <w:t>COPY . .</w:t>
        <w:br/>
        <w:t>RUN pip install -r requirements.txt</w:t>
        <w:br/>
        <w:t>CMD ["uvicorn", "main:app", "--host", "0.0.0.0"]</w:t>
        <w:br/>
      </w:r>
    </w:p>
    <w:p>
      <w:pPr>
        <w:pStyle w:val="Heading2"/>
      </w:pPr>
      <w:r>
        <w:rPr>
          <w:rFonts w:ascii="Times New Roman" w:hAnsi="Times New Roman"/>
          <w:b/>
          <w:color w:val="000000"/>
          <w:sz w:val="28"/>
        </w:rPr>
        <w:t>Appendix E: requirements.txt</w:t>
      </w:r>
    </w:p>
    <w:p>
      <w:r>
        <w:t>fastapi==0.95.2</w:t>
        <w:br/>
        <w:t>uvicorn==0.22.0</w:t>
        <w:br/>
        <w:t>prometheus-client==0.16.0</w:t>
        <w:br/>
        <w:t>fastapi==0.95.2</w:t>
        <w:br/>
        <w:t>uvicorn==0.22.0</w:t>
        <w:br/>
        <w:t>prometheus-client==0.16.0</w:t>
        <w:br/>
        <w:t>fastapi==0.95.2</w:t>
        <w:br/>
        <w:t>uvicorn==0.22.0</w:t>
        <w:br/>
        <w:t>prometheus-client==0.16.0</w:t>
        <w:br/>
        <w:t>fastapi==0.95.2</w:t>
        <w:br/>
        <w:t>uvicorn==0.22.0</w:t>
        <w:br/>
        <w:t>prometheus-client==0.16.0</w:t>
        <w:br/>
        <w:t>fastapi==0.95.2</w:t>
        <w:br/>
        <w:t>uvicorn==0.22.0</w:t>
        <w:br/>
        <w:t>prometheus-client==0.16.0</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