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1526" w14:textId="77777777" w:rsidR="00D518E4" w:rsidRDefault="00DD288E">
      <w:pPr>
        <w:pStyle w:val="Title"/>
      </w:pPr>
      <w:r>
        <w:t>final_paper</w:t>
      </w:r>
    </w:p>
    <w:p w14:paraId="6DE64A76" w14:textId="77777777" w:rsidR="00D518E4" w:rsidRDefault="00DD288E">
      <w:pPr>
        <w:pStyle w:val="Author"/>
      </w:pPr>
      <w:r>
        <w:t>Ahmed Al-Tohamy</w:t>
      </w:r>
    </w:p>
    <w:p w14:paraId="36C39438" w14:textId="77777777" w:rsidR="00D518E4" w:rsidRDefault="00DD288E">
      <w:pPr>
        <w:pStyle w:val="Date"/>
      </w:pPr>
      <w:r>
        <w:t>12/8/2021</w:t>
      </w:r>
    </w:p>
    <w:p w14:paraId="0819EBDC" w14:textId="77777777" w:rsidR="00D518E4" w:rsidRDefault="00DD288E">
      <w:pPr>
        <w:pStyle w:val="FirstParagraph"/>
      </w:pPr>
      <w:r>
        <w:t xml:space="preserve">Mapping of global transcriptional regulator MftR binding loci in </w:t>
      </w:r>
      <w:r w:rsidRPr="00EA7E50">
        <w:rPr>
          <w:i/>
          <w:iCs/>
        </w:rPr>
        <w:t>Burkholderia thailandensis</w:t>
      </w:r>
      <w:r>
        <w:t xml:space="preserve"> using ChIP-seq</w:t>
      </w:r>
    </w:p>
    <w:p w14:paraId="6579FD49" w14:textId="77777777" w:rsidR="00D518E4" w:rsidRDefault="00DD288E">
      <w:pPr>
        <w:pStyle w:val="BodyText"/>
      </w:pPr>
      <w:r>
        <w:t>Introduction</w:t>
      </w:r>
    </w:p>
    <w:p w14:paraId="58358CF0" w14:textId="77777777" w:rsidR="00EA7E50" w:rsidRDefault="00DD288E">
      <w:pPr>
        <w:pStyle w:val="BodyText"/>
      </w:pPr>
      <w:r>
        <w:t>Bacterial diseases infect individuals throughout the history of mankind with fatal consequences. Finding an efficient treatment against infectious bacterial diseases is a challenging endeavor. Ancient civilizations used antimicrobial agents to overcome the</w:t>
      </w:r>
      <w:r>
        <w:t xml:space="preserve"> spread of such maladies [1]. It was reported that in ancient Egypt and ancient Greek, certain types of funguses were used to cure infections [2]. In the late 1880, a Nobel prize laureate Paul Ehrlich developed the first dye based synthetic antibiotic whic</w:t>
      </w:r>
      <w:r>
        <w:t xml:space="preserve">h was called later arsphenamine [3]. In 1928, Sir Alexander Fleming discovered the first effective antibiotic which he called the fungal extract which is known now as penicillin [4]. </w:t>
      </w:r>
    </w:p>
    <w:p w14:paraId="786D8044" w14:textId="77777777" w:rsidR="00EA7E50" w:rsidRDefault="00DD288E">
      <w:pPr>
        <w:pStyle w:val="BodyText"/>
      </w:pPr>
      <w:r>
        <w:t>Since the discovery of penicillin, more than 100 antibiotics were discove</w:t>
      </w:r>
      <w:r>
        <w:t>red, each has a certain mechanism of action [5]. Different antibiotics target certain vital processes that interfere with the bacterial cellular functions. Antibiotic molecular targets include interfering with protein synthesis, cell wall construction, DNA</w:t>
      </w:r>
      <w:r>
        <w:t xml:space="preserve"> synthesis and folic acid synthesis [6]. However, bacteria develop defensive mechanisms to resist antibiotics and survive. The misuse of antibiotics worldwide accelerated the evolution of bacterial resistance which has been clearly observed in the last cou</w:t>
      </w:r>
      <w:r>
        <w:t xml:space="preserve">ple of decades. In 2015, it was reported that more than 33 thousand persons died from antibiotic resistance bacteria [7]. </w:t>
      </w:r>
    </w:p>
    <w:p w14:paraId="13F6B35D" w14:textId="196CA7C9" w:rsidR="00D518E4" w:rsidRDefault="00DD288E">
      <w:pPr>
        <w:pStyle w:val="BodyText"/>
      </w:pPr>
      <w:r>
        <w:t>One defense mechanism that bacteria use to fight antibiotics and other toxins is efflux pumps. Efflux pumps are transmembrane proteins</w:t>
      </w:r>
      <w:r>
        <w:t xml:space="preserve"> that are localized in the cytoplasmic membranes in all bacterial cells. Some efflux pumps are specific to one antibiotic while others are multidrug efflux pumps [8]. There are five main families of efflux pumps which are ATP binding cassette family, small</w:t>
      </w:r>
      <w:r>
        <w:t xml:space="preserve"> multidrug resistance family, multidrug and toxin extrusion family, major facilitator superfamily and resistance nodulation cell division family [9]. In Burkholderia thailandensis, a major facilitator transport protein (MFTP) efflux pump was discovered whi</w:t>
      </w:r>
      <w:r>
        <w:t>ch is regulated by MftR global transcription factor [10]. MftR is a global regulator of secondary metabolite in Burkholderia thailandensis [11]. Also, MftR was reported to regulate approximately 400 genes in Burkholderia thailandensis [11].</w:t>
      </w:r>
    </w:p>
    <w:p w14:paraId="7A4BA217" w14:textId="77777777" w:rsidR="00D518E4" w:rsidRDefault="00DD288E">
      <w:pPr>
        <w:pStyle w:val="BodyText"/>
      </w:pPr>
      <w:r>
        <w:t xml:space="preserve">In the current </w:t>
      </w:r>
      <w:r>
        <w:t>study we aim to study the binding sites of global transcription regulator MftR in Burkholderia thailandensis. In order to do that we are going to use ChIP-seq technique. Chromatin immunoprecipitation (ChIP) is a technique which is used to study protein-nuc</w:t>
      </w:r>
      <w:r>
        <w:t>leic acid interaction in a specific matter. In ChIP, first protein of interest is crosslinked with nucleic acid which is followed by sonication to fragment nucleic acid and finally a specific antibody is used to enrich nucleic acid binding fragments [12].</w:t>
      </w:r>
    </w:p>
    <w:p w14:paraId="4661269E" w14:textId="77777777" w:rsidR="00EA7E50" w:rsidRDefault="00DD288E">
      <w:pPr>
        <w:pStyle w:val="BodyText"/>
      </w:pPr>
      <w:r>
        <w:lastRenderedPageBreak/>
        <w:t>ChIP can be coupled with PCR, qPCR or Next-generation sequencing. In the current study, we are going to couple ChIP with illumina novaseq 6000 next generation sequencing. By using ChIP-seq, we should be able to identify genes under direct regulation of Mft</w:t>
      </w:r>
      <w:r>
        <w:t>R.</w:t>
      </w:r>
      <w:r>
        <w:br/>
        <w:t>Methods and Materials Currently I am still working on the wet lab experiments. I will use 3 samples of wild type Burkholderia thailandensis and 3 samples of disrupted mftR strain. I have searched through NCBI Gene Expression Omnibus (GEO) database and f</w:t>
      </w:r>
      <w:r>
        <w:t xml:space="preserve">ound quite similar dataset under GEO accession (GSE61334). They performed ChIP-seq for the same bacterial species with different strain. Link to download the data: </w:t>
      </w:r>
      <w:hyperlink r:id="rId7">
        <w:r>
          <w:rPr>
            <w:rStyle w:val="Hyperlink"/>
          </w:rPr>
          <w:t>https://www.n</w:t>
        </w:r>
        <w:r>
          <w:rPr>
            <w:rStyle w:val="Hyperlink"/>
          </w:rPr>
          <w:t>cbi.nlm.nih.gov/geo/query/acc.cgi?acc=GSE61334</w:t>
        </w:r>
      </w:hyperlink>
      <w:r>
        <w:t xml:space="preserve"> </w:t>
      </w:r>
    </w:p>
    <w:p w14:paraId="5BFD631F" w14:textId="1BDE9E07" w:rsidR="00EA7E50" w:rsidRDefault="00DD288E">
      <w:pPr>
        <w:pStyle w:val="BodyText"/>
      </w:pPr>
      <w:r>
        <w:t xml:space="preserve">• For this course, I have adapted R pipeline from systemPipeRdata package that can downloaded from </w:t>
      </w:r>
      <w:hyperlink r:id="rId8">
        <w:r>
          <w:rPr>
            <w:rStyle w:val="Hyperlink"/>
          </w:rPr>
          <w:t>https</w:t>
        </w:r>
        <w:r>
          <w:rPr>
            <w:rStyle w:val="Hyperlink"/>
          </w:rPr>
          <w:t>://github.com/tgirke/systemPipeRdata/blob/master/vignettes/systemPipeChIPseq.Rmd</w:t>
        </w:r>
      </w:hyperlink>
      <w:r>
        <w:t xml:space="preserve"> with minor modifications • The R code can be accessed through RChIP_seq_code Results The typical pipeline for ChIP-seq analysis incuded standard steps. First of all, quality c</w:t>
      </w:r>
      <w:r>
        <w:t xml:space="preserve">ontrol is performed on fastq file which are generated from sequencing machine. After that, over expressed sequences are trimmed from both ends. Then Burkholderia cenocepacia reference genome was downloaded from </w:t>
      </w:r>
      <w:hyperlink r:id="rId9">
        <w:r>
          <w:rPr>
            <w:rStyle w:val="Hyperlink"/>
          </w:rPr>
          <w:t>https://www.ncbi.nlm.nih.gov/genome/?term=Burkholderia+cenocepacia</w:t>
        </w:r>
      </w:hyperlink>
      <w:r>
        <w:t xml:space="preserve">. then fastq files were aligned to the efference genome. To identify protein-DNA, peak calling was applied to the aligned reads. </w:t>
      </w:r>
      <w:r w:rsidR="00EA7E50">
        <w:t>Finally,</w:t>
      </w:r>
      <w:r>
        <w:t xml:space="preserve"> Motif Enrich</w:t>
      </w:r>
      <w:r>
        <w:t>ment Analysis was perfo</w:t>
      </w:r>
      <w:r>
        <w:t xml:space="preserve">rmed. FASTQ quality report which will be used later to filter DNA sequences. </w:t>
      </w:r>
    </w:p>
    <w:p w14:paraId="72B55D15" w14:textId="77777777" w:rsidR="00EA7E50" w:rsidRDefault="00EA7E50" w:rsidP="00EA7E50">
      <w:pPr>
        <w:pStyle w:val="BodyText"/>
      </w:pPr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fastq_report</w:t>
      </w:r>
      <w:proofErr w:type="spellEnd"/>
      <w:r>
        <w:t>, eval=FALSE}</w:t>
      </w:r>
    </w:p>
    <w:p w14:paraId="32C0D236" w14:textId="77777777" w:rsidR="00EA7E50" w:rsidRDefault="00EA7E50" w:rsidP="00EA7E50">
      <w:pPr>
        <w:pStyle w:val="BodyText"/>
      </w:pPr>
      <w:proofErr w:type="spellStart"/>
      <w:r>
        <w:t>fqlist</w:t>
      </w:r>
      <w:proofErr w:type="spellEnd"/>
      <w:r>
        <w:t xml:space="preserve"> &lt;- </w:t>
      </w:r>
      <w:proofErr w:type="spellStart"/>
      <w:r>
        <w:t>seeFastq</w:t>
      </w:r>
      <w:proofErr w:type="spellEnd"/>
      <w:r>
        <w:t>(</w:t>
      </w:r>
      <w:proofErr w:type="spellStart"/>
      <w:r>
        <w:t>fastq</w:t>
      </w:r>
      <w:proofErr w:type="spellEnd"/>
      <w:r>
        <w:t xml:space="preserve">=infile1(trim), </w:t>
      </w:r>
      <w:proofErr w:type="spellStart"/>
      <w:r>
        <w:t>batchsize</w:t>
      </w:r>
      <w:proofErr w:type="spellEnd"/>
      <w:r>
        <w:t xml:space="preserve">=100000, </w:t>
      </w:r>
      <w:proofErr w:type="spellStart"/>
      <w:r>
        <w:t>klength</w:t>
      </w:r>
      <w:proofErr w:type="spellEnd"/>
      <w:r>
        <w:t>=8)</w:t>
      </w:r>
    </w:p>
    <w:p w14:paraId="2A4D2488" w14:textId="77777777" w:rsidR="00EA7E50" w:rsidRDefault="00EA7E50" w:rsidP="00EA7E50">
      <w:pPr>
        <w:pStyle w:val="BodyText"/>
      </w:pPr>
      <w:proofErr w:type="gramStart"/>
      <w:r>
        <w:t>pdf(</w:t>
      </w:r>
      <w:proofErr w:type="gramEnd"/>
      <w:r>
        <w:t>"./results/fastqReport.pdf", height=18, width=4*length(</w:t>
      </w:r>
      <w:proofErr w:type="spellStart"/>
      <w:r>
        <w:t>fqlist</w:t>
      </w:r>
      <w:proofErr w:type="spellEnd"/>
      <w:r>
        <w:t>))</w:t>
      </w:r>
    </w:p>
    <w:p w14:paraId="6C7F30BF" w14:textId="77777777" w:rsidR="00EA7E50" w:rsidRDefault="00EA7E50" w:rsidP="00EA7E50">
      <w:pPr>
        <w:pStyle w:val="BodyText"/>
      </w:pPr>
      <w:proofErr w:type="spellStart"/>
      <w:r>
        <w:t>seeFastqPlot</w:t>
      </w:r>
      <w:proofErr w:type="spellEnd"/>
      <w:r>
        <w:t>(</w:t>
      </w:r>
      <w:proofErr w:type="spellStart"/>
      <w:r>
        <w:t>fqlist</w:t>
      </w:r>
      <w:proofErr w:type="spellEnd"/>
      <w:r>
        <w:t>)</w:t>
      </w:r>
    </w:p>
    <w:p w14:paraId="667E0A31" w14:textId="77777777" w:rsidR="00EA7E50" w:rsidRDefault="00EA7E50" w:rsidP="00EA7E50">
      <w:pPr>
        <w:pStyle w:val="BodyText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12F5D2C" w14:textId="2F799847" w:rsidR="00EA7E50" w:rsidRDefault="00EA7E50" w:rsidP="00EA7E50">
      <w:pPr>
        <w:pStyle w:val="BodyText"/>
      </w:pPr>
      <w:r>
        <w:t xml:space="preserve">``` </w:t>
      </w:r>
    </w:p>
    <w:p w14:paraId="3551F275" w14:textId="41165CD7" w:rsidR="00EA7E50" w:rsidRDefault="00EA7E50" w:rsidP="00EA7E50">
      <w:pPr>
        <w:pStyle w:val="BodyText"/>
      </w:pPr>
      <w:proofErr w:type="gramStart"/>
      <w:r>
        <w:t>![</w:t>
      </w:r>
      <w:proofErr w:type="gramEnd"/>
      <w:r>
        <w:t>](results/fastqReport.png)</w:t>
      </w:r>
    </w:p>
    <w:p w14:paraId="63D5D073" w14:textId="2116DFAC" w:rsidR="00EA7E50" w:rsidRDefault="00EA7E50">
      <w:pPr>
        <w:pStyle w:val="BodyText"/>
      </w:pPr>
      <w:r>
        <w:rPr>
          <w:noProof/>
        </w:rPr>
        <w:drawing>
          <wp:inline distT="0" distB="0" distL="0" distR="0" wp14:anchorId="058F7BC4" wp14:editId="4397B8F3">
            <wp:extent cx="6574420" cy="16436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700" cy="16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AEE" w14:textId="25781C55" w:rsidR="00EA7E50" w:rsidRPr="00EA7E50" w:rsidRDefault="00EA7E50" w:rsidP="00EA7E50">
      <w:pPr>
        <w:jc w:val="center"/>
        <w:rPr>
          <w:rFonts w:ascii="Times New Roman" w:eastAsia="Times New Roman" w:hAnsi="Times New Roman" w:cs="Times New Roman"/>
        </w:rPr>
      </w:pPr>
      <w:r>
        <w:t>“</w:t>
      </w:r>
      <w:r w:rsidRPr="00EA7E50">
        <w:t>F</w:t>
      </w:r>
      <w:r w:rsidRPr="00EA7E50">
        <w:rPr>
          <w:rFonts w:ascii="Times New Roman" w:eastAsia="Times New Roman" w:hAnsi="Times New Roman" w:cs="Times New Roman"/>
        </w:rPr>
        <w:t>ASTQ quality control metrics</w:t>
      </w:r>
      <w:r>
        <w:rPr>
          <w:rFonts w:ascii="Times New Roman" w:eastAsia="Times New Roman" w:hAnsi="Times New Roman" w:cs="Times New Roman"/>
        </w:rPr>
        <w:t>”</w:t>
      </w:r>
    </w:p>
    <w:p w14:paraId="59CE6E00" w14:textId="4E4890CC" w:rsidR="00EA7E50" w:rsidRDefault="00EA7E50">
      <w:pPr>
        <w:pStyle w:val="BodyText"/>
      </w:pPr>
    </w:p>
    <w:p w14:paraId="54E4EAEE" w14:textId="77777777" w:rsidR="00EA7E50" w:rsidRDefault="00EA7E50">
      <w:pPr>
        <w:pStyle w:val="BodyText"/>
      </w:pPr>
    </w:p>
    <w:p w14:paraId="42964C1C" w14:textId="5F5EDA2D" w:rsidR="00D518E4" w:rsidRDefault="00DD288E">
      <w:pPr>
        <w:pStyle w:val="BodyText"/>
      </w:pPr>
      <w:r>
        <w:t xml:space="preserve">Relative to wildtype B. cenocepacia K56-2, the only genomic region that was found to be enriched by the ChIP-seq analysis of the CzcR-FLAG strain mapped to </w:t>
      </w:r>
      <w:r>
        <w:t>nucleotide coordinates 787809-798988 on chromosome 2.</w:t>
      </w:r>
    </w:p>
    <w:p w14:paraId="51ABA110" w14:textId="77777777" w:rsidR="00EA7E50" w:rsidRDefault="00EA7E50" w:rsidP="00EA7E50">
      <w:pPr>
        <w:pStyle w:val="BodyText"/>
      </w:pPr>
      <w:r>
        <w:t xml:space="preserve">## </w:t>
      </w:r>
      <w:proofErr w:type="spellStart"/>
      <w:r>
        <w:t>bcf</w:t>
      </w:r>
      <w:proofErr w:type="spellEnd"/>
    </w:p>
    <w:p w14:paraId="404EC45F" w14:textId="77777777" w:rsidR="00EA7E50" w:rsidRDefault="00EA7E50" w:rsidP="00EA7E50">
      <w:pPr>
        <w:pStyle w:val="BodyText"/>
      </w:pPr>
      <w:proofErr w:type="spellStart"/>
      <w:r>
        <w:t>args</w:t>
      </w:r>
      <w:proofErr w:type="spellEnd"/>
      <w:r>
        <w:t xml:space="preserve"> &lt;- </w:t>
      </w:r>
      <w:proofErr w:type="spellStart"/>
      <w:proofErr w:type="gramStart"/>
      <w:r>
        <w:t>loadWorkflow</w:t>
      </w:r>
      <w:proofErr w:type="spellEnd"/>
      <w:r>
        <w:t>(</w:t>
      </w:r>
      <w:proofErr w:type="gramEnd"/>
      <w:r>
        <w:t xml:space="preserve">targets = './results/targets_report_bcf.txt', </w:t>
      </w:r>
    </w:p>
    <w:p w14:paraId="28D03705" w14:textId="77777777" w:rsidR="00EA7E50" w:rsidRDefault="00EA7E50" w:rsidP="00EA7E50">
      <w:pPr>
        <w:pStyle w:val="BodyText"/>
      </w:pPr>
      <w:r>
        <w:t xml:space="preserve">                     </w:t>
      </w:r>
      <w:proofErr w:type="spellStart"/>
      <w:r>
        <w:t>wf_file</w:t>
      </w:r>
      <w:proofErr w:type="spellEnd"/>
      <w:r>
        <w:t xml:space="preserve"> = "</w:t>
      </w:r>
      <w:proofErr w:type="spellStart"/>
      <w:r>
        <w:t>combine.cwl</w:t>
      </w:r>
      <w:proofErr w:type="spellEnd"/>
      <w:r>
        <w:t xml:space="preserve">", </w:t>
      </w:r>
      <w:proofErr w:type="spellStart"/>
      <w:r>
        <w:t>input_file</w:t>
      </w:r>
      <w:proofErr w:type="spellEnd"/>
      <w:r>
        <w:t xml:space="preserve"> = "</w:t>
      </w:r>
      <w:proofErr w:type="spellStart"/>
      <w:r>
        <w:t>varseq.yml</w:t>
      </w:r>
      <w:proofErr w:type="spellEnd"/>
      <w:r>
        <w:t xml:space="preserve">", </w:t>
      </w:r>
      <w:proofErr w:type="spellStart"/>
      <w:r>
        <w:t>dir_path</w:t>
      </w:r>
      <w:proofErr w:type="spellEnd"/>
      <w:r>
        <w:t xml:space="preserve"> = </w:t>
      </w:r>
      <w:proofErr w:type="spellStart"/>
      <w:r>
        <w:t>dir_path</w:t>
      </w:r>
      <w:proofErr w:type="spellEnd"/>
      <w:r>
        <w:t>)</w:t>
      </w:r>
    </w:p>
    <w:p w14:paraId="56DB91BB" w14:textId="77777777" w:rsidR="00EA7E50" w:rsidRDefault="00EA7E50" w:rsidP="00EA7E50">
      <w:pPr>
        <w:pStyle w:val="BodyText"/>
      </w:pPr>
      <w:proofErr w:type="spellStart"/>
      <w:r>
        <w:t>args</w:t>
      </w:r>
      <w:proofErr w:type="spellEnd"/>
      <w:r>
        <w:t xml:space="preserve"> &lt;- </w:t>
      </w:r>
      <w:proofErr w:type="spellStart"/>
      <w:proofErr w:type="gramStart"/>
      <w:r>
        <w:t>renderWF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, </w:t>
      </w:r>
      <w:proofErr w:type="spellStart"/>
      <w:r>
        <w:t>inputvars</w:t>
      </w:r>
      <w:proofErr w:type="spellEnd"/>
      <w:r>
        <w:t xml:space="preserve"> = c(FileName1 = "_FILE1_", </w:t>
      </w:r>
      <w:proofErr w:type="spellStart"/>
      <w:r>
        <w:t>SampleName</w:t>
      </w:r>
      <w:proofErr w:type="spellEnd"/>
      <w:r>
        <w:t xml:space="preserve"> = '_</w:t>
      </w:r>
      <w:proofErr w:type="spellStart"/>
      <w:r>
        <w:t>SampleName</w:t>
      </w:r>
      <w:proofErr w:type="spellEnd"/>
      <w:r>
        <w:t>_'))</w:t>
      </w:r>
    </w:p>
    <w:p w14:paraId="4072A7BF" w14:textId="77777777" w:rsidR="00EA7E50" w:rsidRDefault="00EA7E50" w:rsidP="00EA7E50">
      <w:pPr>
        <w:pStyle w:val="BodyText"/>
      </w:pPr>
      <w:proofErr w:type="spellStart"/>
      <w:r>
        <w:t>varlist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(names(</w:t>
      </w:r>
      <w:proofErr w:type="spellStart"/>
      <w:r>
        <w:t>subsetWF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1:2], slot='output', subset=1, index=1)),</w:t>
      </w:r>
    </w:p>
    <w:p w14:paraId="099A2B0C" w14:textId="77777777" w:rsidR="00EA7E50" w:rsidRDefault="00EA7E50" w:rsidP="00EA7E50">
      <w:pPr>
        <w:pStyle w:val="BodyText"/>
      </w:pPr>
      <w:r>
        <w:t xml:space="preserve">                  function(x)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read.delim</w:t>
      </w:r>
      <w:proofErr w:type="spellEnd"/>
      <w:r>
        <w:t>(</w:t>
      </w:r>
      <w:proofErr w:type="spellStart"/>
      <w:r>
        <w:t>subsetWF</w:t>
      </w:r>
      <w:proofErr w:type="spellEnd"/>
      <w:r>
        <w:t>(</w:t>
      </w:r>
      <w:proofErr w:type="spellStart"/>
      <w:r>
        <w:t>args</w:t>
      </w:r>
      <w:proofErr w:type="spellEnd"/>
      <w:r>
        <w:t>[1:2], slot='output', subset=1, index=1)[x])$VARID))</w:t>
      </w:r>
    </w:p>
    <w:p w14:paraId="7A722AF8" w14:textId="77777777" w:rsidR="00EA7E50" w:rsidRDefault="00EA7E50" w:rsidP="00EA7E50">
      <w:pPr>
        <w:pStyle w:val="BodyText"/>
      </w:pPr>
      <w:proofErr w:type="spellStart"/>
      <w:r>
        <w:t>vennset_bcf</w:t>
      </w:r>
      <w:proofErr w:type="spellEnd"/>
      <w:r>
        <w:t xml:space="preserve"> &lt;- </w:t>
      </w:r>
      <w:proofErr w:type="spellStart"/>
      <w:proofErr w:type="gramStart"/>
      <w:r>
        <w:t>overLapper</w:t>
      </w:r>
      <w:proofErr w:type="spellEnd"/>
      <w:r>
        <w:t>(</w:t>
      </w:r>
      <w:proofErr w:type="spellStart"/>
      <w:proofErr w:type="gramEnd"/>
      <w:r>
        <w:t>varlist</w:t>
      </w:r>
      <w:proofErr w:type="spellEnd"/>
      <w:r>
        <w:t>, type="</w:t>
      </w:r>
      <w:proofErr w:type="spellStart"/>
      <w:r>
        <w:t>vennsets</w:t>
      </w:r>
      <w:proofErr w:type="spellEnd"/>
      <w:r>
        <w:t>")</w:t>
      </w:r>
    </w:p>
    <w:p w14:paraId="08E77478" w14:textId="77777777" w:rsidR="00EA7E50" w:rsidRDefault="00EA7E50" w:rsidP="00EA7E50">
      <w:pPr>
        <w:pStyle w:val="BodyText"/>
      </w:pPr>
    </w:p>
    <w:p w14:paraId="326BC330" w14:textId="77777777" w:rsidR="00EA7E50" w:rsidRDefault="00EA7E50" w:rsidP="00EA7E50">
      <w:pPr>
        <w:pStyle w:val="BodyText"/>
      </w:pPr>
      <w:r>
        <w:t>pdf("./results/vennplot_var.pdf")</w:t>
      </w:r>
    </w:p>
    <w:p w14:paraId="6B2BC6A0" w14:textId="77777777" w:rsidR="00EA7E50" w:rsidRDefault="00EA7E50" w:rsidP="00EA7E50">
      <w:pPr>
        <w:pStyle w:val="BodyText"/>
      </w:pPr>
      <w:proofErr w:type="spellStart"/>
      <w:proofErr w:type="gramStart"/>
      <w:r>
        <w:t>vennPlot</w:t>
      </w:r>
      <w:proofErr w:type="spellEnd"/>
      <w:r>
        <w:t>(</w:t>
      </w:r>
      <w:proofErr w:type="gramEnd"/>
      <w:r>
        <w:t>list(</w:t>
      </w:r>
      <w:proofErr w:type="spellStart"/>
      <w:r>
        <w:t>vennset_gatk</w:t>
      </w:r>
      <w:proofErr w:type="spellEnd"/>
      <w:r>
        <w:t xml:space="preserve">, </w:t>
      </w:r>
      <w:proofErr w:type="spellStart"/>
      <w:r>
        <w:t>vennset_bcf</w:t>
      </w:r>
      <w:proofErr w:type="spellEnd"/>
      <w:r>
        <w:t xml:space="preserve">), </w:t>
      </w:r>
      <w:proofErr w:type="spellStart"/>
      <w:r>
        <w:t>mymain</w:t>
      </w:r>
      <w:proofErr w:type="spellEnd"/>
      <w:r>
        <w:t xml:space="preserve">="", </w:t>
      </w:r>
      <w:proofErr w:type="spellStart"/>
      <w:r>
        <w:t>mysub</w:t>
      </w:r>
      <w:proofErr w:type="spellEnd"/>
      <w:r>
        <w:t xml:space="preserve">="GATK: red; </w:t>
      </w:r>
      <w:proofErr w:type="spellStart"/>
      <w:r>
        <w:t>BCFtools</w:t>
      </w:r>
      <w:proofErr w:type="spellEnd"/>
      <w:r>
        <w:t xml:space="preserve">: blue", </w:t>
      </w:r>
      <w:proofErr w:type="spellStart"/>
      <w:r>
        <w:t>colmode</w:t>
      </w:r>
      <w:proofErr w:type="spellEnd"/>
      <w:r>
        <w:t xml:space="preserve">=2, </w:t>
      </w:r>
      <w:proofErr w:type="spellStart"/>
      <w:r>
        <w:t>ccol</w:t>
      </w:r>
      <w:proofErr w:type="spellEnd"/>
      <w:r>
        <w:t>=c("red", "blue"))</w:t>
      </w:r>
    </w:p>
    <w:p w14:paraId="096FDF31" w14:textId="77777777" w:rsidR="00EA7E50" w:rsidRDefault="00EA7E50" w:rsidP="00EA7E50">
      <w:pPr>
        <w:pStyle w:val="BodyText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3D2000B" w14:textId="77777777" w:rsidR="00EA7E50" w:rsidRDefault="00EA7E50" w:rsidP="00EA7E50">
      <w:pPr>
        <w:pStyle w:val="BodyText"/>
      </w:pPr>
      <w:r>
        <w:t>```</w:t>
      </w:r>
    </w:p>
    <w:p w14:paraId="4A586409" w14:textId="77777777" w:rsidR="00EA7E50" w:rsidRDefault="00EA7E50" w:rsidP="00EA7E50">
      <w:pPr>
        <w:pStyle w:val="BodyText"/>
      </w:pPr>
    </w:p>
    <w:p w14:paraId="060D1ED2" w14:textId="3C029665" w:rsidR="00EA7E50" w:rsidRDefault="00EA7E50" w:rsidP="00EA7E50">
      <w:pPr>
        <w:pStyle w:val="BodyText"/>
      </w:pPr>
      <w:proofErr w:type="gramStart"/>
      <w:r>
        <w:t>![</w:t>
      </w:r>
      <w:proofErr w:type="gramEnd"/>
      <w:r>
        <w:t>](results/seqlogo.png)</w:t>
      </w:r>
    </w:p>
    <w:p w14:paraId="13DBE7F4" w14:textId="77777777" w:rsidR="00EA7E50" w:rsidRDefault="00EA7E50" w:rsidP="00EA7E50">
      <w:pPr>
        <w:pStyle w:val="BodyText"/>
        <w:jc w:val="center"/>
      </w:pPr>
    </w:p>
    <w:p w14:paraId="1695BFD3" w14:textId="77777777" w:rsidR="00EA7E50" w:rsidRDefault="00EA7E50" w:rsidP="00EA7E50">
      <w:pPr>
        <w:pStyle w:val="BodyText"/>
        <w:jc w:val="center"/>
      </w:pPr>
    </w:p>
    <w:p w14:paraId="4DD3AB43" w14:textId="42893B9E" w:rsidR="00EA7E50" w:rsidRDefault="00EA7E50" w:rsidP="00EA7E50">
      <w:pPr>
        <w:pStyle w:val="BodyText"/>
        <w:jc w:val="center"/>
      </w:pPr>
      <w:r>
        <w:t>G</w:t>
      </w:r>
      <w:r w:rsidRPr="00EA7E50">
        <w:t xml:space="preserve">raphical representation of the sequence conservation of </w:t>
      </w:r>
      <w:r>
        <w:t xml:space="preserve">transcription factor binding site </w:t>
      </w:r>
    </w:p>
    <w:p w14:paraId="5C466423" w14:textId="47D83E1D" w:rsidR="00EA7E50" w:rsidRDefault="00EA7E50" w:rsidP="00EA7E50">
      <w:pPr>
        <w:pStyle w:val="BodyText"/>
        <w:jc w:val="center"/>
      </w:pPr>
      <w:r>
        <w:rPr>
          <w:noProof/>
        </w:rPr>
        <w:drawing>
          <wp:inline distT="0" distB="0" distL="0" distR="0" wp14:anchorId="7C6C7FD4" wp14:editId="799B17EF">
            <wp:extent cx="1464198" cy="146419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198" cy="14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1B86" w14:textId="63D049A4" w:rsidR="00EA7E50" w:rsidRDefault="00EA7E50">
      <w:pPr>
        <w:pStyle w:val="BodyText"/>
      </w:pPr>
      <w:r>
        <w:lastRenderedPageBreak/>
        <w:t>Discussion:</w:t>
      </w:r>
    </w:p>
    <w:p w14:paraId="48A60D04" w14:textId="20B21916" w:rsidR="00EA7E50" w:rsidRDefault="00EA7E50">
      <w:pPr>
        <w:pStyle w:val="BodyText"/>
      </w:pPr>
      <w:r>
        <w:t xml:space="preserve">The aim of this study is to identify genes that are under direct control of MftR transcription factor in </w:t>
      </w:r>
      <w:r w:rsidRPr="00EA7E50">
        <w:rPr>
          <w:i/>
          <w:iCs/>
        </w:rPr>
        <w:t>Burkholderia thailandensis</w:t>
      </w:r>
      <w:r>
        <w:rPr>
          <w:i/>
          <w:iCs/>
        </w:rPr>
        <w:t xml:space="preserve">. </w:t>
      </w:r>
      <w:r w:rsidRPr="00EA7E50">
        <w:t xml:space="preserve">I have </w:t>
      </w:r>
      <w:r>
        <w:t xml:space="preserve">tested 4 genes that were differentially expressed in disrupted MftR strain </w:t>
      </w:r>
      <w:r w:rsidRPr="00EA7E50">
        <w:t>us</w:t>
      </w:r>
      <w:r>
        <w:t>ing</w:t>
      </w:r>
      <w:r>
        <w:rPr>
          <w:i/>
          <w:iCs/>
        </w:rPr>
        <w:t xml:space="preserve"> </w:t>
      </w:r>
      <w:r>
        <w:t xml:space="preserve">ChIP-PCR and I identified 2 genes under direct control of MftR </w:t>
      </w:r>
      <w:r>
        <w:t>“unpublished data”</w:t>
      </w:r>
      <w:r>
        <w:t xml:space="preserve">. One gene is called btaR2 which is an ATP-dependent transcription regulator that regulate quorum sensing. The other gene is called </w:t>
      </w:r>
      <w:proofErr w:type="spellStart"/>
      <w:r>
        <w:t>BhcM</w:t>
      </w:r>
      <w:proofErr w:type="spellEnd"/>
      <w:r>
        <w:t xml:space="preserve"> which is a transcription factor which regulates </w:t>
      </w:r>
      <w:r w:rsidRPr="00EA7E50">
        <w:t>Histone deacetylase</w:t>
      </w:r>
      <w:r>
        <w:t xml:space="preserve"> </w:t>
      </w:r>
      <w:r w:rsidRPr="00EA7E50">
        <w:t>inhibitors</w:t>
      </w:r>
      <w:r>
        <w:t>. This p</w:t>
      </w:r>
      <w:r w:rsidRPr="00EA7E50">
        <w:t>reliminary result</w:t>
      </w:r>
      <w:r>
        <w:t xml:space="preserve"> gave us confidence to procced with ChIP-seq experiment. </w:t>
      </w:r>
    </w:p>
    <w:p w14:paraId="27F8B19F" w14:textId="1B522DF9" w:rsidR="00EA7E50" w:rsidRPr="00EA7E50" w:rsidRDefault="00EA7E50" w:rsidP="00EA7E5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we used is for </w:t>
      </w:r>
      <w:proofErr w:type="spellStart"/>
      <w:r w:rsidRPr="00EA7E50">
        <w:rPr>
          <w:rFonts w:ascii="Times New Roman" w:eastAsia="Times New Roman" w:hAnsi="Times New Roman" w:cs="Times New Roman"/>
        </w:rPr>
        <w:t>CzcR</w:t>
      </w:r>
      <w:proofErr w:type="spellEnd"/>
      <w:r>
        <w:rPr>
          <w:rFonts w:ascii="Times New Roman" w:eastAsia="Times New Roman" w:hAnsi="Times New Roman" w:cs="Times New Roman"/>
        </w:rPr>
        <w:t xml:space="preserve"> transcription factor which is essential for heavy metal resistance and virulence in </w:t>
      </w:r>
      <w:r w:rsidRPr="00EA7E50">
        <w:rPr>
          <w:rFonts w:ascii="Times New Roman" w:eastAsia="Times New Roman" w:hAnsi="Times New Roman" w:cs="Times New Roman"/>
          <w:i/>
          <w:iCs/>
        </w:rPr>
        <w:t xml:space="preserve">Burkholderia </w:t>
      </w:r>
      <w:proofErr w:type="spellStart"/>
      <w:proofErr w:type="gramStart"/>
      <w:r w:rsidRPr="00EA7E50">
        <w:rPr>
          <w:rFonts w:ascii="Times New Roman" w:eastAsia="Times New Roman" w:hAnsi="Times New Roman" w:cs="Times New Roman"/>
          <w:i/>
          <w:iCs/>
        </w:rPr>
        <w:t>cenocepacia</w:t>
      </w:r>
      <w:r>
        <w:rPr>
          <w:rFonts w:ascii="Times New Roman" w:eastAsia="Times New Roman" w:hAnsi="Times New Roman" w:cs="Times New Roman"/>
          <w:i/>
          <w:iCs/>
        </w:rPr>
        <w:t>.</w:t>
      </w:r>
      <w:r>
        <w:rPr>
          <w:rFonts w:ascii="Times New Roman" w:eastAsia="Times New Roman" w:hAnsi="Times New Roman" w:cs="Times New Roman"/>
        </w:rPr>
        <w:t>from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the results of the ChIP-seq analysis, the only binding site of </w:t>
      </w:r>
      <w:proofErr w:type="spellStart"/>
      <w:r w:rsidRPr="00EA7E50">
        <w:rPr>
          <w:rFonts w:ascii="Times New Roman" w:eastAsia="Times New Roman" w:hAnsi="Times New Roman" w:cs="Times New Roman"/>
        </w:rPr>
        <w:t>CzcR</w:t>
      </w:r>
      <w:proofErr w:type="spellEnd"/>
      <w:r>
        <w:rPr>
          <w:rFonts w:ascii="Times New Roman" w:eastAsia="Times New Roman" w:hAnsi="Times New Roman" w:cs="Times New Roman"/>
        </w:rPr>
        <w:t xml:space="preserve"> transcription factor </w:t>
      </w:r>
      <w:r w:rsidRPr="00EA7E50">
        <w:rPr>
          <w:rFonts w:ascii="Times New Roman" w:eastAsia="Times New Roman" w:hAnsi="Times New Roman" w:cs="Times New Roman"/>
        </w:rPr>
        <w:t>mapped to nucleotide coordinates 787809-798988 on chromosome 2.</w:t>
      </w:r>
      <w:r>
        <w:rPr>
          <w:rFonts w:ascii="Times New Roman" w:eastAsia="Times New Roman" w:hAnsi="Times New Roman" w:cs="Times New Roman"/>
        </w:rPr>
        <w:t xml:space="preserve"> That means only one gene is under direct control of </w:t>
      </w:r>
      <w:proofErr w:type="spellStart"/>
      <w:r w:rsidRPr="00EA7E50">
        <w:rPr>
          <w:rFonts w:ascii="Times New Roman" w:eastAsia="Times New Roman" w:hAnsi="Times New Roman" w:cs="Times New Roman"/>
        </w:rPr>
        <w:t>CzcR</w:t>
      </w:r>
      <w:proofErr w:type="spellEnd"/>
      <w:r>
        <w:rPr>
          <w:rFonts w:ascii="Times New Roman" w:eastAsia="Times New Roman" w:hAnsi="Times New Roman" w:cs="Times New Roman"/>
        </w:rPr>
        <w:t xml:space="preserve"> but there might be other genes that are under indirect control of </w:t>
      </w:r>
      <w:proofErr w:type="spellStart"/>
      <w:r w:rsidRPr="00EA7E50">
        <w:rPr>
          <w:rFonts w:ascii="Times New Roman" w:eastAsia="Times New Roman" w:hAnsi="Times New Roman" w:cs="Times New Roman"/>
        </w:rPr>
        <w:t>CzcR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FCBEA07" w14:textId="2CDE0947" w:rsidR="00EA7E50" w:rsidRDefault="00EA7E50" w:rsidP="00EA7E50">
      <w:pPr>
        <w:spacing w:after="0"/>
        <w:rPr>
          <w:rFonts w:ascii="Times New Roman" w:eastAsia="Times New Roman" w:hAnsi="Times New Roman" w:cs="Times New Roman"/>
        </w:rPr>
      </w:pPr>
    </w:p>
    <w:p w14:paraId="5D16B07F" w14:textId="77777777" w:rsidR="00EA7E50" w:rsidRPr="00EA7E50" w:rsidRDefault="00EA7E50" w:rsidP="00EA7E50">
      <w:pPr>
        <w:spacing w:after="0"/>
        <w:rPr>
          <w:rFonts w:ascii="Times New Roman" w:eastAsia="Times New Roman" w:hAnsi="Times New Roman" w:cs="Times New Roman"/>
        </w:rPr>
      </w:pPr>
    </w:p>
    <w:p w14:paraId="1BC813B4" w14:textId="77777777" w:rsidR="00EA7E50" w:rsidRDefault="00EA7E50">
      <w:pPr>
        <w:pStyle w:val="BodyText"/>
      </w:pPr>
    </w:p>
    <w:p w14:paraId="1AF29C79" w14:textId="6A42B289" w:rsidR="00D518E4" w:rsidRDefault="00DD288E">
      <w:pPr>
        <w:pStyle w:val="BodyText"/>
      </w:pPr>
      <w:r>
        <w:t>References</w:t>
      </w:r>
    </w:p>
    <w:p w14:paraId="6869A0AD" w14:textId="77777777" w:rsidR="00D518E4" w:rsidRDefault="00DD288E">
      <w:pPr>
        <w:pStyle w:val="BodyText"/>
      </w:pPr>
      <w:r>
        <w:t>[1] Forrest, R.D., 1982. Early history of wound treatment. Journal of the Royal Society of Medicine, 75(3), p.198.</w:t>
      </w:r>
    </w:p>
    <w:p w14:paraId="3745FB11" w14:textId="77777777" w:rsidR="00D518E4" w:rsidRDefault="00DD288E">
      <w:pPr>
        <w:pStyle w:val="BodyText"/>
      </w:pPr>
      <w:r>
        <w:t xml:space="preserve">[2] Kambey, J.L., Farrell, A.P. and Bendell-Young, L.I., 2001. Influence of </w:t>
      </w:r>
      <w:r>
        <w:t>illegal gold mining on mercury levels in fish of North Sulawesi’s Minahasa Peninsula,(Indonesia). Environmental Pollution, 114(3), pp.299-302.</w:t>
      </w:r>
    </w:p>
    <w:p w14:paraId="12BD9C70" w14:textId="77777777" w:rsidR="00D518E4" w:rsidRDefault="00DD288E">
      <w:pPr>
        <w:pStyle w:val="BodyText"/>
      </w:pPr>
      <w:r>
        <w:t xml:space="preserve">[3] Bosch, F. and Rosich, L., 2008. The contributions of Paul Ehrlich to pharmacology: a tribute on the occasion </w:t>
      </w:r>
      <w:r>
        <w:t>of the centenary of his Nobel Prize. Pharmacology, 82(3), pp.171-179.</w:t>
      </w:r>
    </w:p>
    <w:p w14:paraId="0F271F53" w14:textId="77777777" w:rsidR="00D518E4" w:rsidRDefault="00DD288E">
      <w:pPr>
        <w:pStyle w:val="BodyText"/>
      </w:pPr>
      <w:r>
        <w:t>[4] Colebrook, L., 1956. Alexander Fleming, 1881-1955.</w:t>
      </w:r>
    </w:p>
    <w:p w14:paraId="6AE97430" w14:textId="77777777" w:rsidR="00D518E4" w:rsidRDefault="00DD288E">
      <w:pPr>
        <w:pStyle w:val="BodyText"/>
      </w:pPr>
      <w:r>
        <w:t>[5] Khardori, N., Stevaux, C. and Ripley, K., 2020. Antibiotics: from the beginning to the future: part 1. The Indian Journal of Pe</w:t>
      </w:r>
      <w:r>
        <w:t>diatrics, 87(1), pp.39-42.</w:t>
      </w:r>
    </w:p>
    <w:p w14:paraId="191B48C1" w14:textId="77777777" w:rsidR="00D518E4" w:rsidRDefault="00DD288E">
      <w:pPr>
        <w:pStyle w:val="BodyText"/>
      </w:pPr>
      <w:r>
        <w:t>[6] Bollenbach, T., 2015. Antimicrobial interactions: mechanisms and implications for drug discovery and resistance evolution. Current opinion in microbiology, 27, pp.1-9.</w:t>
      </w:r>
    </w:p>
    <w:p w14:paraId="46C2DC92" w14:textId="77777777" w:rsidR="00D518E4" w:rsidRDefault="00DD288E">
      <w:pPr>
        <w:pStyle w:val="BodyText"/>
      </w:pPr>
      <w:r>
        <w:t>[7] Robertson, J., Vlahović-Palčevski, V., Iwamoto, K., H</w:t>
      </w:r>
      <w:r>
        <w:t>ögberg, L.D., Godman, B., Monnet, D.L., Garner, S., Weist, K., Strauss, R., Vandael, E. and Ivanov, I.N., 2021. Variations in the consumption of antimicrobial medicines in the European region, 2014–2018: Findings and implications from ESAC-Net and WHO Euro</w:t>
      </w:r>
      <w:r>
        <w:t>pe. Frontiers in pharmacology, 12, p.727.</w:t>
      </w:r>
    </w:p>
    <w:p w14:paraId="3C949951" w14:textId="77777777" w:rsidR="00D518E4" w:rsidRDefault="00DD288E">
      <w:pPr>
        <w:pStyle w:val="BodyText"/>
      </w:pPr>
      <w:r>
        <w:t>[8] Bay, D.C. and Turner, R.J., 2016. Small multidrug resistance efflux pumps. In Efflux-mediated antimicrobial resistance in bacteria (pp. 45-71). Adis, Cham.</w:t>
      </w:r>
    </w:p>
    <w:p w14:paraId="2BCA8ED2" w14:textId="77777777" w:rsidR="00D518E4" w:rsidRDefault="00DD288E">
      <w:pPr>
        <w:pStyle w:val="BodyText"/>
      </w:pPr>
      <w:r>
        <w:lastRenderedPageBreak/>
        <w:t>[9] Sharma, A., Gupta, V.K. and Pathania, R., 2019. Ef</w:t>
      </w:r>
      <w:r>
        <w:t>flux pump inhibitors for bacterial pathogens: From bench to bedside. The Indian journal of medical research, 149(2), p.129.</w:t>
      </w:r>
    </w:p>
    <w:p w14:paraId="14D5D254" w14:textId="77777777" w:rsidR="00D518E4" w:rsidRDefault="00DD288E">
      <w:pPr>
        <w:pStyle w:val="BodyText"/>
      </w:pPr>
      <w:r>
        <w:t>[10] Grove, A., 2010. Urate-responsive MarR homologs from Burkholderia. Molecular biosystems, 6(11), pp.2133-2142.</w:t>
      </w:r>
    </w:p>
    <w:p w14:paraId="69F2914B" w14:textId="77777777" w:rsidR="00D518E4" w:rsidRDefault="00DD288E">
      <w:pPr>
        <w:pStyle w:val="BodyText"/>
      </w:pPr>
      <w:r>
        <w:t>[11] Gupta, A., B</w:t>
      </w:r>
      <w:r>
        <w:t>edre, R., Thapa, S.S., Sabrin, A., Wang, G., Dassanayake, M. and Grove, A., 2017. Global awakening of cryptic biosynthetic gene clusters in Burkholderia thailandensis. ACS chemical biology, 12(12), pp.3012-3021. [12] Mardis, E.R., 2007. ChIP-seq: welcome t</w:t>
      </w:r>
      <w:r>
        <w:t>o the new frontier. Nature methods, 4(8), pp.613-614.</w:t>
      </w:r>
    </w:p>
    <w:sectPr w:rsidR="00D518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7A4D" w14:textId="77777777" w:rsidR="00DD288E" w:rsidRDefault="00DD288E">
      <w:pPr>
        <w:spacing w:after="0"/>
      </w:pPr>
      <w:r>
        <w:separator/>
      </w:r>
    </w:p>
  </w:endnote>
  <w:endnote w:type="continuationSeparator" w:id="0">
    <w:p w14:paraId="4B07ADAE" w14:textId="77777777" w:rsidR="00DD288E" w:rsidRDefault="00DD2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0C27" w14:textId="77777777" w:rsidR="00DD288E" w:rsidRDefault="00DD288E">
      <w:r>
        <w:separator/>
      </w:r>
    </w:p>
  </w:footnote>
  <w:footnote w:type="continuationSeparator" w:id="0">
    <w:p w14:paraId="236F163A" w14:textId="77777777" w:rsidR="00DD288E" w:rsidRDefault="00DD2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9A0B4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E4"/>
    <w:rsid w:val="00B209B8"/>
    <w:rsid w:val="00D518E4"/>
    <w:rsid w:val="00DD288E"/>
    <w:rsid w:val="00EA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9902"/>
  <w15:docId w15:val="{AC5B5BC5-8F69-A647-B89D-CD386A10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EA7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irke/systemPipeRdata/blob/master/vignettes/systemPipeChIPseq.R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613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nome/?term=Burkholderia+cenocepa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final_paper</dc:title>
  <dc:creator>Ahmed Al-Tohamy</dc:creator>
  <cp:keywords/>
  <cp:lastModifiedBy>Ahmed Al-Tohamy</cp:lastModifiedBy>
  <cp:revision>2</cp:revision>
  <dcterms:created xsi:type="dcterms:W3CDTF">2021-12-08T22:00:00Z</dcterms:created>
  <dcterms:modified xsi:type="dcterms:W3CDTF">2021-12-08T22:00:00Z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/>
  </property>
</Properties>
</file>