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194C5" w14:textId="1DD76CE4" w:rsidR="00864362" w:rsidRPr="00864362" w:rsidRDefault="00864362" w:rsidP="00864362">
      <w:pPr>
        <w:pStyle w:val="NormalWeb"/>
        <w:jc w:val="center"/>
        <w:rPr>
          <w:b/>
          <w:bCs/>
          <w:u w:val="single"/>
        </w:rPr>
      </w:pPr>
      <w:r w:rsidRPr="00864362">
        <w:rPr>
          <w:b/>
          <w:bCs/>
          <w:u w:val="single"/>
        </w:rPr>
        <w:t>Adidas Sales Analysis Dashboard</w:t>
      </w:r>
    </w:p>
    <w:p w14:paraId="2BAA7B57" w14:textId="4770A548" w:rsidR="00864362" w:rsidRDefault="00864362" w:rsidP="00864362">
      <w:pPr>
        <w:pStyle w:val="NormalWeb"/>
      </w:pPr>
      <w:r>
        <w:rPr>
          <w:b/>
          <w:bCs/>
        </w:rPr>
        <w:t>Project Goal:</w:t>
      </w:r>
      <w:r>
        <w:t xml:space="preserve"> The primary goal is to demonstrate Power BI data analysis and visualization skills by comprehensively analyzing Adidas sales data to identify top-performing products, regions, and sales methods throughout the year, converting raw figures into actionable business insights.</w:t>
      </w:r>
    </w:p>
    <w:p w14:paraId="464A90E0" w14:textId="77777777" w:rsidR="00864362" w:rsidRDefault="00864362" w:rsidP="00864362">
      <w:pPr>
        <w:pStyle w:val="NormalWeb"/>
      </w:pPr>
      <w:r>
        <w:rPr>
          <w:b/>
          <w:bCs/>
        </w:rPr>
        <w:t>Strengths:</w:t>
      </w:r>
    </w:p>
    <w:p w14:paraId="35A4AACE" w14:textId="77777777" w:rsidR="00864362" w:rsidRDefault="00864362" w:rsidP="00864362">
      <w:pPr>
        <w:pStyle w:val="NormalWeb"/>
        <w:numPr>
          <w:ilvl w:val="0"/>
          <w:numId w:val="1"/>
        </w:numPr>
      </w:pPr>
      <w:r>
        <w:rPr>
          <w:b/>
          <w:bCs/>
        </w:rPr>
        <w:t>Key Channel Identification:</w:t>
      </w:r>
      <w:r>
        <w:t xml:space="preserve"> Clearly identifying </w:t>
      </w:r>
      <w:r>
        <w:rPr>
          <w:b/>
          <w:bCs/>
        </w:rPr>
        <w:t>In-store</w:t>
      </w:r>
      <w:r>
        <w:t xml:space="preserve"> sales as the most effective method, contributing </w:t>
      </w:r>
      <w:r>
        <w:rPr>
          <w:b/>
          <w:bCs/>
        </w:rPr>
        <w:t>39.63%</w:t>
      </w:r>
      <w:r>
        <w:t xml:space="preserve"> of total sales, which guides channel investment strategies.</w:t>
      </w:r>
    </w:p>
    <w:p w14:paraId="09397AFA" w14:textId="77777777" w:rsidR="00864362" w:rsidRDefault="00864362" w:rsidP="00864362">
      <w:pPr>
        <w:pStyle w:val="NormalWeb"/>
        <w:numPr>
          <w:ilvl w:val="0"/>
          <w:numId w:val="1"/>
        </w:numPr>
      </w:pPr>
      <w:r>
        <w:rPr>
          <w:b/>
          <w:bCs/>
        </w:rPr>
        <w:t>Geographic Performance Leadership:</w:t>
      </w:r>
      <w:r>
        <w:t xml:space="preserve"> Pinpointing the </w:t>
      </w:r>
      <w:r>
        <w:rPr>
          <w:b/>
          <w:bCs/>
        </w:rPr>
        <w:t>West</w:t>
      </w:r>
      <w:r>
        <w:t xml:space="preserve"> region as the highest-selling area with a total of </w:t>
      </w:r>
      <w:r>
        <w:rPr>
          <w:b/>
          <w:bCs/>
        </w:rPr>
        <w:t>269.94M</w:t>
      </w:r>
      <w:r>
        <w:t>, allowing for concentrated strategic support and expansion efforts.</w:t>
      </w:r>
    </w:p>
    <w:p w14:paraId="7D2F9000" w14:textId="77777777" w:rsidR="00864362" w:rsidRDefault="00864362" w:rsidP="00864362">
      <w:pPr>
        <w:pStyle w:val="NormalWeb"/>
        <w:numPr>
          <w:ilvl w:val="0"/>
          <w:numId w:val="1"/>
        </w:numPr>
      </w:pPr>
      <w:r>
        <w:rPr>
          <w:b/>
          <w:bCs/>
        </w:rPr>
        <w:t>Focus on Profitability (Operating Margin):</w:t>
      </w:r>
      <w:r>
        <w:t xml:space="preserve"> Analyzing product performance based on operating margin, highlighting Men's products (Street and Athletic Footwear) as having the highest margin, effectively linking sales volume to financial efficiency.</w:t>
      </w:r>
    </w:p>
    <w:p w14:paraId="24B43F45" w14:textId="77777777" w:rsidR="00864362" w:rsidRDefault="00864362" w:rsidP="00864362">
      <w:pPr>
        <w:pStyle w:val="NormalWeb"/>
        <w:numPr>
          <w:ilvl w:val="0"/>
          <w:numId w:val="1"/>
        </w:numPr>
      </w:pPr>
      <w:r>
        <w:rPr>
          <w:b/>
          <w:bCs/>
        </w:rPr>
        <w:t>Clear Time-Series Analysis:</w:t>
      </w:r>
      <w:r>
        <w:t xml:space="preserve"> Clearly visualizing monthly sales trends, identifying peak performance in July and August (</w:t>
      </w:r>
      <w:r>
        <w:rPr>
          <w:b/>
          <w:bCs/>
        </w:rPr>
        <w:t>95M</w:t>
      </w:r>
      <w:r>
        <w:t xml:space="preserve"> and </w:t>
      </w:r>
      <w:r>
        <w:rPr>
          <w:b/>
          <w:bCs/>
        </w:rPr>
        <w:t>92M</w:t>
      </w:r>
      <w:r>
        <w:t>) and the lowest point in March (</w:t>
      </w:r>
      <w:r>
        <w:rPr>
          <w:b/>
          <w:bCs/>
        </w:rPr>
        <w:t>57M</w:t>
      </w:r>
      <w:r>
        <w:t>), which aids in inventory and marketing campaign planning.</w:t>
      </w:r>
    </w:p>
    <w:p w14:paraId="31EC09DE" w14:textId="77777777" w:rsidR="00864362" w:rsidRDefault="00864362" w:rsidP="00864362">
      <w:pPr>
        <w:pStyle w:val="NormalWeb"/>
        <w:numPr>
          <w:ilvl w:val="0"/>
          <w:numId w:val="1"/>
        </w:numPr>
      </w:pPr>
      <w:r>
        <w:rPr>
          <w:b/>
          <w:bCs/>
        </w:rPr>
        <w:t>Detailed Regional Unit Sales:</w:t>
      </w:r>
      <w:r>
        <w:t xml:space="preserve"> Providing a matrix that breaks down unit sales distribution by product and specific regions (West, Southeast, South, Northeast, Midwest).</w:t>
      </w:r>
    </w:p>
    <w:p w14:paraId="47434E48" w14:textId="77777777" w:rsidR="00864362" w:rsidRDefault="00864362" w:rsidP="00864362">
      <w:pPr>
        <w:pStyle w:val="NormalWeb"/>
      </w:pPr>
      <w:r>
        <w:rPr>
          <w:b/>
          <w:bCs/>
        </w:rPr>
        <w:t>Weaknesses/Risks:</w:t>
      </w:r>
    </w:p>
    <w:p w14:paraId="7C1F08AE" w14:textId="77777777" w:rsidR="00864362" w:rsidRDefault="00864362" w:rsidP="00864362">
      <w:pPr>
        <w:pStyle w:val="NormalWeb"/>
        <w:numPr>
          <w:ilvl w:val="0"/>
          <w:numId w:val="2"/>
        </w:numPr>
      </w:pPr>
      <w:r>
        <w:rPr>
          <w:b/>
          <w:bCs/>
        </w:rPr>
        <w:t>Missing Inventory Efficiency Metrics:</w:t>
      </w:r>
      <w:r>
        <w:t xml:space="preserve"> Despite having unit sales data, the dashboard lacks key operational metrics such as inventory turnover rate or return rates.</w:t>
      </w:r>
    </w:p>
    <w:p w14:paraId="4D9CE3F6" w14:textId="77777777" w:rsidR="00864362" w:rsidRDefault="00864362" w:rsidP="00864362">
      <w:pPr>
        <w:pStyle w:val="NormalWeb"/>
        <w:numPr>
          <w:ilvl w:val="0"/>
          <w:numId w:val="2"/>
        </w:numPr>
      </w:pPr>
      <w:r>
        <w:rPr>
          <w:b/>
          <w:bCs/>
        </w:rPr>
        <w:t>Geographic Performance Disparity:</w:t>
      </w:r>
      <w:r>
        <w:t xml:space="preserve"> A significant gap exists between the performance of the West region (269.94M) and the weakest region (Midwest - 135.8M), suggesting a critical need to analyze the root causes of underperformance in low-performing areas.</w:t>
      </w:r>
    </w:p>
    <w:p w14:paraId="16E22BD0" w14:textId="77777777" w:rsidR="00864362" w:rsidRDefault="00864362" w:rsidP="00864362">
      <w:pPr>
        <w:pStyle w:val="NormalWeb"/>
        <w:numPr>
          <w:ilvl w:val="0"/>
          <w:numId w:val="2"/>
        </w:numPr>
      </w:pPr>
      <w:r>
        <w:rPr>
          <w:b/>
          <w:bCs/>
        </w:rPr>
        <w:t>Product Specificity Ambiguity:</w:t>
      </w:r>
      <w:r>
        <w:t xml:space="preserve"> The charts feature general product classifications (e.g., Men's Street Footwear) but lack deeper analysis of the top </w:t>
      </w:r>
      <w:r>
        <w:rPr>
          <w:b/>
          <w:bCs/>
        </w:rPr>
        <w:t>product models</w:t>
      </w:r>
      <w:r>
        <w:t xml:space="preserve"> or specific SKUs driving sales.</w:t>
      </w:r>
    </w:p>
    <w:p w14:paraId="7DB77D10" w14:textId="77777777" w:rsidR="00864362" w:rsidRDefault="00864362" w:rsidP="00864362">
      <w:pPr>
        <w:pStyle w:val="NormalWeb"/>
        <w:numPr>
          <w:ilvl w:val="0"/>
          <w:numId w:val="2"/>
        </w:numPr>
      </w:pPr>
      <w:r>
        <w:rPr>
          <w:b/>
          <w:bCs/>
        </w:rPr>
        <w:t>Absence of Change Percentage:</w:t>
      </w:r>
      <w:r>
        <w:t xml:space="preserve"> The time-series analysis (monthly sales) lacks the calculation for Percentage Change (MoM%), which makes it harder to immediately assess the quality of growth or decline from one month to the next.</w:t>
      </w:r>
    </w:p>
    <w:p w14:paraId="21CCAA9E" w14:textId="77777777" w:rsidR="00864362" w:rsidRDefault="00864362"/>
    <w:sectPr w:rsidR="008643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A3FFA"/>
    <w:multiLevelType w:val="multilevel"/>
    <w:tmpl w:val="5BF2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B313E"/>
    <w:multiLevelType w:val="multilevel"/>
    <w:tmpl w:val="A84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62"/>
    <w:rsid w:val="0086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61316"/>
  <w15:chartTrackingRefBased/>
  <w15:docId w15:val="{A218F075-62EE-4E1A-AB76-70B295E3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4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6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Zayed</dc:creator>
  <cp:keywords/>
  <dc:description/>
  <cp:lastModifiedBy>Ahmed Zayed</cp:lastModifiedBy>
  <cp:revision>1</cp:revision>
  <dcterms:created xsi:type="dcterms:W3CDTF">2025-11-17T03:13:00Z</dcterms:created>
  <dcterms:modified xsi:type="dcterms:W3CDTF">2025-11-17T03:17:00Z</dcterms:modified>
</cp:coreProperties>
</file>