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5579A" w14:textId="3359FFFE" w:rsidR="00DD1F5D" w:rsidRDefault="000D2BDE" w:rsidP="000D2BDE">
      <w:pPr>
        <w:rPr>
          <w:rtl/>
        </w:rPr>
      </w:pPr>
      <w:r w:rsidRPr="000D2BDE">
        <w:t>Financial Analysis Report: Big Tech Performance (2021-2025)</w:t>
      </w:r>
    </w:p>
    <w:p w14:paraId="41F39EC1" w14:textId="77777777" w:rsidR="000D2BDE" w:rsidRPr="000D2BDE" w:rsidRDefault="000D2BDE" w:rsidP="000D2BDE">
      <w:pPr>
        <w:rPr>
          <w:b/>
          <w:bCs/>
        </w:rPr>
      </w:pPr>
      <w:r w:rsidRPr="000D2BDE">
        <w:rPr>
          <w:b/>
          <w:bCs/>
        </w:rPr>
        <w:t>1. Executive Summary</w:t>
      </w:r>
    </w:p>
    <w:p w14:paraId="3A1E3548" w14:textId="77777777" w:rsidR="000D2BDE" w:rsidRPr="000D2BDE" w:rsidRDefault="000D2BDE" w:rsidP="000D2BDE">
      <w:r w:rsidRPr="000D2BDE">
        <w:t xml:space="preserve">This report provides a financial health and performance analysis of five major technology giants: </w:t>
      </w:r>
      <w:r w:rsidRPr="000D2BDE">
        <w:rPr>
          <w:b/>
          <w:bCs/>
        </w:rPr>
        <w:t>Amazon, Apple, Google (Alphabet), Meta, and Microsoft</w:t>
      </w:r>
      <w:r w:rsidRPr="000D2BDE">
        <w:t>. By leveraging data-driven insights from the 2021-2025 period, this analysis highlights key profitability trends, asset management efficiency, and liquidity risk profiles.</w:t>
      </w:r>
    </w:p>
    <w:p w14:paraId="41A6284A" w14:textId="77777777" w:rsidR="000D2BDE" w:rsidRPr="000D2BDE" w:rsidRDefault="000D2BDE" w:rsidP="000D2BDE">
      <w:pPr>
        <w:rPr>
          <w:b/>
          <w:bCs/>
        </w:rPr>
      </w:pPr>
      <w:r w:rsidRPr="000D2BDE">
        <w:rPr>
          <w:b/>
          <w:bCs/>
        </w:rPr>
        <w:t>2. Deep Dive Analysis: Amazon Case Study</w:t>
      </w:r>
    </w:p>
    <w:p w14:paraId="1E647979" w14:textId="77777777" w:rsidR="000D2BDE" w:rsidRPr="000D2BDE" w:rsidRDefault="000D2BDE" w:rsidP="000D2BDE">
      <w:r w:rsidRPr="000D2BDE">
        <w:rPr>
          <w:b/>
          <w:bCs/>
        </w:rPr>
        <w:t>A. Profitability &amp; Growth</w:t>
      </w:r>
      <w:r w:rsidRPr="000D2BDE">
        <w:t xml:space="preserve"> Amazon demonstrates a unique financial profile with a net profit margin of approximately </w:t>
      </w:r>
      <w:r w:rsidRPr="000D2BDE">
        <w:rPr>
          <w:b/>
          <w:bCs/>
        </w:rPr>
        <w:t>6.8%</w:t>
      </w:r>
      <w:r w:rsidRPr="000D2BDE">
        <w:t>. Unlike pure-play software companies, Amazon’s margins are inherently tighter due to the high operational costs associated with its core e-commerce logistics, global fulfillment networks, and the capital-intensive nature of cloud infrastructure (AWS). The company prioritizes scale and market dominance over high short-term margins.</w:t>
      </w:r>
    </w:p>
    <w:p w14:paraId="0F94E197" w14:textId="77777777" w:rsidR="000D2BDE" w:rsidRPr="000D2BDE" w:rsidRDefault="000D2BDE" w:rsidP="000D2BDE">
      <w:r w:rsidRPr="000D2BDE">
        <w:rPr>
          <w:b/>
          <w:bCs/>
        </w:rPr>
        <w:t>B. Liquidity &amp; Risk Management</w:t>
      </w:r>
      <w:r w:rsidRPr="000D2BDE">
        <w:t xml:space="preserve"> </w:t>
      </w:r>
      <w:proofErr w:type="gramStart"/>
      <w:r w:rsidRPr="000D2BDE">
        <w:t>With</w:t>
      </w:r>
      <w:proofErr w:type="gramEnd"/>
      <w:r w:rsidRPr="000D2BDE">
        <w:t xml:space="preserve"> a Current Ratio hovering around </w:t>
      </w:r>
      <w:r w:rsidRPr="000D2BDE">
        <w:rPr>
          <w:b/>
          <w:bCs/>
        </w:rPr>
        <w:t>104.7%</w:t>
      </w:r>
      <w:r w:rsidRPr="000D2BDE">
        <w:t>, Amazon operates with a lean liquidity cushion. This figure reflects the company's high-velocity cash conversion cycle; as Amazon collects payments quickly while optimizing inventory turnover, it requires less idle cash on hand. This is a deliberate "aggressive" financial strategy that allows the company to reinvest excess capital immediately into growth-oriented infrastructure rather than maintaining stagnant liquidity.</w:t>
      </w:r>
    </w:p>
    <w:p w14:paraId="5D9F0E08" w14:textId="77777777" w:rsidR="000D2BDE" w:rsidRPr="000D2BDE" w:rsidRDefault="000D2BDE" w:rsidP="000D2BDE">
      <w:r w:rsidRPr="000D2BDE">
        <w:rPr>
          <w:b/>
          <w:bCs/>
        </w:rPr>
        <w:t>C. Asset Efficiency</w:t>
      </w:r>
      <w:r w:rsidRPr="000D2BDE">
        <w:t xml:space="preserve"> Amazon maintains a massive asset base, including warehouses, logistics fleets, and data centers. While this high asset intensity places pressure on traditional return-on-asset (ROA) metrics, these physical assets serve as a significant competitive moat (barrier to entry) that is difficult for competitors to replicate, providing long-term sustainability to the business model.</w:t>
      </w:r>
    </w:p>
    <w:p w14:paraId="24EB5C4E" w14:textId="77777777" w:rsidR="000D2BDE" w:rsidRDefault="000D2BDE" w:rsidP="000D2BDE"/>
    <w:sectPr w:rsidR="000D2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DE"/>
    <w:rsid w:val="000D2BDE"/>
    <w:rsid w:val="004B25C8"/>
    <w:rsid w:val="009A7CD6"/>
    <w:rsid w:val="00DD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4D318"/>
  <w15:chartTrackingRefBased/>
  <w15:docId w15:val="{B622D117-C21D-43BE-AD2B-A5B6A1E5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waleed</dc:creator>
  <cp:keywords/>
  <dc:description/>
  <cp:lastModifiedBy>Ahmed waleed</cp:lastModifiedBy>
  <cp:revision>1</cp:revision>
  <dcterms:created xsi:type="dcterms:W3CDTF">2026-06-07T19:17:00Z</dcterms:created>
  <dcterms:modified xsi:type="dcterms:W3CDTF">2026-06-07T19:24:00Z</dcterms:modified>
</cp:coreProperties>
</file>