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1A12E" w14:textId="77777777" w:rsidR="00B47FE1" w:rsidRPr="00B47FE1" w:rsidRDefault="00B47FE1" w:rsidP="00B47FE1">
      <w:pPr>
        <w:rPr>
          <w:b/>
          <w:bCs/>
        </w:rPr>
      </w:pPr>
      <w:r w:rsidRPr="00B47FE1">
        <w:rPr>
          <w:b/>
          <w:bCs/>
        </w:rPr>
        <w:t>Financial Analysis Report: Google (Alphabet Inc.) (2021-2025)</w:t>
      </w:r>
    </w:p>
    <w:p w14:paraId="2A011D48" w14:textId="77777777" w:rsidR="00B47FE1" w:rsidRPr="00B47FE1" w:rsidRDefault="00B47FE1" w:rsidP="00B47FE1">
      <w:pPr>
        <w:rPr>
          <w:b/>
          <w:bCs/>
        </w:rPr>
      </w:pPr>
      <w:r w:rsidRPr="00B47FE1">
        <w:rPr>
          <w:b/>
          <w:bCs/>
        </w:rPr>
        <w:t>1. Executive Summary</w:t>
      </w:r>
    </w:p>
    <w:p w14:paraId="07CD1625" w14:textId="77777777" w:rsidR="00B47FE1" w:rsidRPr="00B47FE1" w:rsidRDefault="00B47FE1" w:rsidP="00B47FE1">
      <w:r w:rsidRPr="00B47FE1">
        <w:t>Alphabet Inc. maintains an exceptionally robust financial position, characterized by significant cash reserves, high operational efficiency, and consistent profit growth. As a leader in the digital advertising and cloud computing sectors, Google demonstrates a defensive financial structure that provides both stability and the agility to fund long-term "moonshot" innovations.</w:t>
      </w:r>
    </w:p>
    <w:p w14:paraId="61D74BC0" w14:textId="77777777" w:rsidR="00B47FE1" w:rsidRPr="00B47FE1" w:rsidRDefault="00B47FE1" w:rsidP="00B47FE1">
      <w:pPr>
        <w:rPr>
          <w:b/>
          <w:bCs/>
        </w:rPr>
      </w:pPr>
      <w:r w:rsidRPr="00B47FE1">
        <w:rPr>
          <w:b/>
          <w:bCs/>
        </w:rPr>
        <w:t>2. Deep Dive Analysis: Google (Alphabet Inc.)</w:t>
      </w:r>
    </w:p>
    <w:p w14:paraId="1B81FB70" w14:textId="77777777" w:rsidR="00B47FE1" w:rsidRPr="00B47FE1" w:rsidRDefault="00B47FE1" w:rsidP="00B47FE1">
      <w:r w:rsidRPr="00B47FE1">
        <w:rPr>
          <w:b/>
          <w:bCs/>
        </w:rPr>
        <w:t>A. Profitability &amp; Growth</w:t>
      </w:r>
      <w:r w:rsidRPr="00B47FE1">
        <w:t xml:space="preserve"> Google exhibits strong profitability, with a </w:t>
      </w:r>
      <w:r w:rsidRPr="00B47FE1">
        <w:rPr>
          <w:b/>
          <w:bCs/>
        </w:rPr>
        <w:t>Net Profit Margin of 27.62%</w:t>
      </w:r>
      <w:r w:rsidRPr="00B47FE1">
        <w:t xml:space="preserve"> and a </w:t>
      </w:r>
      <w:r w:rsidRPr="00B47FE1">
        <w:rPr>
          <w:b/>
          <w:bCs/>
        </w:rPr>
        <w:t>Return on Assets (ROA) of 20.35%</w:t>
      </w:r>
      <w:r w:rsidRPr="00B47FE1">
        <w:t>. This high-margin performance is primarily driven by the scalability of its search-based advertising business and the steady expansion of Google Cloud. The upward trend in Gross Profit over the 2021-2025 period confirms the company's successful monetization strategies and ability to manage cost of revenue effectively.</w:t>
      </w:r>
    </w:p>
    <w:p w14:paraId="6497C6BC" w14:textId="77777777" w:rsidR="00B47FE1" w:rsidRPr="00B47FE1" w:rsidRDefault="00B47FE1" w:rsidP="00B47FE1">
      <w:r w:rsidRPr="00B47FE1">
        <w:rPr>
          <w:b/>
          <w:bCs/>
        </w:rPr>
        <w:t>B. Liquidity &amp; Risk Management</w:t>
      </w:r>
      <w:r w:rsidRPr="00B47FE1">
        <w:t xml:space="preserve"> Alphabet maintains a highly conservative and healthy liquidity profile. With a </w:t>
      </w:r>
      <w:r w:rsidRPr="00B47FE1">
        <w:rPr>
          <w:b/>
          <w:bCs/>
        </w:rPr>
        <w:t>Current Ratio of 219.58%</w:t>
      </w:r>
      <w:r w:rsidRPr="00B47FE1">
        <w:t>, the company’s ability to cover its short-term liabilities with its current assets is outstanding. The significant gap between Total Current Assets (894bn) and Total Current Liabilities (407bn) provides a substantial "safety net," ensuring that the company faces minimal liquidity risk even during volatile market conditions.</w:t>
      </w:r>
    </w:p>
    <w:p w14:paraId="2DB00C57" w14:textId="77777777" w:rsidR="00B47FE1" w:rsidRPr="00B47FE1" w:rsidRDefault="00B47FE1" w:rsidP="00B47FE1">
      <w:r w:rsidRPr="00B47FE1">
        <w:rPr>
          <w:b/>
          <w:bCs/>
        </w:rPr>
        <w:t>C. Asset Efficiency</w:t>
      </w:r>
      <w:r w:rsidRPr="00B47FE1">
        <w:t xml:space="preserve"> The company showcases a balanced approach to asset management. While it holds a large asset base to support its global data centers and search infrastructure, the resulting Net Income remains high, proving that Google is not just accumulating assets but is effectively converting them into sustained earnings. This financial discipline allows Google to maintain a leading position in the technology sector without compromising its balance sheet stability.</w:t>
      </w:r>
    </w:p>
    <w:p w14:paraId="36472220" w14:textId="77777777" w:rsidR="00DD1F5D" w:rsidRDefault="00DD1F5D"/>
    <w:sectPr w:rsidR="00DD1F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FE1"/>
    <w:rsid w:val="004B25C8"/>
    <w:rsid w:val="009A7CD6"/>
    <w:rsid w:val="00B47FE1"/>
    <w:rsid w:val="00DD1F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76073"/>
  <w15:chartTrackingRefBased/>
  <w15:docId w15:val="{4C9CA31D-8F8C-45F9-B6D1-F640265F6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FE1"/>
    <w:rPr>
      <w:rFonts w:eastAsiaTheme="majorEastAsia" w:cstheme="majorBidi"/>
      <w:color w:val="272727" w:themeColor="text1" w:themeTint="D8"/>
    </w:rPr>
  </w:style>
  <w:style w:type="paragraph" w:styleId="Title">
    <w:name w:val="Title"/>
    <w:basedOn w:val="Normal"/>
    <w:next w:val="Normal"/>
    <w:link w:val="TitleChar"/>
    <w:uiPriority w:val="10"/>
    <w:qFormat/>
    <w:rsid w:val="00B47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FE1"/>
    <w:pPr>
      <w:spacing w:before="160"/>
      <w:jc w:val="center"/>
    </w:pPr>
    <w:rPr>
      <w:i/>
      <w:iCs/>
      <w:color w:val="404040" w:themeColor="text1" w:themeTint="BF"/>
    </w:rPr>
  </w:style>
  <w:style w:type="character" w:customStyle="1" w:styleId="QuoteChar">
    <w:name w:val="Quote Char"/>
    <w:basedOn w:val="DefaultParagraphFont"/>
    <w:link w:val="Quote"/>
    <w:uiPriority w:val="29"/>
    <w:rsid w:val="00B47FE1"/>
    <w:rPr>
      <w:i/>
      <w:iCs/>
      <w:color w:val="404040" w:themeColor="text1" w:themeTint="BF"/>
    </w:rPr>
  </w:style>
  <w:style w:type="paragraph" w:styleId="ListParagraph">
    <w:name w:val="List Paragraph"/>
    <w:basedOn w:val="Normal"/>
    <w:uiPriority w:val="34"/>
    <w:qFormat/>
    <w:rsid w:val="00B47FE1"/>
    <w:pPr>
      <w:ind w:left="720"/>
      <w:contextualSpacing/>
    </w:pPr>
  </w:style>
  <w:style w:type="character" w:styleId="IntenseEmphasis">
    <w:name w:val="Intense Emphasis"/>
    <w:basedOn w:val="DefaultParagraphFont"/>
    <w:uiPriority w:val="21"/>
    <w:qFormat/>
    <w:rsid w:val="00B47FE1"/>
    <w:rPr>
      <w:i/>
      <w:iCs/>
      <w:color w:val="0F4761" w:themeColor="accent1" w:themeShade="BF"/>
    </w:rPr>
  </w:style>
  <w:style w:type="paragraph" w:styleId="IntenseQuote">
    <w:name w:val="Intense Quote"/>
    <w:basedOn w:val="Normal"/>
    <w:next w:val="Normal"/>
    <w:link w:val="IntenseQuoteChar"/>
    <w:uiPriority w:val="30"/>
    <w:qFormat/>
    <w:rsid w:val="00B47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FE1"/>
    <w:rPr>
      <w:i/>
      <w:iCs/>
      <w:color w:val="0F4761" w:themeColor="accent1" w:themeShade="BF"/>
    </w:rPr>
  </w:style>
  <w:style w:type="character" w:styleId="IntenseReference">
    <w:name w:val="Intense Reference"/>
    <w:basedOn w:val="DefaultParagraphFont"/>
    <w:uiPriority w:val="32"/>
    <w:qFormat/>
    <w:rsid w:val="00B47F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501488">
      <w:bodyDiv w:val="1"/>
      <w:marLeft w:val="0"/>
      <w:marRight w:val="0"/>
      <w:marTop w:val="0"/>
      <w:marBottom w:val="0"/>
      <w:divBdr>
        <w:top w:val="none" w:sz="0" w:space="0" w:color="auto"/>
        <w:left w:val="none" w:sz="0" w:space="0" w:color="auto"/>
        <w:bottom w:val="none" w:sz="0" w:space="0" w:color="auto"/>
        <w:right w:val="none" w:sz="0" w:space="0" w:color="auto"/>
      </w:divBdr>
    </w:div>
    <w:div w:id="1258635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284</Words>
  <Characters>1619</Characters>
  <Application>Microsoft Office Word</Application>
  <DocSecurity>0</DocSecurity>
  <Lines>13</Lines>
  <Paragraphs>3</Paragraphs>
  <ScaleCrop>false</ScaleCrop>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waleed</dc:creator>
  <cp:keywords/>
  <dc:description/>
  <cp:lastModifiedBy>Ahmed waleed</cp:lastModifiedBy>
  <cp:revision>1</cp:revision>
  <dcterms:created xsi:type="dcterms:W3CDTF">2026-06-07T19:26:00Z</dcterms:created>
  <dcterms:modified xsi:type="dcterms:W3CDTF">2026-06-07T19:28:00Z</dcterms:modified>
</cp:coreProperties>
</file>