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B524D" w14:textId="2CFC6075" w:rsidR="00491164" w:rsidRPr="00491164" w:rsidRDefault="00491164" w:rsidP="00491164">
      <w:pPr>
        <w:rPr>
          <w:b/>
          <w:bCs/>
        </w:rPr>
      </w:pPr>
      <w:r w:rsidRPr="00491164">
        <w:rPr>
          <w:b/>
          <w:bCs/>
        </w:rPr>
        <w:t>Financial Analysis Report: Microsoft Corporation (2021-2025)</w:t>
      </w:r>
    </w:p>
    <w:p w14:paraId="2DB11AC8" w14:textId="77777777" w:rsidR="00491164" w:rsidRPr="00491164" w:rsidRDefault="00491164" w:rsidP="00491164">
      <w:pPr>
        <w:rPr>
          <w:b/>
          <w:bCs/>
        </w:rPr>
      </w:pPr>
      <w:r w:rsidRPr="00491164">
        <w:rPr>
          <w:b/>
          <w:bCs/>
        </w:rPr>
        <w:t>1. Executive Summary</w:t>
      </w:r>
    </w:p>
    <w:p w14:paraId="7E5D3714" w14:textId="77777777" w:rsidR="00491164" w:rsidRPr="00491164" w:rsidRDefault="00491164" w:rsidP="00491164">
      <w:r w:rsidRPr="00491164">
        <w:t>Microsoft continues to demonstrate robust financial health and sustainable growth. By leveraging its diversified software ecosystem, cloud dominance (Azure), and high-margin services, Microsoft maintains a strong market position characterized by excellent profitability and disciplined financial management.</w:t>
      </w:r>
    </w:p>
    <w:p w14:paraId="591704F5" w14:textId="77777777" w:rsidR="00491164" w:rsidRPr="00491164" w:rsidRDefault="00491164" w:rsidP="00491164">
      <w:pPr>
        <w:rPr>
          <w:b/>
          <w:bCs/>
        </w:rPr>
      </w:pPr>
      <w:r w:rsidRPr="00491164">
        <w:rPr>
          <w:b/>
          <w:bCs/>
        </w:rPr>
        <w:t>2. Deep Dive Analysis: Microsoft Corporation</w:t>
      </w:r>
    </w:p>
    <w:p w14:paraId="63260D3C" w14:textId="77777777" w:rsidR="00491164" w:rsidRPr="00491164" w:rsidRDefault="00491164" w:rsidP="00491164">
      <w:r w:rsidRPr="00491164">
        <w:rPr>
          <w:b/>
          <w:bCs/>
        </w:rPr>
        <w:t>A. Profitability &amp; Growth</w:t>
      </w:r>
      <w:r w:rsidRPr="00491164">
        <w:t xml:space="preserve"> Microsoft exhibits exceptionally strong profitability, with a </w:t>
      </w:r>
      <w:r w:rsidRPr="00491164">
        <w:rPr>
          <w:b/>
          <w:bCs/>
        </w:rPr>
        <w:t>Net Profit Margin of 35.86%</w:t>
      </w:r>
      <w:r w:rsidRPr="00491164">
        <w:t xml:space="preserve">. This high margin reflects the scalability and high-value nature of Microsoft's software and cloud-based business model. Additionally, a </w:t>
      </w:r>
      <w:r w:rsidRPr="00491164">
        <w:rPr>
          <w:b/>
          <w:bCs/>
        </w:rPr>
        <w:t>Return on Assets (ROA) of 17.68%</w:t>
      </w:r>
      <w:r w:rsidRPr="00491164">
        <w:t xml:space="preserve"> indicates that the company is highly effective at deploying its capital and assets to generate consistent earnings. The consistent upward trend in Gross Profit further confirms the company's ability to drive revenue while effectively managing its cost of goods sold.</w:t>
      </w:r>
    </w:p>
    <w:p w14:paraId="45D695A8" w14:textId="77777777" w:rsidR="00491164" w:rsidRPr="00491164" w:rsidRDefault="00491164" w:rsidP="00491164">
      <w:r w:rsidRPr="00491164">
        <w:rPr>
          <w:b/>
          <w:bCs/>
        </w:rPr>
        <w:t>B. Liquidity &amp; Risk Management</w:t>
      </w:r>
      <w:r w:rsidRPr="00491164">
        <w:t xml:space="preserve"> Microsoft maintains a solid liquidity profile. With a </w:t>
      </w:r>
      <w:r w:rsidRPr="00491164">
        <w:rPr>
          <w:b/>
          <w:bCs/>
        </w:rPr>
        <w:t>Current Ratio of 160.39%</w:t>
      </w:r>
      <w:r w:rsidRPr="00491164">
        <w:t>, the company demonstrates a strong ability to cover its short-term financial obligations. The data shows that Total Current Assets ($889bn) significantly outweigh Total Current Liabilities ($554bn), providing a comfortable liquidity buffer that ensures operational stability even in volatile market environments.</w:t>
      </w:r>
    </w:p>
    <w:p w14:paraId="54382639" w14:textId="77777777" w:rsidR="00491164" w:rsidRPr="00491164" w:rsidRDefault="00491164" w:rsidP="00491164">
      <w:r w:rsidRPr="00491164">
        <w:rPr>
          <w:b/>
          <w:bCs/>
        </w:rPr>
        <w:t>C. Asset Efficiency</w:t>
      </w:r>
      <w:r w:rsidRPr="00491164">
        <w:t xml:space="preserve"> Microsoft’s asset management strategy focuses on maximizing the utility of its global infrastructure. While the company holds a significant asset base, its ability to generate high net income from these assets is evident. This efficiency is the cornerstone of Microsoft's financial stability, allowing it to continue investing in high-growth areas like Artificial Intelligence and cloud infrastructure without jeopardizing its overall fiscal health.</w:t>
      </w:r>
    </w:p>
    <w:p w14:paraId="52B99EF9" w14:textId="77777777" w:rsidR="00DD1F5D" w:rsidRDefault="00DD1F5D"/>
    <w:sectPr w:rsidR="00DD1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64"/>
    <w:rsid w:val="00491164"/>
    <w:rsid w:val="004B25C8"/>
    <w:rsid w:val="009A7CD6"/>
    <w:rsid w:val="00DD1F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402A"/>
  <w15:chartTrackingRefBased/>
  <w15:docId w15:val="{BC0041A7-FE4C-4177-976E-266BAB97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1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1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1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1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1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1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1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1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164"/>
    <w:rPr>
      <w:rFonts w:eastAsiaTheme="majorEastAsia" w:cstheme="majorBidi"/>
      <w:color w:val="272727" w:themeColor="text1" w:themeTint="D8"/>
    </w:rPr>
  </w:style>
  <w:style w:type="paragraph" w:styleId="Title">
    <w:name w:val="Title"/>
    <w:basedOn w:val="Normal"/>
    <w:next w:val="Normal"/>
    <w:link w:val="TitleChar"/>
    <w:uiPriority w:val="10"/>
    <w:qFormat/>
    <w:rsid w:val="00491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164"/>
    <w:pPr>
      <w:spacing w:before="160"/>
      <w:jc w:val="center"/>
    </w:pPr>
    <w:rPr>
      <w:i/>
      <w:iCs/>
      <w:color w:val="404040" w:themeColor="text1" w:themeTint="BF"/>
    </w:rPr>
  </w:style>
  <w:style w:type="character" w:customStyle="1" w:styleId="QuoteChar">
    <w:name w:val="Quote Char"/>
    <w:basedOn w:val="DefaultParagraphFont"/>
    <w:link w:val="Quote"/>
    <w:uiPriority w:val="29"/>
    <w:rsid w:val="00491164"/>
    <w:rPr>
      <w:i/>
      <w:iCs/>
      <w:color w:val="404040" w:themeColor="text1" w:themeTint="BF"/>
    </w:rPr>
  </w:style>
  <w:style w:type="paragraph" w:styleId="ListParagraph">
    <w:name w:val="List Paragraph"/>
    <w:basedOn w:val="Normal"/>
    <w:uiPriority w:val="34"/>
    <w:qFormat/>
    <w:rsid w:val="00491164"/>
    <w:pPr>
      <w:ind w:left="720"/>
      <w:contextualSpacing/>
    </w:pPr>
  </w:style>
  <w:style w:type="character" w:styleId="IntenseEmphasis">
    <w:name w:val="Intense Emphasis"/>
    <w:basedOn w:val="DefaultParagraphFont"/>
    <w:uiPriority w:val="21"/>
    <w:qFormat/>
    <w:rsid w:val="00491164"/>
    <w:rPr>
      <w:i/>
      <w:iCs/>
      <w:color w:val="0F4761" w:themeColor="accent1" w:themeShade="BF"/>
    </w:rPr>
  </w:style>
  <w:style w:type="paragraph" w:styleId="IntenseQuote">
    <w:name w:val="Intense Quote"/>
    <w:basedOn w:val="Normal"/>
    <w:next w:val="Normal"/>
    <w:link w:val="IntenseQuoteChar"/>
    <w:uiPriority w:val="30"/>
    <w:qFormat/>
    <w:rsid w:val="00491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164"/>
    <w:rPr>
      <w:i/>
      <w:iCs/>
      <w:color w:val="0F4761" w:themeColor="accent1" w:themeShade="BF"/>
    </w:rPr>
  </w:style>
  <w:style w:type="character" w:styleId="IntenseReference">
    <w:name w:val="Intense Reference"/>
    <w:basedOn w:val="DefaultParagraphFont"/>
    <w:uiPriority w:val="32"/>
    <w:qFormat/>
    <w:rsid w:val="00491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499059">
      <w:bodyDiv w:val="1"/>
      <w:marLeft w:val="0"/>
      <w:marRight w:val="0"/>
      <w:marTop w:val="0"/>
      <w:marBottom w:val="0"/>
      <w:divBdr>
        <w:top w:val="none" w:sz="0" w:space="0" w:color="auto"/>
        <w:left w:val="none" w:sz="0" w:space="0" w:color="auto"/>
        <w:bottom w:val="none" w:sz="0" w:space="0" w:color="auto"/>
        <w:right w:val="none" w:sz="0" w:space="0" w:color="auto"/>
      </w:divBdr>
    </w:div>
    <w:div w:id="117383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waleed</dc:creator>
  <cp:keywords/>
  <dc:description/>
  <cp:lastModifiedBy>Ahmed waleed</cp:lastModifiedBy>
  <cp:revision>1</cp:revision>
  <dcterms:created xsi:type="dcterms:W3CDTF">2026-06-07T19:30:00Z</dcterms:created>
  <dcterms:modified xsi:type="dcterms:W3CDTF">2026-06-07T19:34:00Z</dcterms:modified>
</cp:coreProperties>
</file>