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Working Document – Steps 1–3</w:t>
      </w:r>
    </w:p>
    <w:p>
      <w:r>
        <w:t>Team INUA – Draft v1</w:t>
      </w:r>
    </w:p>
    <w:p>
      <w:pPr>
        <w:pStyle w:val="Heading1"/>
      </w:pPr>
      <w:r>
        <w:t>Step 1: Understand the Problem</w:t>
      </w:r>
    </w:p>
    <w:p>
      <w:r>
        <w:t>Problem Statement (Refined):</w:t>
        <w:br/>
        <w:t>A significant number of African youth face chronic unemployment due to a mismatch between the education system and the digital economy’s evolving demands, further compounded by limited access to internet, career guidance, and job opportunities—especially in underserved regions.</w:t>
      </w:r>
    </w:p>
    <w:p>
      <w:r>
        <w:t>McKinsey Framework:</w:t>
      </w:r>
    </w:p>
    <w:p>
      <w:pPr>
        <w:pStyle w:val="ListBullet"/>
      </w:pPr>
      <w:r>
        <w:t>- What: Youth unemployment driven by digital skill gaps and infrastructure disparities.</w:t>
      </w:r>
    </w:p>
    <w:p>
      <w:pPr>
        <w:pStyle w:val="ListBullet"/>
      </w:pPr>
      <w:r>
        <w:t>- Why: Lack of targeted training, unreliable access to tools/platforms, and limited visibility into the job market.</w:t>
      </w:r>
    </w:p>
    <w:p>
      <w:pPr>
        <w:pStyle w:val="ListBullet"/>
      </w:pPr>
      <w:r>
        <w:t>- Where: Africa (with emphasis on both urban and rural disparities).</w:t>
      </w:r>
    </w:p>
    <w:p>
      <w:pPr>
        <w:pStyle w:val="ListBullet"/>
      </w:pPr>
      <w:r>
        <w:t>- Who: Youth aged 18–30, especially recent graduates or school leavers.</w:t>
      </w:r>
    </w:p>
    <w:p>
      <w:pPr>
        <w:pStyle w:val="Heading1"/>
      </w:pPr>
      <w:r>
        <w:t>Step 2: Identify Relevant Data</w:t>
      </w:r>
    </w:p>
    <w:p>
      <w:r>
        <w:t>We aim to test hypotheses based on structural and psychological barriers using the following guiding questions:</w:t>
      </w:r>
    </w:p>
    <w:p>
      <w:r>
        <w:t>Hypotheses to Validate/Refute:</w:t>
      </w:r>
    </w:p>
    <w:p>
      <w:r>
        <w:t>1. H1: Youth lack access to quality internet and devices to pursue digital work.</w:t>
      </w:r>
    </w:p>
    <w:p>
      <w:r>
        <w:t>2. H2: The skills taught in schools don’t align with freelance or tech-sector needs.</w:t>
      </w:r>
    </w:p>
    <w:p>
      <w:r>
        <w:t>3. H3: Psychological barriers (e.g., low confidence, unclear career paths) hinder motivation.</w:t>
      </w:r>
    </w:p>
    <w:p>
      <w:r>
        <w:t>4. H4: There’s a growing number of online jobs, but youth aren’t positioned to access them.</w:t>
      </w:r>
    </w:p>
    <w:p>
      <w:pPr>
        <w:pStyle w:val="Heading1"/>
      </w:pPr>
      <w:r>
        <w:t>Maslow’s Hierarchy of Needs Application</w:t>
      </w:r>
    </w:p>
    <w:p>
      <w:r>
        <w:t>To contextualize H3, we explore how unmet needs across Maslow’s levels impact youth readiness for employment:</w:t>
      </w:r>
    </w:p>
    <w:p>
      <w:pPr>
        <w:pStyle w:val="ListBullet"/>
      </w:pPr>
      <w:r>
        <w:t>- Physiological/Safety: Basic needs like food, shelter, and stable internet access.</w:t>
      </w:r>
    </w:p>
    <w:p>
      <w:pPr>
        <w:pStyle w:val="ListBullet"/>
      </w:pPr>
      <w:r>
        <w:t>- Belonging: Social exclusion from digital ecosystems.</w:t>
      </w:r>
    </w:p>
    <w:p>
      <w:pPr>
        <w:pStyle w:val="ListBullet"/>
      </w:pPr>
      <w:r>
        <w:t>- Esteem: Repeated job rejection affects confidence.</w:t>
      </w:r>
    </w:p>
    <w:p>
      <w:pPr>
        <w:pStyle w:val="ListBullet"/>
      </w:pPr>
      <w:r>
        <w:t>- Self-Actualization: Without skill alignment or career pathways, youths can’t realize their full potential.</w:t>
      </w:r>
    </w:p>
    <w:p>
      <w:pPr>
        <w:pStyle w:val="Heading1"/>
      </w:pPr>
      <w:r>
        <w:t>Step 3: Obtain the Data</w:t>
      </w:r>
    </w:p>
    <w:p>
      <w:r>
        <w:t>Key Sources for Data Collection: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What It Provides</w:t>
            </w:r>
          </w:p>
        </w:tc>
      </w:tr>
      <w:tr>
        <w:tc>
          <w:tcPr>
            <w:tcW w:type="dxa" w:w="4320"/>
          </w:tcPr>
          <w:p>
            <w:r>
              <w:t>World Bank Data</w:t>
            </w:r>
          </w:p>
        </w:tc>
        <w:tc>
          <w:tcPr>
            <w:tcW w:type="dxa" w:w="4320"/>
          </w:tcPr>
          <w:p>
            <w:r>
              <w:t>Youth unemployment, internet access, school enrollment by region</w:t>
            </w:r>
          </w:p>
        </w:tc>
      </w:tr>
      <w:tr>
        <w:tc>
          <w:tcPr>
            <w:tcW w:type="dxa" w:w="4320"/>
          </w:tcPr>
          <w:p>
            <w:r>
              <w:t>ITU</w:t>
            </w:r>
          </w:p>
        </w:tc>
        <w:tc>
          <w:tcPr>
            <w:tcW w:type="dxa" w:w="4320"/>
          </w:tcPr>
          <w:p>
            <w:r>
              <w:t>Digital inclusion &amp; connectivity indexes by country</w:t>
            </w:r>
          </w:p>
        </w:tc>
      </w:tr>
      <w:tr>
        <w:tc>
          <w:tcPr>
            <w:tcW w:type="dxa" w:w="4320"/>
          </w:tcPr>
          <w:p>
            <w:r>
              <w:t>ILO</w:t>
            </w:r>
          </w:p>
        </w:tc>
        <w:tc>
          <w:tcPr>
            <w:tcW w:type="dxa" w:w="4320"/>
          </w:tcPr>
          <w:p>
            <w:r>
              <w:t>Employment by age, gender, sector</w:t>
            </w:r>
          </w:p>
        </w:tc>
      </w:tr>
      <w:tr>
        <w:tc>
          <w:tcPr>
            <w:tcW w:type="dxa" w:w="4320"/>
          </w:tcPr>
          <w:p>
            <w:r>
              <w:t>Statista</w:t>
            </w:r>
          </w:p>
        </w:tc>
        <w:tc>
          <w:tcPr>
            <w:tcW w:type="dxa" w:w="4320"/>
          </w:tcPr>
          <w:p>
            <w:r>
              <w:t>Trends in gig economy, edtech access, freelance platforms usage</w:t>
            </w:r>
          </w:p>
        </w:tc>
      </w:tr>
      <w:tr>
        <w:tc>
          <w:tcPr>
            <w:tcW w:type="dxa" w:w="4320"/>
          </w:tcPr>
          <w:p>
            <w:r>
              <w:t>Afrobarometer</w:t>
            </w:r>
          </w:p>
        </w:tc>
        <w:tc>
          <w:tcPr>
            <w:tcW w:type="dxa" w:w="4320"/>
          </w:tcPr>
          <w:p>
            <w:r>
              <w:t>Survey data on perceptions of opportunity, fairness, digital use</w:t>
            </w:r>
          </w:p>
        </w:tc>
      </w:tr>
    </w:tbl>
    <w:p>
      <w:pPr>
        <w:pStyle w:val="Heading1"/>
      </w:pPr>
      <w:r>
        <w:t>Next Actions</w:t>
      </w:r>
    </w:p>
    <w:p>
      <w:pPr>
        <w:pStyle w:val="ListBullet"/>
      </w:pPr>
      <w:r>
        <w:t>- Finalize which hypotheses we want to focus visualizations around.</w:t>
      </w:r>
    </w:p>
    <w:p>
      <w:pPr>
        <w:pStyle w:val="ListBullet"/>
      </w:pPr>
      <w:r>
        <w:t>- Each member pulls at least one relevant data source for the shared sheet.</w:t>
      </w:r>
    </w:p>
    <w:p>
      <w:pPr>
        <w:pStyle w:val="ListBullet"/>
      </w:pPr>
      <w:r>
        <w:t>- Align on top 2–3 stats we will visualize for impact and storytelling.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