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8.png" ContentType="image/png"/>
  <Override PartName="/word/media/rId64.png" ContentType="image/png"/>
  <Override PartName="/word/media/rId30.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6</w:t>
      </w:r>
      <w:r>
        <w:t xml:space="preserve"> </w:t>
      </w:r>
      <w:r>
        <w:t xml:space="preserve">–</w:t>
      </w:r>
      <w:r>
        <w:t xml:space="preserve"> </w:t>
      </w:r>
      <w:r>
        <w:t xml:space="preserve">Options</w:t>
      </w:r>
      <w:r>
        <w:t xml:space="preserve"> </w:t>
      </w:r>
      <w:r>
        <w:t xml:space="preserve">Portfolio</w:t>
      </w:r>
      <w:r>
        <w:t xml:space="preserve"> </w:t>
      </w:r>
      <w:r>
        <w:t xml:space="preserve">VaR</w:t>
      </w:r>
    </w:p>
    <w:p>
      <w:pPr>
        <w:pStyle w:val="Subtitle"/>
      </w:pPr>
      <w:r>
        <w:t xml:space="preserve">Delta-Normal</w:t>
      </w:r>
      <w:r>
        <w:t xml:space="preserve"> </w:t>
      </w:r>
      <w:r>
        <w:t xml:space="preserve">vs</w:t>
      </w:r>
      <w:r>
        <w:t xml:space="preserve"> </w:t>
      </w:r>
      <w:r>
        <w:t xml:space="preserve">Delta-Gamma</w:t>
      </w:r>
      <w:r>
        <w:t xml:space="preserve"> </w:t>
      </w:r>
      <w:r>
        <w:t xml:space="preserve">vs</w:t>
      </w:r>
      <w:r>
        <w:t xml:space="preserve"> </w:t>
      </w:r>
      <w:r>
        <w:t xml:space="preserve">Monte</w:t>
      </w:r>
      <w:r>
        <w:t xml:space="preserve"> </w:t>
      </w:r>
      <w:r>
        <w:t xml:space="preserve">Carlo,</w:t>
      </w:r>
      <w:r>
        <w:t xml:space="preserve"> </w:t>
      </w:r>
      <w:r>
        <w:t xml:space="preserve">with</w:t>
      </w:r>
      <w:r>
        <w:t xml:space="preserve"> </w:t>
      </w:r>
      <w:r>
        <w:t xml:space="preserve">GJR-GARCH</w:t>
      </w:r>
      <w:r>
        <w:t xml:space="preserve"> </w:t>
      </w:r>
      <w:r>
        <w:t xml:space="preserve">and</w:t>
      </w:r>
      <w:r>
        <w:t xml:space="preserve"> </w:t>
      </w:r>
      <w:r>
        <w:t xml:space="preserve">Vega</w:t>
      </w:r>
      <w:r>
        <w:t xml:space="preserve"> </w:t>
      </w:r>
      <w:r>
        <w:t xml:space="preserve">–</w:t>
      </w:r>
      <w:r>
        <w:t xml:space="preserve"> </w:t>
      </w:r>
      <w:r>
        <w:t xml:space="preserve">Full</w:t>
      </w:r>
      <w:r>
        <w:t xml:space="preserve"> </w:t>
      </w:r>
      <w:r>
        <w:t xml:space="preserve">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report explains Project 6 from start to finish:</w:t>
      </w:r>
      <w:r>
        <w:t xml:space="preserve"> </w:t>
      </w:r>
      <w:r>
        <w:rPr>
          <w:bCs/>
          <w:b/>
        </w:rPr>
        <w:t xml:space="preserve">what was done, why it was done that way rather than another way, how each step was checked, and what it showed.</w:t>
      </w:r>
      <w:r>
        <w:t xml:space="preserve"> </w:t>
      </w:r>
      <w:r>
        <w:t xml:space="preserve">It is written so that someone who has never measured the risk of an options book can follow it from the first page, and so that it can be used to prepare for interviews.</w:t>
      </w:r>
    </w:p>
    <w:p>
      <w:pPr>
        <w:pStyle w:val="BodyText"/>
      </w:pPr>
      <w:r>
        <w:t xml:space="preserve">Each step uses the same structure:</w:t>
      </w:r>
    </w:p>
    <w:p>
      <w:pPr>
        <w:numPr>
          <w:ilvl w:val="0"/>
          <w:numId w:val="1001"/>
        </w:numPr>
        <w:pStyle w:val="Compact"/>
      </w:pPr>
      <w:r>
        <w:rPr>
          <w:bCs/>
          <w:b/>
        </w:rPr>
        <w:t xml:space="preserve">What we did</w:t>
      </w:r>
      <w:r>
        <w:t xml:space="preserve"> </w:t>
      </w:r>
      <w:r>
        <w:t xml:space="preserve">– the task, in plain words.</w:t>
      </w:r>
    </w:p>
    <w:p>
      <w:pPr>
        <w:numPr>
          <w:ilvl w:val="0"/>
          <w:numId w:val="1001"/>
        </w:numPr>
        <w:pStyle w:val="Compact"/>
      </w:pPr>
      <w:r>
        <w:rPr>
          <w:bCs/>
          <w:b/>
        </w:rPr>
        <w:t xml:space="preserve">Why this choice, and not the alternatives</w:t>
      </w:r>
      <w:r>
        <w:t xml:space="preserve"> </w:t>
      </w:r>
      <w:r>
        <w:t xml:space="preserve">– the options we had and the reason we picked one.</w:t>
      </w:r>
    </w:p>
    <w:p>
      <w:pPr>
        <w:numPr>
          <w:ilvl w:val="0"/>
          <w:numId w:val="1001"/>
        </w:numPr>
        <w:pStyle w:val="Compact"/>
      </w:pPr>
      <w:r>
        <w:rPr>
          <w:bCs/>
          <w:b/>
        </w:rPr>
        <w:t xml:space="preserve">How</w:t>
      </w:r>
      <w:r>
        <w:t xml:space="preserve"> </w:t>
      </w:r>
      <w:r>
        <w:t xml:space="preserve">– the method, the formula and the Python function that implements it.</w:t>
      </w:r>
    </w:p>
    <w:p>
      <w:pPr>
        <w:numPr>
          <w:ilvl w:val="0"/>
          <w:numId w:val="1001"/>
        </w:numPr>
        <w:pStyle w:val="Compact"/>
      </w:pPr>
      <w:r>
        <w:rPr>
          <w:bCs/>
          <w:b/>
        </w:rPr>
        <w:t xml:space="preserve">How we checked it</w:t>
      </w:r>
      <w:r>
        <w:t xml:space="preserve"> </w:t>
      </w:r>
      <w:r>
        <w:t xml:space="preserve">– how we made sure the code was right before trusting its result.</w:t>
      </w:r>
    </w:p>
    <w:p>
      <w:pPr>
        <w:numPr>
          <w:ilvl w:val="0"/>
          <w:numId w:val="1001"/>
        </w:numPr>
        <w:pStyle w:val="Compact"/>
      </w:pPr>
      <w:r>
        <w:rPr>
          <w:bCs/>
          <w:b/>
        </w:rPr>
        <w:t xml:space="preserve">What we found</w:t>
      </w:r>
      <w:r>
        <w:t xml:space="preserve"> </w:t>
      </w:r>
      <w:r>
        <w:t xml:space="preserve">– the numbers.</w:t>
      </w:r>
    </w:p>
    <w:p>
      <w:pPr>
        <w:numPr>
          <w:ilvl w:val="0"/>
          <w:numId w:val="1001"/>
        </w:numPr>
        <w:pStyle w:val="Compact"/>
      </w:pPr>
      <w:r>
        <w:rPr>
          <w:bCs/>
          <w:b/>
        </w:rPr>
        <w:t xml:space="preserve">In plain words</w:t>
      </w:r>
      <w:r>
        <w:t xml:space="preserve"> </w:t>
      </w:r>
      <w:r>
        <w:t xml:space="preserve">– the takeaway in one or two sentences.</w:t>
      </w:r>
    </w:p>
    <w:p>
      <w:pPr>
        <w:pStyle w:val="FirstParagraph"/>
      </w:pPr>
      <w:r>
        <w:t xml:space="preserve">Definitions of every equation and variable, with worked examples, are in the separate document</w:t>
      </w:r>
      <w:r>
        <w:t xml:space="preserve"> </w:t>
      </w:r>
      <w:r>
        <w:rPr>
          <w:iCs/>
          <w:i/>
        </w:rPr>
        <w:t xml:space="preserve">Project 6 – Theory Notes</w:t>
      </w:r>
      <w:r>
        <w:t xml:space="preserve">; equation numbers in this report refer to it. Chapter 2 explains the</w:t>
      </w:r>
      <w:r>
        <w:t xml:space="preserve"> </w:t>
      </w:r>
      <w:r>
        <w:rPr>
          <w:bCs/>
          <w:b/>
        </w:rPr>
        <w:t xml:space="preserve">ten ideas you need before reading the steps</w:t>
      </w:r>
      <w:r>
        <w:t xml:space="preserve">. Chapter 5 gathers</w:t>
      </w:r>
      <w:r>
        <w:t xml:space="preserve"> </w:t>
      </w:r>
      <w:r>
        <w:rPr>
          <w:bCs/>
          <w:b/>
        </w:rPr>
        <w:t xml:space="preserve">all the design choices and their alternatives in one table</w:t>
      </w:r>
      <w:r>
        <w:t xml:space="preserve">. At the end you will find a</w:t>
      </w:r>
      <w:r>
        <w:t xml:space="preserve"> </w:t>
      </w:r>
      <w:r>
        <w:rPr>
          <w:bCs/>
          <w:b/>
        </w:rPr>
        <w:t xml:space="preserve">glossary</w:t>
      </w:r>
      <w:r>
        <w:t xml:space="preserve"> </w:t>
      </w:r>
      <w:r>
        <w:t xml:space="preserve">and</w:t>
      </w:r>
      <w:r>
        <w:t xml:space="preserve"> </w:t>
      </w:r>
      <w:r>
        <w:rPr>
          <w:bCs/>
          <w:b/>
        </w:rPr>
        <w:t xml:space="preserve">60 interview questions with short answers</w:t>
      </w:r>
      <w:r>
        <w:t xml:space="preserve">.</w:t>
      </w:r>
    </w:p>
    <w:p>
      <w:pPr>
        <w:pStyle w:val="BodyText"/>
      </w:pPr>
      <w:r>
        <w:t xml:space="preserve">All amounts are in US dollars.</w:t>
      </w:r>
      <w:r>
        <w:t xml:space="preserve"> </w:t>
      </w:r>
      <w:r>
        <w:t xml:space="preserve">“</w:t>
      </w:r>
      <w:r>
        <w:t xml:space="preserve">k</w:t>
      </w:r>
      <w:r>
        <w:t xml:space="preserve">”</w:t>
      </w:r>
      <w:r>
        <w:t xml:space="preserve"> </w:t>
      </w:r>
      <w:r>
        <w:t xml:space="preserve">means thousand and</w:t>
      </w:r>
      <w:r>
        <w:t xml:space="preserve"> </w:t>
      </w:r>
      <w:r>
        <w:t xml:space="preserve">“</w:t>
      </w:r>
      <w:r>
        <w:t xml:space="preserve">m</w:t>
      </w:r>
      <w:r>
        <w:t xml:space="preserve">”</w:t>
      </w:r>
      <w:r>
        <w:t xml:space="preserve"> </w:t>
      </w:r>
      <w:r>
        <w:t xml:space="preserve">million. VaR is at 99% and ES at 97.5%, both over one day unless stated otherwise, and both are written as positive numbers (a VaR of 50k means</w:t>
      </w:r>
      <w:r>
        <w:t xml:space="preserve"> </w:t>
      </w:r>
      <w:r>
        <w:t xml:space="preserve">“</w:t>
      </w:r>
      <w:r>
        <w:t xml:space="preserve">on 1 day in 100 we expect to lose more than USD 50,000</w:t>
      </w:r>
      <w:r>
        <w:t xml:space="preserve">”</w:t>
      </w:r>
      <w:r>
        <w:t xml:space="preserve">).</w:t>
      </w:r>
    </w:p>
    <w:bookmarkStart w:id="25" w:name="the-question"/>
    <w:p>
      <w:pPr>
        <w:pStyle w:val="Heading1"/>
      </w:pPr>
      <w:r>
        <w:t xml:space="preserve">1. The Question</w:t>
      </w:r>
    </w:p>
    <w:bookmarkStart w:id="20" w:name="the-business-question"/>
    <w:p>
      <w:pPr>
        <w:pStyle w:val="Heading2"/>
      </w:pPr>
      <w:r>
        <w:t xml:space="preserve">1.1 The business question</w:t>
      </w:r>
    </w:p>
    <w:p>
      <w:pPr>
        <w:pStyle w:val="BlockText"/>
      </w:pPr>
      <w:r>
        <w:rPr>
          <w:bCs/>
          <w:b/>
        </w:rPr>
        <w:t xml:space="preserve">How should a risk team measure the Value-at-Risk of a book of index options, and how wrong are the linear (delta-normal) approximations for non-linear positions?</w:t>
      </w:r>
    </w:p>
    <w:bookmarkEnd w:id="20"/>
    <w:bookmarkStart w:id="21" w:name="why-it-matters"/>
    <w:p>
      <w:pPr>
        <w:pStyle w:val="Heading2"/>
      </w:pPr>
      <w:r>
        <w:t xml:space="preserve">1.2 Why it matters</w:t>
      </w:r>
    </w:p>
    <w:p>
      <w:pPr>
        <w:pStyle w:val="FirstParagraph"/>
      </w:pPr>
      <w:r>
        <w:t xml:space="preserve">Shares, bonds and futures are close to</w:t>
      </w:r>
      <w:r>
        <w:t xml:space="preserve"> </w:t>
      </w:r>
      <w:r>
        <w:rPr>
          <w:bCs/>
          <w:b/>
        </w:rPr>
        <w:t xml:space="preserve">linear</w:t>
      </w:r>
      <w:r>
        <w:t xml:space="preserve">: if the market moves twice as much, they gain or lose about twice as much. Options are</w:t>
      </w:r>
      <w:r>
        <w:t xml:space="preserve"> </w:t>
      </w:r>
      <w:r>
        <w:rPr>
          <w:bCs/>
          <w:b/>
        </w:rPr>
        <w:t xml:space="preserve">not linear</w:t>
      </w:r>
      <w:r>
        <w:t xml:space="preserve">. A put option you have sold earns a small premium when the market is calm and then loses faster and faster as the market falls through its strike. A straddle you have bought loses a little every quiet day and gains a lot in a large move, whichever its direction.</w:t>
      </w:r>
    </w:p>
    <w:p>
      <w:pPr>
        <w:pStyle w:val="BodyText"/>
      </w:pPr>
      <w:r>
        <w:t xml:space="preserve">The simplest and still very common way to measure the risk of an options book is</w:t>
      </w:r>
      <w:r>
        <w:t xml:space="preserve"> </w:t>
      </w:r>
      <w:r>
        <w:rPr>
          <w:bCs/>
          <w:b/>
        </w:rPr>
        <w:t xml:space="preserve">delta-normal VaR</w:t>
      </w:r>
      <w:r>
        <w:t xml:space="preserve">: replace each option by its</w:t>
      </w:r>
      <w:r>
        <w:t xml:space="preserve"> </w:t>
      </w:r>
      <w:r>
        <w:rPr>
          <w:iCs/>
          <w:i/>
        </w:rPr>
        <w:t xml:space="preserve">delta</w:t>
      </w:r>
      <w:r>
        <w:t xml:space="preserve"> </w:t>
      </w:r>
      <w:r>
        <w:t xml:space="preserve">(the number of index units that moves like the option for a very small move) and treat the book as a stock position. This is fast and easy to explain, but it assumes that the shape of the option’s profit-and-loss is a</w:t>
      </w:r>
      <w:r>
        <w:t xml:space="preserve"> </w:t>
      </w:r>
      <w:r>
        <w:rPr>
          <w:bCs/>
          <w:b/>
        </w:rPr>
        <w:t xml:space="preserve">straight line</w:t>
      </w:r>
      <w:r>
        <w:t xml:space="preserve">. For a book of short puts it is not, and the error is not a detail: the straight line can understate the loss of a large fall by a factor of two or three, exactly on the days when the loss matters.</w:t>
      </w:r>
    </w:p>
    <w:p>
      <w:pPr>
        <w:pStyle w:val="BodyText"/>
      </w:pPr>
      <w:r>
        <w:t xml:space="preserve">There is also a second source of risk that a stock position does not have: the price of an option depends on</w:t>
      </w:r>
      <w:r>
        <w:t xml:space="preserve"> </w:t>
      </w:r>
      <w:r>
        <w:rPr>
          <w:bCs/>
          <w:b/>
        </w:rPr>
        <w:t xml:space="preserve">implied volatility</w:t>
      </w:r>
      <w:r>
        <w:t xml:space="preserve">, the market’s expectation of future volatility (the VIX for the S&amp;P 500). Implied volatility jumps on the same days the index crashes. A risk model that moves only the index misses this.</w:t>
      </w:r>
    </w:p>
    <w:bookmarkEnd w:id="21"/>
    <w:bookmarkStart w:id="22" w:name="where-this-project-starts"/>
    <w:p>
      <w:pPr>
        <w:pStyle w:val="Heading2"/>
      </w:pPr>
      <w:r>
        <w:t xml:space="preserve">1.3 Where this project starts</w:t>
      </w:r>
    </w:p>
    <w:p>
      <w:pPr>
        <w:numPr>
          <w:ilvl w:val="0"/>
          <w:numId w:val="1002"/>
        </w:numPr>
        <w:pStyle w:val="Compact"/>
      </w:pPr>
      <w:r>
        <w:rPr>
          <w:bCs/>
          <w:b/>
        </w:rPr>
        <w:t xml:space="preserve">Projects 1–2:</w:t>
      </w:r>
      <w:r>
        <w:t xml:space="preserve"> </w:t>
      </w:r>
      <w:r>
        <w:t xml:space="preserve">daily returns have fat tails and volatility clusters; GARCH-type models forecast volatility best.</w:t>
      </w:r>
    </w:p>
    <w:p>
      <w:pPr>
        <w:numPr>
          <w:ilvl w:val="0"/>
          <w:numId w:val="1002"/>
        </w:numPr>
        <w:pStyle w:val="Compact"/>
      </w:pPr>
      <w:r>
        <w:rPr>
          <w:bCs/>
          <w:b/>
        </w:rPr>
        <w:t xml:space="preserve">Project 3:</w:t>
      </w:r>
      <w:r>
        <w:t xml:space="preserve"> </w:t>
      </w:r>
      <w:r>
        <w:t xml:space="preserve">filtered historical simulation (FHS) is the best VaR/ES method for an equity portfolio; normal VaR fails.</w:t>
      </w:r>
    </w:p>
    <w:p>
      <w:pPr>
        <w:numPr>
          <w:ilvl w:val="0"/>
          <w:numId w:val="1002"/>
        </w:numPr>
        <w:pStyle w:val="Compact"/>
      </w:pPr>
      <w:r>
        <w:rPr>
          <w:bCs/>
          <w:b/>
        </w:rPr>
        <w:t xml:space="preserve">Project 4:</w:t>
      </w:r>
      <w:r>
        <w:t xml:space="preserve"> </w:t>
      </w:r>
      <w:r>
        <w:t xml:space="preserve">correlations between assets change over time.</w:t>
      </w:r>
    </w:p>
    <w:p>
      <w:pPr>
        <w:numPr>
          <w:ilvl w:val="0"/>
          <w:numId w:val="1002"/>
        </w:numPr>
        <w:pStyle w:val="Compact"/>
      </w:pPr>
      <w:r>
        <w:rPr>
          <w:bCs/>
          <w:b/>
        </w:rPr>
        <w:t xml:space="preserve">Project 5:</w:t>
      </w:r>
      <w:r>
        <w:t xml:space="preserve"> </w:t>
      </w:r>
      <w:r>
        <w:t xml:space="preserve">for a bond portfolio, the price is a known function of the yield curve;</w:t>
      </w:r>
      <w:r>
        <w:t xml:space="preserve"> </w:t>
      </w:r>
      <w:r>
        <w:rPr>
          <w:bCs/>
          <w:b/>
        </w:rPr>
        <w:t xml:space="preserve">full revaluation</w:t>
      </w:r>
      <w:r>
        <w:t xml:space="preserve"> </w:t>
      </w:r>
      <w:r>
        <w:t xml:space="preserve">is exact, and duration (a linear approximation) misses risk when the curve twists.</w:t>
      </w:r>
    </w:p>
    <w:p>
      <w:pPr>
        <w:pStyle w:val="FirstParagraph"/>
      </w:pPr>
      <w:r>
        <w:t xml:space="preserve">Project 6 pushes the same question —</w:t>
      </w:r>
      <w:r>
        <w:t xml:space="preserve"> </w:t>
      </w:r>
      <w:r>
        <w:rPr>
          <w:iCs/>
          <w:i/>
        </w:rPr>
        <w:t xml:space="preserve">approximation or full revaluation?</w:t>
      </w:r>
      <w:r>
        <w:t xml:space="preserve"> </w:t>
      </w:r>
      <w:r>
        <w:t xml:space="preserve">— to its extreme. Bond convexity is a mild curvature; options are strongly curved, can lose many times their premium, and depend on a second risk factor (implied volatility).</w:t>
      </w:r>
    </w:p>
    <w:bookmarkEnd w:id="22"/>
    <w:bookmarkStart w:id="23" w:name="the-options-book"/>
    <w:p>
      <w:pPr>
        <w:pStyle w:val="Heading2"/>
      </w:pPr>
      <w:r>
        <w:t xml:space="preserve">1.4 The options book</w:t>
      </w:r>
    </w:p>
    <w:p>
      <w:pPr>
        <w:pStyle w:val="FirstParagraph"/>
      </w:pPr>
      <w:r>
        <w:t xml:space="preserve">We build a book of</w:t>
      </w:r>
      <w:r>
        <w:t xml:space="preserve"> </w:t>
      </w:r>
      <w:r>
        <w:rPr>
          <w:bCs/>
          <w:b/>
        </w:rPr>
        <w:t xml:space="preserve">one-month S&amp;P 500 index options (SPX)</w:t>
      </w:r>
      <w:r>
        <w:t xml:space="preserve">, priced with</w:t>
      </w:r>
      <w:r>
        <w:t xml:space="preserve"> </w:t>
      </w:r>
      <w:r>
        <w:rPr>
          <w:bCs/>
          <w:b/>
        </w:rPr>
        <w:t xml:space="preserve">Black–Scholes</w:t>
      </w:r>
      <w:r>
        <w:t xml:space="preserve"> </w:t>
      </w:r>
      <w:r>
        <w:t xml:space="preserve">at the</w:t>
      </w:r>
      <w:r>
        <w:t xml:space="preserve"> </w:t>
      </w:r>
      <w:r>
        <w:rPr>
          <w:bCs/>
          <w:b/>
        </w:rPr>
        <w:t xml:space="preserve">VIX</w:t>
      </w:r>
      <w:r>
        <w:t xml:space="preserve">, and rebuilt every day so that it always has the same shape:</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Sub-book</w:t>
            </w:r>
          </w:p>
        </w:tc>
        <w:tc>
          <w:tcPr/>
          <w:p>
            <w:pPr>
              <w:pStyle w:val="Compact"/>
              <w:jc w:val="left"/>
            </w:pPr>
            <w:r>
              <w:t xml:space="preserve">Positions (10 contracts each)</w:t>
            </w:r>
          </w:p>
        </w:tc>
        <w:tc>
          <w:tcPr/>
          <w:p>
            <w:pPr>
              <w:pStyle w:val="Compact"/>
              <w:jc w:val="left"/>
            </w:pPr>
            <w:r>
              <w:t xml:space="preserve">What it bets on</w:t>
            </w:r>
          </w:p>
        </w:tc>
        <w:tc>
          <w:tcPr/>
          <w:p>
            <w:pPr>
              <w:pStyle w:val="Compact"/>
              <w:jc w:val="left"/>
            </w:pPr>
            <w:r>
              <w:t xml:space="preserve">Shape of its P&amp;L</w:t>
            </w:r>
          </w:p>
        </w:tc>
      </w:tr>
      <w:tr>
        <w:tc>
          <w:tcPr/>
          <w:p>
            <w:pPr>
              <w:pStyle w:val="Compact"/>
              <w:jc w:val="left"/>
            </w:pPr>
            <w:r>
              <w:rPr>
                <w:bCs/>
                <w:b/>
              </w:rPr>
              <w:t xml:space="preserve">Long straddle</w:t>
            </w:r>
          </w:p>
        </w:tc>
        <w:tc>
          <w:tcPr/>
          <w:p>
            <w:pPr>
              <w:pStyle w:val="Compact"/>
              <w:jc w:val="left"/>
            </w:pPr>
            <w:r>
              <w:t xml:space="preserve">buy an at-the-money (ATM) call and an ATM put</w:t>
            </w:r>
          </w:p>
        </w:tc>
        <w:tc>
          <w:tcPr/>
          <w:p>
            <w:pPr>
              <w:pStyle w:val="Compact"/>
              <w:jc w:val="left"/>
            </w:pPr>
            <w:r>
              <w:t xml:space="preserve">a large move in either direction, or a rise in volatility</w:t>
            </w:r>
          </w:p>
        </w:tc>
        <w:tc>
          <w:tcPr/>
          <w:p>
            <w:pPr>
              <w:pStyle w:val="Compact"/>
              <w:jc w:val="left"/>
            </w:pPr>
            <w:r>
              <w:t xml:space="preserve">a</w:t>
            </w:r>
            <w:r>
              <w:t xml:space="preserve"> </w:t>
            </w:r>
            <w:r>
              <w:t xml:space="preserve">“</w:t>
            </w:r>
            <w:r>
              <w:t xml:space="preserve">V</w:t>
            </w:r>
            <w:r>
              <w:t xml:space="preserve">”</w:t>
            </w:r>
            <w:r>
              <w:t xml:space="preserve">: small loss if nothing happens, large gain in a big move</w:t>
            </w:r>
          </w:p>
        </w:tc>
      </w:tr>
      <w:tr>
        <w:tc>
          <w:tcPr/>
          <w:p>
            <w:pPr>
              <w:pStyle w:val="Compact"/>
              <w:jc w:val="left"/>
            </w:pPr>
            <w:r>
              <w:rPr>
                <w:bCs/>
                <w:b/>
              </w:rPr>
              <w:t xml:space="preserve">Short puts</w:t>
            </w:r>
          </w:p>
        </w:tc>
        <w:tc>
          <w:tcPr/>
          <w:p>
            <w:pPr>
              <w:pStyle w:val="Compact"/>
              <w:jc w:val="left"/>
            </w:pPr>
            <w:r>
              <w:t xml:space="preserve">sell puts with strike 95% of the index</w:t>
            </w:r>
          </w:p>
        </w:tc>
        <w:tc>
          <w:tcPr/>
          <w:p>
            <w:pPr>
              <w:pStyle w:val="Compact"/>
              <w:jc w:val="left"/>
            </w:pPr>
            <w:r>
              <w:t xml:space="preserve">the index will not fall more than 5%</w:t>
            </w:r>
          </w:p>
        </w:tc>
        <w:tc>
          <w:tcPr/>
          <w:p>
            <w:pPr>
              <w:pStyle w:val="Compact"/>
              <w:jc w:val="left"/>
            </w:pPr>
            <w:r>
              <w:t xml:space="preserve">earns the premium if calm, loses fast in a crash</w:t>
            </w:r>
          </w:p>
        </w:tc>
      </w:tr>
      <w:tr>
        <w:tc>
          <w:tcPr/>
          <w:p>
            <w:pPr>
              <w:pStyle w:val="Compact"/>
              <w:jc w:val="left"/>
            </w:pPr>
            <w:r>
              <w:rPr>
                <w:bCs/>
                <w:b/>
              </w:rPr>
              <w:t xml:space="preserve">Call spread</w:t>
            </w:r>
          </w:p>
        </w:tc>
        <w:tc>
          <w:tcPr/>
          <w:p>
            <w:pPr>
              <w:pStyle w:val="Compact"/>
              <w:jc w:val="left"/>
            </w:pPr>
            <w:r>
              <w:t xml:space="preserve">buy an ATM call, sell a call at 105%</w:t>
            </w:r>
          </w:p>
        </w:tc>
        <w:tc>
          <w:tcPr/>
          <w:p>
            <w:pPr>
              <w:pStyle w:val="Compact"/>
              <w:jc w:val="left"/>
            </w:pPr>
            <w:r>
              <w:t xml:space="preserve">a moderate rise</w:t>
            </w:r>
          </w:p>
        </w:tc>
        <w:tc>
          <w:tcPr/>
          <w:p>
            <w:pPr>
              <w:pStyle w:val="Compact"/>
              <w:jc w:val="left"/>
            </w:pPr>
            <w:r>
              <w:t xml:space="preserve">gain capped at 5% of the index; loss capped at the premium</w:t>
            </w:r>
          </w:p>
        </w:tc>
      </w:tr>
    </w:tbl>
    <w:p>
      <w:pPr>
        <w:pStyle w:val="BodyText"/>
      </w:pPr>
      <w:r>
        <w:t xml:space="preserve">Each option controls USD 100 per index point (the SPX</w:t>
      </w:r>
      <w:r>
        <w:t xml:space="preserve"> </w:t>
      </w:r>
      <w:r>
        <w:rPr>
          <w:bCs/>
          <w:b/>
        </w:rPr>
        <w:t xml:space="preserve">multiplier</w:t>
      </w:r>
      <w:r>
        <w:t xml:space="preserve">). At an index of 5,000, ten contracts control 10 × 100 × 5,000 =</w:t>
      </w:r>
      <w:r>
        <w:t xml:space="preserve"> </w:t>
      </w:r>
      <w:r>
        <w:rPr>
          <w:bCs/>
          <w:b/>
        </w:rPr>
        <w:t xml:space="preserve">USD 5m</w:t>
      </w:r>
      <w:r>
        <w:t xml:space="preserve"> </w:t>
      </w:r>
      <w:r>
        <w:t xml:space="preserve">of index exposure. Because the index rose from 360 in 1990 to 7,700 in 2026, a fixed number of contracts would make the book 21 times larger at the end than at the start, so the number of contracts is adjusted every day to keep</w:t>
      </w:r>
      <w:r>
        <w:t xml:space="preserve"> </w:t>
      </w:r>
      <w:r>
        <w:rPr>
          <w:bCs/>
          <w:b/>
        </w:rPr>
        <w:t xml:space="preserve">USD 5m of notional per 10 contracts</w:t>
      </w:r>
      <w:r>
        <w:t xml:space="preserve"> </w:t>
      </w:r>
      <w:r>
        <w:t xml:space="preserve">(Step 3.4).</w:t>
      </w:r>
    </w:p>
    <w:p>
      <w:pPr>
        <w:pStyle w:val="BodyText"/>
      </w:pPr>
      <w:r>
        <w:t xml:space="preserve">The three sub-books were chosen because they have</w:t>
      </w:r>
      <w:r>
        <w:t xml:space="preserve"> </w:t>
      </w:r>
      <w:r>
        <w:rPr>
          <w:bCs/>
          <w:b/>
        </w:rPr>
        <w:t xml:space="preserve">three different curvatures</w:t>
      </w:r>
      <w:r>
        <w:t xml:space="preserve">: the straddle is long gamma (it likes large moves), the short puts are short gamma (they hate large moves), and the call spread is long gamma near the money and short gamma above 105%. Together they show every way the linear approximation can go wrong.</w:t>
      </w:r>
    </w:p>
    <w:bookmarkEnd w:id="23"/>
    <w:bookmarkStart w:id="24" w:name="an-analogy"/>
    <w:p>
      <w:pPr>
        <w:pStyle w:val="Heading2"/>
      </w:pPr>
      <w:r>
        <w:t xml:space="preserve">1.5 An analogy</w:t>
      </w:r>
    </w:p>
    <w:p>
      <w:pPr>
        <w:pStyle w:val="FirstParagraph"/>
      </w:pPr>
      <w:r>
        <w:t xml:space="preserve">Delta-normal VaR is like estimating how far a car will slide on ice by measuring its speed at one instant and assuming it keeps going in a straight line. For a short stretch, the straight line is fine. Over a longer distance or on a bend, it is badly wrong — and the bend (gamma) is exactly what an options book is made of. Full revaluation is driving the car down the road in a simulator for each possible weather: slower, but no straight-line assumption.</w:t>
      </w:r>
    </w:p>
    <w:bookmarkEnd w:id="24"/>
    <w:bookmarkEnd w:id="25"/>
    <w:bookmarkStart w:id="26" w:name="ten-ideas-you-need-first"/>
    <w:p>
      <w:pPr>
        <w:pStyle w:val="Heading1"/>
      </w:pPr>
      <w:r>
        <w:t xml:space="preserve">2. Ten Ideas You Need First</w:t>
      </w:r>
    </w:p>
    <w:p>
      <w:pPr>
        <w:pStyle w:val="FirstParagraph"/>
      </w:pPr>
      <w:r>
        <w:rPr>
          <w:bCs/>
          <w:b/>
        </w:rPr>
        <w:t xml:space="preserve">1. An option is a contract with a curved payoff.</w:t>
      </w:r>
      <w:r>
        <w:t xml:space="preserve"> </w:t>
      </w:r>
      <w:r>
        <w:t xml:space="preserve">A call pays max(S − K, 0) at expiry, a put max(K − S, 0), where S is the index and K the strike. Before expiry, the option is worth the expected payoff under a risk-neutral model, which is a smooth, curved function of S.</w:t>
      </w:r>
    </w:p>
    <w:p>
      <w:pPr>
        <w:pStyle w:val="BodyText"/>
      </w:pPr>
      <w:r>
        <w:rPr>
          <w:bCs/>
          <w:b/>
        </w:rPr>
        <w:t xml:space="preserve">2. Black–Scholes gives the price from six inputs</w:t>
      </w:r>
      <w:r>
        <w:t xml:space="preserve"> </w:t>
      </w:r>
      <w:r>
        <w:t xml:space="preserve">(Equation 3): the index S, the strike K, the time to expiry T, the interest rate r, the dividend yield q and the volatility σ. Five are observable; σ is not, so the market quotes options by the σ that reproduces their price — the</w:t>
      </w:r>
      <w:r>
        <w:t xml:space="preserve"> </w:t>
      </w:r>
      <w:r>
        <w:rPr>
          <w:bCs/>
          <w:b/>
        </w:rPr>
        <w:t xml:space="preserve">implied volatility</w:t>
      </w:r>
      <w:r>
        <w:t xml:space="preserve">. Example from the theory notes: S = K = 5,000, one month, r = 4%, q = 1.5%, σ = 20% → call 120.16 points (USD 12,016 per contract), put 109.76 points.</w:t>
      </w:r>
    </w:p>
    <w:p>
      <w:pPr>
        <w:pStyle w:val="BodyText"/>
      </w:pPr>
      <w:r>
        <w:rPr>
          <w:bCs/>
          <w:b/>
        </w:rPr>
        <w:t xml:space="preserve">3. The VIX is an implied volatility.</w:t>
      </w:r>
      <w:r>
        <w:t xml:space="preserve"> </w:t>
      </w:r>
      <w:r>
        <w:t xml:space="preserve">It is the 30-day implied volatility of the S&amp;P 500 computed by CBOE from a strip of SPX options. We use</w:t>
      </w:r>
      <w:r>
        <w:t xml:space="preserve"> </w:t>
      </w:r>
      <w:r>
        <w:rPr>
          <w:bCs/>
          <w:b/>
        </w:rPr>
        <w:t xml:space="preserve">σ = VIX / 100</w:t>
      </w:r>
      <w:r>
        <w:t xml:space="preserve"> </w:t>
      </w:r>
      <w:r>
        <w:t xml:space="preserve">for every option (a</w:t>
      </w:r>
      <w:r>
        <w:t xml:space="preserve"> </w:t>
      </w:r>
      <w:r>
        <w:t xml:space="preserve">“</w:t>
      </w:r>
      <w:r>
        <w:t xml:space="preserve">flat smile</w:t>
      </w:r>
      <w:r>
        <w:t xml:space="preserve">”</w:t>
      </w:r>
      <w:r>
        <w:t xml:space="preserve">; Equation 2). This is the main simplification of the project (Chapter 6).</w:t>
      </w:r>
    </w:p>
    <w:p>
      <w:pPr>
        <w:pStyle w:val="BodyText"/>
      </w:pPr>
      <w:r>
        <w:rPr>
          <w:bCs/>
          <w:b/>
        </w:rPr>
        <w:t xml:space="preserve">4. The Greeks are the derivatives of the price</w:t>
      </w:r>
      <w:r>
        <w:t xml:space="preserve"> </w:t>
      </w:r>
      <w:r>
        <w:t xml:space="preserve">(Equation 5).</w:t>
      </w:r>
      <w:r>
        <w:t xml:space="preserve"> </w:t>
      </w:r>
      <w:r>
        <w:rPr>
          <w:bCs/>
          <w:b/>
        </w:rPr>
        <w:t xml:space="preserve">Delta</w:t>
      </w:r>
      <w:r>
        <w:t xml:space="preserve"> </w:t>
      </w:r>
      <w:r>
        <w:t xml:space="preserve">= change of value per index point;</w:t>
      </w:r>
      <w:r>
        <w:t xml:space="preserve"> </w:t>
      </w:r>
      <w:r>
        <w:rPr>
          <w:bCs/>
          <w:b/>
        </w:rPr>
        <w:t xml:space="preserve">gamma</w:t>
      </w:r>
      <w:r>
        <w:t xml:space="preserve"> </w:t>
      </w:r>
      <w:r>
        <w:t xml:space="preserve">= change of delta per index point (the curvature);</w:t>
      </w:r>
      <w:r>
        <w:t xml:space="preserve"> </w:t>
      </w:r>
      <w:r>
        <w:rPr>
          <w:bCs/>
          <w:b/>
        </w:rPr>
        <w:t xml:space="preserve">vega</w:t>
      </w:r>
      <w:r>
        <w:t xml:space="preserve"> </w:t>
      </w:r>
      <w:r>
        <w:t xml:space="preserve">= change of value per volatility point;</w:t>
      </w:r>
      <w:r>
        <w:t xml:space="preserve"> </w:t>
      </w:r>
      <w:r>
        <w:rPr>
          <w:bCs/>
          <w:b/>
        </w:rPr>
        <w:t xml:space="preserve">theta</w:t>
      </w:r>
      <w:r>
        <w:t xml:space="preserve"> </w:t>
      </w:r>
      <w:r>
        <w:t xml:space="preserve">= change of value over one day with everything else fixed (time decay). Example: the 10-contract ATM straddle has delta 51.7 (USD per point), gamma 2.75, vega USD 11,478 per vol point and theta −USD 5,522 a day.</w:t>
      </w:r>
    </w:p>
    <w:p>
      <w:pPr>
        <w:pStyle w:val="BodyText"/>
      </w:pPr>
      <w:r>
        <w:rPr>
          <w:bCs/>
          <w:b/>
        </w:rPr>
        <w:t xml:space="preserve">5. Delta-normal and delta-gamma are Taylor expansions.</w:t>
      </w:r>
      <w:r>
        <w:t xml:space="preserve"> </w:t>
      </w:r>
      <w:r>
        <w:t xml:space="preserve">For an index move ΔS, the P&amp;L is approximately</w:t>
      </w:r>
    </w:p>
    <w:p>
      <w:pPr>
        <w:numPr>
          <w:ilvl w:val="0"/>
          <w:numId w:val="1003"/>
        </w:numPr>
        <w:pStyle w:val="Compact"/>
      </w:pPr>
      <w:r>
        <w:t xml:space="preserve">delta-normal: P&amp;L ≈ Δ·ΔS (a straight line, Equation 7),</w:t>
      </w:r>
    </w:p>
    <w:p>
      <w:pPr>
        <w:numPr>
          <w:ilvl w:val="0"/>
          <w:numId w:val="1003"/>
        </w:numPr>
        <w:pStyle w:val="Compact"/>
      </w:pPr>
      <w:r>
        <w:t xml:space="preserve">delta-gamma: P&amp;L ≈ θ + Δ·ΔS + ½ Γ·ΔS² (a parabola, Equation 8).</w:t>
      </w:r>
    </w:p>
    <w:p>
      <w:pPr>
        <w:pStyle w:val="FirstParagraph"/>
      </w:pPr>
      <w:r>
        <w:t xml:space="preserve">Both are accurate only for small moves.</w:t>
      </w:r>
    </w:p>
    <w:p>
      <w:pPr>
        <w:pStyle w:val="BodyText"/>
      </w:pPr>
      <w:r>
        <w:rPr>
          <w:bCs/>
          <w:b/>
        </w:rPr>
        <w:t xml:space="preserve">6. Full revaluation</w:t>
      </w:r>
      <w:r>
        <w:t xml:space="preserve"> </w:t>
      </w:r>
      <w:r>
        <w:t xml:space="preserve">(Equation 12) simply prices every option again with Black–Scholes in each scenario and takes the difference with today’s value. It has no approximation error. It costs more computing time, but with vectorised code it reprices 1,000,000 scenarios in about a second.</w:t>
      </w:r>
    </w:p>
    <w:p>
      <w:pPr>
        <w:pStyle w:val="BodyText"/>
      </w:pPr>
      <w:r>
        <w:rPr>
          <w:bCs/>
          <w:b/>
        </w:rPr>
        <w:t xml:space="preserve">7. VaR and ES.</w:t>
      </w:r>
      <w:r>
        <w:t xml:space="preserve"> </w:t>
      </w:r>
      <w:r>
        <w:rPr>
          <w:bCs/>
          <w:b/>
        </w:rPr>
        <w:t xml:space="preserve">VaR 99%</w:t>
      </w:r>
      <w:r>
        <w:t xml:space="preserve"> </w:t>
      </w:r>
      <w:r>
        <w:t xml:space="preserve">is the loss exceeded on 1% of days.</w:t>
      </w:r>
      <w:r>
        <w:t xml:space="preserve"> </w:t>
      </w:r>
      <w:r>
        <w:rPr>
          <w:bCs/>
          <w:b/>
        </w:rPr>
        <w:t xml:space="preserve">ES 97.5%</w:t>
      </w:r>
      <w:r>
        <w:t xml:space="preserve"> </w:t>
      </w:r>
      <w:r>
        <w:t xml:space="preserve">(Expected Shortfall) is the average loss on the worst 2.5% of days. Basel’s market-risk rules (FRTB) use ES 97.5% for capital and VaR 99% for backtesting.</w:t>
      </w:r>
    </w:p>
    <w:p>
      <w:pPr>
        <w:pStyle w:val="BodyText"/>
      </w:pPr>
      <w:r>
        <w:rPr>
          <w:bCs/>
          <w:b/>
        </w:rPr>
        <w:t xml:space="preserve">8. Where the scenarios come from.</w:t>
      </w:r>
      <w:r>
        <w:t xml:space="preserve"> </w:t>
      </w:r>
      <w:r>
        <w:t xml:space="preserve">Four ways: (i) assume normal moves with a volatility forecast (delta-normal, delta-gamma, Monte Carlo); (ii) Student-t moves (fatter tails); (iii)</w:t>
      </w:r>
      <w:r>
        <w:t xml:space="preserve"> </w:t>
      </w:r>
      <w:r>
        <w:rPr>
          <w:bCs/>
          <w:b/>
        </w:rPr>
        <w:t xml:space="preserve">filtered historical simulation (FHS)</w:t>
      </w:r>
      <w:r>
        <w:t xml:space="preserve">: take the last 1,000 real daily moves, divide each by the volatility of its own day and multiply by today’s volatility, so history provides the</w:t>
      </w:r>
      <w:r>
        <w:t xml:space="preserve"> </w:t>
      </w:r>
      <w:r>
        <w:rPr>
          <w:iCs/>
          <w:i/>
        </w:rPr>
        <w:t xml:space="preserve">shape</w:t>
      </w:r>
      <w:r>
        <w:t xml:space="preserve"> </w:t>
      </w:r>
      <w:r>
        <w:t xml:space="preserve">of the tails and the volatility model the</w:t>
      </w:r>
      <w:r>
        <w:t xml:space="preserve"> </w:t>
      </w:r>
      <w:r>
        <w:rPr>
          <w:iCs/>
          <w:i/>
        </w:rPr>
        <w:t xml:space="preserve">size</w:t>
      </w:r>
      <w:r>
        <w:t xml:space="preserve">; (iv)</w:t>
      </w:r>
      <w:r>
        <w:t xml:space="preserve"> </w:t>
      </w:r>
      <w:r>
        <w:rPr>
          <w:bCs/>
          <w:b/>
        </w:rPr>
        <w:t xml:space="preserve">GARCH paths</w:t>
      </w:r>
      <w:r>
        <w:t xml:space="preserve"> </w:t>
      </w:r>
      <w:r>
        <w:t xml:space="preserve">for multi-day horizons.</w:t>
      </w:r>
    </w:p>
    <w:p>
      <w:pPr>
        <w:pStyle w:val="BodyText"/>
      </w:pPr>
      <w:r>
        <w:rPr>
          <w:bCs/>
          <w:b/>
        </w:rPr>
        <w:t xml:space="preserve">9. Volatility forecasts.</w:t>
      </w:r>
      <w:r>
        <w:t xml:space="preserve"> </w:t>
      </w:r>
      <w:r>
        <w:rPr>
          <w:bCs/>
          <w:b/>
        </w:rPr>
        <w:t xml:space="preserve">EWMA</w:t>
      </w:r>
      <w:r>
        <w:t xml:space="preserve"> </w:t>
      </w:r>
      <w:r>
        <w:t xml:space="preserve">(λ = 0.94) is a weighted average of past squared returns.</w:t>
      </w:r>
      <w:r>
        <w:t xml:space="preserve"> </w:t>
      </w:r>
      <w:r>
        <w:rPr>
          <w:bCs/>
          <w:b/>
        </w:rPr>
        <w:t xml:space="preserve">GJR-GARCH-t</w:t>
      </w:r>
      <w:r>
        <w:t xml:space="preserve"> </w:t>
      </w:r>
      <w:r>
        <w:t xml:space="preserve">adds a long-run level that volatility returns to, a larger reaction to falls than to rises (the</w:t>
      </w:r>
      <w:r>
        <w:t xml:space="preserve"> </w:t>
      </w:r>
      <w:r>
        <w:t xml:space="preserve">“</w:t>
      </w:r>
      <w:r>
        <w:t xml:space="preserve">leverage effect</w:t>
      </w:r>
      <w:r>
        <w:t xml:space="preserve">”</w:t>
      </w:r>
      <w:r>
        <w:t xml:space="preserve">) and Student-t shocks (Equation 13). This is the project’s extension.</w:t>
      </w:r>
    </w:p>
    <w:p>
      <w:pPr>
        <w:pStyle w:val="BodyText"/>
      </w:pPr>
      <w:r>
        <w:rPr>
          <w:bCs/>
          <w:b/>
        </w:rPr>
        <w:t xml:space="preserve">10. Out of sample, then backtest.</w:t>
      </w:r>
      <w:r>
        <w:t xml:space="preserve"> </w:t>
      </w:r>
      <w:r>
        <w:t xml:space="preserve">Every forecast for day</w:t>
      </w:r>
      <w:r>
        <w:t xml:space="preserve"> </w:t>
      </w:r>
      <w:r>
        <w:rPr>
          <w:iCs/>
          <w:i/>
        </w:rPr>
        <w:t xml:space="preserve">t</w:t>
      </w:r>
      <w:r>
        <w:t xml:space="preserve"> </w:t>
      </w:r>
      <w:r>
        <w:t xml:space="preserve">uses only data up to</w:t>
      </w:r>
      <w:r>
        <w:t xml:space="preserve"> </w:t>
      </w:r>
      <w:r>
        <w:rPr>
          <w:iCs/>
          <w:i/>
        </w:rPr>
        <w:t xml:space="preserve">t − 1</w:t>
      </w:r>
      <w:r>
        <w:t xml:space="preserve">. We then count</w:t>
      </w:r>
      <w:r>
        <w:t xml:space="preserve"> </w:t>
      </w:r>
      <w:r>
        <w:rPr>
          <w:bCs/>
          <w:b/>
        </w:rPr>
        <w:t xml:space="preserve">breaches</w:t>
      </w:r>
      <w:r>
        <w:t xml:space="preserve"> </w:t>
      </w:r>
      <w:r>
        <w:t xml:space="preserve">(days the real loss exceeded VaR) and apply three tests:</w:t>
      </w:r>
      <w:r>
        <w:t xml:space="preserve"> </w:t>
      </w:r>
      <w:r>
        <w:rPr>
          <w:bCs/>
          <w:b/>
        </w:rPr>
        <w:t xml:space="preserve">Kupiec</w:t>
      </w:r>
      <w:r>
        <w:t xml:space="preserve"> </w:t>
      </w:r>
      <w:r>
        <w:t xml:space="preserve">(is the breach rate 1%?),</w:t>
      </w:r>
      <w:r>
        <w:t xml:space="preserve"> </w:t>
      </w:r>
      <w:r>
        <w:rPr>
          <w:bCs/>
          <w:b/>
        </w:rPr>
        <w:t xml:space="preserve">Christoffersen</w:t>
      </w:r>
      <w:r>
        <w:t xml:space="preserve"> </w:t>
      </w:r>
      <w:r>
        <w:t xml:space="preserve">(are breaches independent, not clustered?) and</w:t>
      </w:r>
      <w:r>
        <w:t xml:space="preserve"> </w:t>
      </w:r>
      <w:r>
        <w:rPr>
          <w:bCs/>
          <w:b/>
        </w:rPr>
        <w:t xml:space="preserve">Acerbi–Szekely Z2</w:t>
      </w:r>
      <w:r>
        <w:t xml:space="preserve"> </w:t>
      </w:r>
      <w:r>
        <w:t xml:space="preserve">(are the losses beyond VaR as large as ES predicts?). A model that passes all three is trustworthy; failing any one is a warning.</w:t>
      </w:r>
    </w:p>
    <w:bookmarkEnd w:id="26"/>
    <w:bookmarkStart w:id="73" w:name="step-by-step"/>
    <w:p>
      <w:pPr>
        <w:pStyle w:val="Heading1"/>
      </w:pPr>
      <w:r>
        <w:t xml:space="preserve">3. Step by Step</w:t>
      </w:r>
    </w:p>
    <w:bookmarkStart w:id="34" w:name="step-1-data-index-vix-and-interest-rate"/>
    <w:p>
      <w:pPr>
        <w:pStyle w:val="Heading2"/>
      </w:pPr>
      <w:r>
        <w:t xml:space="preserve">Step 1 – Data: index, VIX and interest rate</w:t>
      </w:r>
    </w:p>
    <w:bookmarkStart w:id="27" w:name="downloading-the-series"/>
    <w:p>
      <w:pPr>
        <w:pStyle w:val="Heading3"/>
      </w:pPr>
      <w:r>
        <w:t xml:space="preserve">1.1 Downloading the series</w:t>
      </w:r>
    </w:p>
    <w:p>
      <w:pPr>
        <w:pStyle w:val="FirstParagraph"/>
      </w:pPr>
      <w:r>
        <w:rPr>
          <w:bCs/>
          <w:b/>
        </w:rPr>
        <w:t xml:space="preserve">What we did.</w:t>
      </w:r>
      <w:r>
        <w:t xml:space="preserve"> </w:t>
      </w:r>
      <w:r>
        <w:t xml:space="preserve">Downloaded three daily series from free public sources and saved them in</w:t>
      </w:r>
      <w:r>
        <w:t xml:space="preserve"> </w:t>
      </w:r>
      <w:r>
        <w:rPr>
          <w:rStyle w:val="VerbatimChar"/>
        </w:rPr>
        <w:t xml:space="preserve">data/raw</w:t>
      </w:r>
      <w:r>
        <w:t xml:space="preserve">: the</w:t>
      </w:r>
      <w:r>
        <w:t xml:space="preserve"> </w:t>
      </w:r>
      <w:r>
        <w:rPr>
          <w:bCs/>
          <w:b/>
        </w:rPr>
        <w:t xml:space="preserve">S&amp;P 500 price index</w:t>
      </w:r>
      <w:r>
        <w:t xml:space="preserve"> </w:t>
      </w:r>
      <w:r>
        <w:t xml:space="preserve">from Yahoo Finance (</w:t>
      </w:r>
      <w:r>
        <w:rPr>
          <w:rStyle w:val="VerbatimChar"/>
        </w:rPr>
        <w:t xml:space="preserve">^GSPC</w:t>
      </w:r>
      <w:r>
        <w:t xml:space="preserve">), the</w:t>
      </w:r>
      <w:r>
        <w:t xml:space="preserve"> </w:t>
      </w:r>
      <w:r>
        <w:rPr>
          <w:bCs/>
          <w:b/>
        </w:rPr>
        <w:t xml:space="preserve">VIX</w:t>
      </w:r>
      <w:r>
        <w:t xml:space="preserve"> </w:t>
      </w:r>
      <w:r>
        <w:t xml:space="preserve">from FRED (</w:t>
      </w:r>
      <w:r>
        <w:rPr>
          <w:rStyle w:val="VerbatimChar"/>
        </w:rPr>
        <w:t xml:space="preserve">VIXCLS</w:t>
      </w:r>
      <w:r>
        <w:t xml:space="preserve">) and the</w:t>
      </w:r>
      <w:r>
        <w:t xml:space="preserve"> </w:t>
      </w:r>
      <w:r>
        <w:rPr>
          <w:bCs/>
          <w:b/>
        </w:rPr>
        <w:t xml:space="preserve">3-month Treasury bill rate</w:t>
      </w:r>
      <w:r>
        <w:t xml:space="preserve"> </w:t>
      </w:r>
      <w:r>
        <w:t xml:space="preserve">from FRED (</w:t>
      </w:r>
      <w:r>
        <w:rPr>
          <w:rStyle w:val="VerbatimChar"/>
        </w:rPr>
        <w:t xml:space="preserve">DGS3MO</w:t>
      </w:r>
      <w:r>
        <w:t xml:space="preserve">), from 2 January 1990 to 26–27 October 2026.</w:t>
      </w:r>
    </w:p>
    <w:p>
      <w:pPr>
        <w:pStyle w:val="BodyText"/>
      </w:pPr>
      <w:r>
        <w:rPr>
          <w:bCs/>
          <w:b/>
        </w:rPr>
        <w:t xml:space="preserve">Why this choice, and not the alternatives.</w:t>
      </w:r>
    </w:p>
    <w:p>
      <w:pPr>
        <w:numPr>
          <w:ilvl w:val="0"/>
          <w:numId w:val="1004"/>
        </w:numPr>
        <w:pStyle w:val="Compact"/>
      </w:pPr>
      <w:r>
        <w:rPr>
          <w:iCs/>
          <w:i/>
        </w:rPr>
        <w:t xml:space="preserve">Real option prices</w:t>
      </w:r>
      <w:r>
        <w:t xml:space="preserve"> </w:t>
      </w:r>
      <w:r>
        <w:t xml:space="preserve">(OptionMetrics, CBOE DataShop) would give the true implied volatility of each strike, but they are expensive. The VIX is free, official, available since 1990 and is itself built from SPX option prices, so it is the best free proxy for the implied volatility of a one-month ATM option.</w:t>
      </w:r>
    </w:p>
    <w:p>
      <w:pPr>
        <w:numPr>
          <w:ilvl w:val="0"/>
          <w:numId w:val="1004"/>
        </w:numPr>
        <w:pStyle w:val="Compact"/>
      </w:pPr>
      <w:r>
        <w:rPr>
          <w:iCs/>
          <w:i/>
        </w:rPr>
        <w:t xml:space="preserve">The price index, not the total-return index:</w:t>
      </w:r>
      <w:r>
        <w:t xml:space="preserve"> </w:t>
      </w:r>
      <w:r>
        <w:t xml:space="preserve">SPX options are written on the price index; dividends enter through the dividend yield q in Black–Scholes.</w:t>
      </w:r>
    </w:p>
    <w:p>
      <w:pPr>
        <w:numPr>
          <w:ilvl w:val="0"/>
          <w:numId w:val="1004"/>
        </w:numPr>
        <w:pStyle w:val="Compact"/>
      </w:pPr>
      <w:r>
        <w:rPr>
          <w:iCs/>
          <w:i/>
        </w:rPr>
        <w:t xml:space="preserve">The 3-month T-bill</w:t>
      </w:r>
      <w:r>
        <w:t xml:space="preserve"> </w:t>
      </w:r>
      <w:r>
        <w:t xml:space="preserve">is the standard risk-free rate for short-dated US options; one-month bills have a shorter history on FRED. The difference in an option price is negligible (a few cents).</w:t>
      </w:r>
    </w:p>
    <w:p>
      <w:pPr>
        <w:numPr>
          <w:ilvl w:val="0"/>
          <w:numId w:val="1004"/>
        </w:numPr>
        <w:pStyle w:val="Compact"/>
      </w:pPr>
      <w:r>
        <w:rPr>
          <w:iCs/>
          <w:i/>
        </w:rPr>
        <w:t xml:space="preserve">Dividend yield q = 1.5%, constant:</w:t>
      </w:r>
      <w:r>
        <w:t xml:space="preserve"> </w:t>
      </w:r>
      <w:r>
        <w:t xml:space="preserve">the S&amp;P 500 dividend yield has stayed between about 1.2% and 3% since 1990; for a one-month option, a 1-point error in q changes the price by less than the bid–ask spread. A historical series would add little.</w:t>
      </w:r>
    </w:p>
    <w:p>
      <w:pPr>
        <w:pStyle w:val="FirstParagraph"/>
      </w:pPr>
      <w:r>
        <w:rPr>
          <w:bCs/>
          <w:b/>
        </w:rPr>
        <w:t xml:space="preserve">How.</w:t>
      </w:r>
      <w:r>
        <w:t xml:space="preserve"> </w:t>
      </w:r>
      <w:r>
        <w:rPr>
          <w:rStyle w:val="VerbatimChar"/>
        </w:rPr>
        <w:t xml:space="preserve">load_fred(code)</w:t>
      </w:r>
      <w:r>
        <w:t xml:space="preserve"> </w:t>
      </w:r>
      <w:r>
        <w:t xml:space="preserve">reads FRED’s CSV endpoint, treats</w:t>
      </w:r>
      <w:r>
        <w:t xml:space="preserve"> </w:t>
      </w:r>
      <w:r>
        <w:t xml:space="preserve">“</w:t>
      </w:r>
      <w:r>
        <w:t xml:space="preserve">.</w:t>
      </w:r>
      <w:r>
        <w:t xml:space="preserve">”</w:t>
      </w:r>
      <w:r>
        <w:t xml:space="preserve"> </w:t>
      </w:r>
      <w:r>
        <w:t xml:space="preserve">(holidays) as missing and drops it.</w:t>
      </w:r>
      <w:r>
        <w:t xml:space="preserve"> </w:t>
      </w:r>
      <w:r>
        <w:rPr>
          <w:rStyle w:val="VerbatimChar"/>
        </w:rPr>
        <w:t xml:space="preserve">load_yahoo(ticker)</w:t>
      </w:r>
      <w:r>
        <w:t xml:space="preserve"> </w:t>
      </w:r>
      <w:r>
        <w:t xml:space="preserve">uses</w:t>
      </w:r>
      <w:r>
        <w:t xml:space="preserve"> </w:t>
      </w:r>
      <w:r>
        <w:rPr>
          <w:rStyle w:val="VerbatimChar"/>
        </w:rPr>
        <w:t xml:space="preserve">yfinance</w:t>
      </w:r>
      <w:r>
        <w:t xml:space="preserve">, keeps the close and removes the time zone. Both return a</w:t>
      </w:r>
      <w:r>
        <w:t xml:space="preserve"> </w:t>
      </w:r>
      <w:r>
        <w:rPr>
          <w:rStyle w:val="VerbatimChar"/>
        </w:rPr>
        <w:t xml:space="preserve">pd.Series</w:t>
      </w:r>
      <w:r>
        <w:t xml:space="preserve"> </w:t>
      </w:r>
      <w:r>
        <w:t xml:space="preserve">indexed by date.</w:t>
      </w:r>
    </w:p>
    <w:p>
      <w:pPr>
        <w:pStyle w:val="BodyText"/>
      </w:pPr>
      <w:r>
        <w:rPr>
          <w:bCs/>
          <w:b/>
        </w:rPr>
        <w:t xml:space="preserve">How we checked it.</w:t>
      </w:r>
      <w:r>
        <w:t xml:space="preserve"> </w:t>
      </w:r>
      <w:r>
        <w:t xml:space="preserve">Known values: the VIX record close of 82.69 on 16 March 2020; the S&amp;P 500 closes of 676.53 on 9 March 2009 (the GFC low) and 2,237.40 on 23 March 2020 (the Covid low); the worst daily return −11.98% on 16 March 2020 and the best +11.58% on 13 October 2008. All match.</w:t>
      </w:r>
    </w:p>
    <w:bookmarkEnd w:id="27"/>
    <w:bookmarkStart w:id="28" w:name="one-calendar"/>
    <w:p>
      <w:pPr>
        <w:pStyle w:val="Heading3"/>
      </w:pPr>
      <w:r>
        <w:t xml:space="preserve">1.2 One calendar</w:t>
      </w:r>
    </w:p>
    <w:p>
      <w:pPr>
        <w:pStyle w:val="FirstParagraph"/>
      </w:pPr>
      <w:r>
        <w:rPr>
          <w:bCs/>
          <w:b/>
        </w:rPr>
        <w:t xml:space="preserve">What we did.</w:t>
      </w:r>
      <w:r>
        <w:t xml:space="preserve"> </w:t>
      </w:r>
      <w:r>
        <w:t xml:space="preserve">Put the three series on the same days with</w:t>
      </w:r>
      <w:r>
        <w:t xml:space="preserve"> </w:t>
      </w:r>
      <w:r>
        <w:rPr>
          <w:rStyle w:val="VerbatimChar"/>
        </w:rPr>
        <w:t xml:space="preserve">align_market_data</w:t>
      </w:r>
      <w:r>
        <w:t xml:space="preserve">: we keep the days on which</w:t>
      </w:r>
      <w:r>
        <w:t xml:space="preserve"> </w:t>
      </w:r>
      <w:r>
        <w:rPr>
          <w:bCs/>
          <w:b/>
        </w:rPr>
        <w:t xml:space="preserve">both the index and the VIX</w:t>
      </w:r>
      <w:r>
        <w:t xml:space="preserve"> </w:t>
      </w:r>
      <w:r>
        <w:t xml:space="preserve">exist, and use the</w:t>
      </w:r>
      <w:r>
        <w:t xml:space="preserve"> </w:t>
      </w:r>
      <w:r>
        <w:rPr>
          <w:bCs/>
          <w:b/>
        </w:rPr>
        <w:t xml:space="preserve">last known</w:t>
      </w:r>
      <w:r>
        <w:t xml:space="preserve"> </w:t>
      </w:r>
      <w:r>
        <w:t xml:space="preserve">interest rate on days without one.</w:t>
      </w:r>
    </w:p>
    <w:p>
      <w:pPr>
        <w:pStyle w:val="BodyText"/>
      </w:pPr>
      <w:r>
        <w:rPr>
          <w:bCs/>
          <w:b/>
        </w:rPr>
        <w:t xml:space="preserve">Why this choice.</w:t>
      </w:r>
      <w:r>
        <w:t xml:space="preserve"> </w:t>
      </w:r>
      <w:r>
        <w:t xml:space="preserve">An option book needs both the index and the implied volatility every day, so the intersection is required. The rate moves slowly and is published on a different (bond-market) calendar;</w:t>
      </w:r>
      <w:r>
        <w:t xml:space="preserve"> </w:t>
      </w:r>
      <w:r>
        <w:rPr>
          <w:bCs/>
          <w:b/>
        </w:rPr>
        <w:t xml:space="preserve">forward-filling</w:t>
      </w:r>
      <w:r>
        <w:t xml:space="preserve"> </w:t>
      </w:r>
      <w:r>
        <w:t xml:space="preserve">it uses only information already known that day, so no future information leaks in. Interpolating the rate between two dates would use tomorrow’s value — a small but real look-ahead.</w:t>
      </w:r>
    </w:p>
    <w:p>
      <w:pPr>
        <w:pStyle w:val="BodyText"/>
      </w:pPr>
      <w:r>
        <w:rPr>
          <w:bCs/>
          <w:b/>
        </w:rPr>
        <w:t xml:space="preserve">What we found.</w:t>
      </w:r>
    </w:p>
    <w:p>
      <w:pPr>
        <w:numPr>
          <w:ilvl w:val="0"/>
          <w:numId w:val="1005"/>
        </w:numPr>
        <w:pStyle w:val="Compact"/>
      </w:pPr>
      <w:r>
        <w:rPr>
          <w:bCs/>
          <w:b/>
        </w:rPr>
        <w:t xml:space="preserve">9,269 common days</w:t>
      </w:r>
      <w:r>
        <w:t xml:space="preserve">, from 2 January 1990 to 26 October 2026, no missing values.</w:t>
      </w:r>
    </w:p>
    <w:p>
      <w:pPr>
        <w:numPr>
          <w:ilvl w:val="0"/>
          <w:numId w:val="1005"/>
        </w:numPr>
        <w:pStyle w:val="Compact"/>
      </w:pPr>
      <w:r>
        <w:t xml:space="preserve">34 days have a VIX but no index close (FRED publishes the VIX on some US holidays since 2022, plus 11 June 2004, the national day of mourning for President Reagan), and 4 days have an index close but no VIX (including the last day, 27 October 2026, not yet on FRED). They were dropped.</w:t>
      </w:r>
    </w:p>
    <w:p>
      <w:pPr>
        <w:numPr>
          <w:ilvl w:val="0"/>
          <w:numId w:val="1005"/>
        </w:numPr>
        <w:pStyle w:val="Compact"/>
      </w:pPr>
      <w:r>
        <w:t xml:space="preserve">The rate was missing on 77 index days (bond-market holidays such as Columbus Day and Veterans Day) and filled from the previous day.</w:t>
      </w:r>
    </w:p>
    <w:p>
      <w:pPr>
        <w:numPr>
          <w:ilvl w:val="0"/>
          <w:numId w:val="1005"/>
        </w:numPr>
        <w:pStyle w:val="Compact"/>
      </w:pPr>
      <w:r>
        <w:t xml:space="preserve">σ = VIX / 100; the rate is converted to continuous compounding, r = ln(1 + y/100), because Black–Scholes uses continuous rates.</w:t>
      </w:r>
    </w:p>
    <w:bookmarkEnd w:id="28"/>
    <w:bookmarkStart w:id="29" w:name="quality-checks"/>
    <w:p>
      <w:pPr>
        <w:pStyle w:val="Heading3"/>
      </w:pPr>
      <w:r>
        <w:t xml:space="preserve">1.3 Quality checks</w:t>
      </w:r>
    </w:p>
    <w:p>
      <w:pPr>
        <w:pStyle w:val="FirstParagraph"/>
      </w:pPr>
      <w:r>
        <w:rPr>
          <w:bCs/>
          <w:b/>
        </w:rPr>
        <w:t xml:space="preserve">What we did.</w:t>
      </w:r>
      <w:r>
        <w:t xml:space="preserve"> </w:t>
      </w:r>
      <w:r>
        <w:t xml:space="preserve">Looked for stale values (days where a series does not move) and listed the largest moves.</w:t>
      </w:r>
    </w:p>
    <w:p>
      <w:pPr>
        <w:pStyle w:val="BodyText"/>
      </w:pPr>
      <w:r>
        <w:rPr>
          <w:bCs/>
          <w:b/>
        </w:rPr>
        <w:t xml:space="preserve">Why.</w:t>
      </w:r>
      <w:r>
        <w:t xml:space="preserve"> </w:t>
      </w:r>
      <w:r>
        <w:t xml:space="preserve">Data errors in price series show up as zero changes (a stale price) or as a jump followed by an immediate reversal. A real extreme move matches a known event and the opposite move of the other series (the index and the VIX are strongly negatively related).</w:t>
      </w:r>
    </w:p>
    <w:p>
      <w:pPr>
        <w:pStyle w:val="BodyText"/>
      </w:pPr>
      <w:r>
        <w:rPr>
          <w:bCs/>
          <w:b/>
        </w:rPr>
        <w:t xml:space="preserve">What we found.</w:t>
      </w:r>
    </w:p>
    <w:p>
      <w:pPr>
        <w:numPr>
          <w:ilvl w:val="0"/>
          <w:numId w:val="1006"/>
        </w:numPr>
        <w:pStyle w:val="Compact"/>
      </w:pPr>
      <w:r>
        <w:t xml:space="preserve">The index is unchanged on only 5 days, the VIX on 48 (it is quoted with two decimals, so equal closes happen).</w:t>
      </w:r>
    </w:p>
    <w:p>
      <w:pPr>
        <w:numPr>
          <w:ilvl w:val="0"/>
          <w:numId w:val="1006"/>
        </w:numPr>
        <w:pStyle w:val="Compact"/>
      </w:pPr>
      <w:r>
        <w:t xml:space="preserve">The largest VIX rise is</w:t>
      </w:r>
      <w:r>
        <w:t xml:space="preserve"> </w:t>
      </w:r>
      <w:r>
        <w:rPr>
          <w:bCs/>
          <w:b/>
        </w:rPr>
        <w:t xml:space="preserve">+116% on 5 February 2018</w:t>
      </w:r>
      <w:r>
        <w:t xml:space="preserve"> </w:t>
      </w:r>
      <w:r>
        <w:t xml:space="preserve">(</w:t>
      </w:r>
      <w:r>
        <w:t xml:space="preserve">“</w:t>
      </w:r>
      <w:r>
        <w:t xml:space="preserve">Volmageddon</w:t>
      </w:r>
      <w:r>
        <w:t xml:space="preserve">”</w:t>
      </w:r>
      <w:r>
        <w:t xml:space="preserve">, the day short-volatility funds collapsed), with the index −4.1%. Next: 18 December 2024 (+74%), 5 August 2024 (+65%, the yen carry-trade unwinding), 27 February 2007 (+64%, the Shanghai crash).</w:t>
      </w:r>
    </w:p>
    <w:p>
      <w:pPr>
        <w:numPr>
          <w:ilvl w:val="0"/>
          <w:numId w:val="1006"/>
        </w:numPr>
        <w:pStyle w:val="Compact"/>
      </w:pPr>
      <w:r>
        <w:t xml:space="preserve">The five worst index days (16 and 12 March 2020; 15 October, 1 December and 29 September 2008) all have VIX rises of 23–43%.</w:t>
      </w:r>
    </w:p>
    <w:p>
      <w:pPr>
        <w:numPr>
          <w:ilvl w:val="0"/>
          <w:numId w:val="1006"/>
        </w:numPr>
        <w:pStyle w:val="Compact"/>
      </w:pPr>
      <w:r>
        <w:t xml:space="preserve">The</w:t>
      </w:r>
      <w:r>
        <w:t xml:space="preserve"> </w:t>
      </w:r>
      <w:r>
        <w:rPr>
          <w:bCs/>
          <w:b/>
        </w:rPr>
        <w:t xml:space="preserve">correlation between the daily index return and the VIX log change is −0.713</w:t>
      </w:r>
      <w:r>
        <w:t xml:space="preserve">. This number will drive Step 9: when the index falls, implied volatility rises, and both moves hurt a short-put position.</w:t>
      </w:r>
    </w:p>
    <w:bookmarkEnd w:id="29"/>
    <w:bookmarkStart w:id="33" w:name="implied-vs-realised-volatility"/>
    <w:p>
      <w:pPr>
        <w:pStyle w:val="Heading3"/>
      </w:pPr>
      <w:r>
        <w:t xml:space="preserve">1.4 Implied vs realised volatility</w:t>
      </w:r>
    </w:p>
    <w:p>
      <w:pPr>
        <w:pStyle w:val="CaptionedFigure"/>
      </w:pPr>
      <w:r>
        <w:drawing>
          <wp:inline>
            <wp:extent cx="5334000" cy="2857500"/>
            <wp:effectExtent b="0" l="0" r="0" t="0"/>
            <wp:docPr descr="S&amp;P 500 (top) and VIX against the volatility realised over the following 21 days (bottom)" title="" id="31" name="Picture"/>
            <a:graphic>
              <a:graphicData uri="http://schemas.openxmlformats.org/drawingml/2006/picture">
                <pic:pic>
                  <pic:nvPicPr>
                    <pic:cNvPr descr="fig6/market_history.png" id="32" name="Picture"/>
                    <pic:cNvPicPr>
                      <a:picLocks noChangeArrowheads="1" noChangeAspect="1"/>
                    </pic:cNvPicPr>
                  </pic:nvPicPr>
                  <pic:blipFill>
                    <a:blip r:embed="rId30"/>
                    <a:stretch>
                      <a:fillRect/>
                    </a:stretch>
                  </pic:blipFill>
                  <pic:spPr bwMode="auto">
                    <a:xfrm>
                      <a:off x="0" y="0"/>
                      <a:ext cx="5334000" cy="2857500"/>
                    </a:xfrm>
                    <a:prstGeom prst="rect">
                      <a:avLst/>
                    </a:prstGeom>
                    <a:noFill/>
                    <a:ln w="9525">
                      <a:noFill/>
                      <a:headEnd/>
                      <a:tailEnd/>
                    </a:ln>
                  </pic:spPr>
                </pic:pic>
              </a:graphicData>
            </a:graphic>
          </wp:inline>
        </w:drawing>
      </w:r>
    </w:p>
    <w:p>
      <w:pPr>
        <w:pStyle w:val="ImageCaption"/>
      </w:pPr>
      <w:r>
        <w:t xml:space="preserve">S&amp;P 500 (top) and VIX against the volatility realised over the following 21 days (bottom)</w:t>
      </w:r>
    </w:p>
    <w:p>
      <w:pPr>
        <w:pStyle w:val="BodyText"/>
      </w:pPr>
      <w:r>
        <w:rPr>
          <w:bCs/>
          <w:b/>
        </w:rPr>
        <w:t xml:space="preserve">What we did.</w:t>
      </w:r>
      <w:r>
        <w:t xml:space="preserve"> </w:t>
      </w:r>
      <w:r>
        <w:t xml:space="preserve">Compared the VIX on each day with the volatility the index actually had over the next 21 trading days.</w:t>
      </w:r>
    </w:p>
    <w:p>
      <w:pPr>
        <w:pStyle w:val="BodyText"/>
      </w:pPr>
      <w:r>
        <w:rPr>
          <w:bCs/>
          <w:b/>
        </w:rPr>
        <w:t xml:space="preserve">What we found.</w:t>
      </w:r>
      <w:r>
        <w:t xml:space="preserve"> </w:t>
      </w:r>
      <w:r>
        <w:t xml:space="preserve">The VIX averaged</w:t>
      </w:r>
      <w:r>
        <w:t xml:space="preserve"> </w:t>
      </w:r>
      <w:r>
        <w:rPr>
          <w:bCs/>
          <w:b/>
        </w:rPr>
        <w:t xml:space="preserve">19.43</w:t>
      </w:r>
      <w:r>
        <w:t xml:space="preserve"> </w:t>
      </w:r>
      <w:r>
        <w:t xml:space="preserve">against</w:t>
      </w:r>
      <w:r>
        <w:t xml:space="preserve"> </w:t>
      </w:r>
      <w:r>
        <w:rPr>
          <w:bCs/>
          <w:b/>
        </w:rPr>
        <w:t xml:space="preserve">15.37</w:t>
      </w:r>
      <w:r>
        <w:t xml:space="preserve"> </w:t>
      </w:r>
      <w:r>
        <w:t xml:space="preserve">realised: implied volatility is higher than the volatility that follows on</w:t>
      </w:r>
      <w:r>
        <w:t xml:space="preserve"> </w:t>
      </w:r>
      <w:r>
        <w:rPr>
          <w:bCs/>
          <w:b/>
        </w:rPr>
        <w:t xml:space="preserve">85.4% of days</w:t>
      </w:r>
      <w:r>
        <w:t xml:space="preserve">. This gap is the</w:t>
      </w:r>
      <w:r>
        <w:t xml:space="preserve"> </w:t>
      </w:r>
      <w:r>
        <w:rPr>
          <w:bCs/>
          <w:b/>
        </w:rPr>
        <w:t xml:space="preserve">variance risk premium</w:t>
      </w:r>
      <w:r>
        <w:t xml:space="preserve">: option buyers pay for insurance, and option sellers are paid for bearing crash risk. But the premium can reverse brutally: on 19 February 2020 the VIX was 68.6 points below the volatility of the next month (the Covid crash).</w:t>
      </w:r>
    </w:p>
    <w:p>
      <w:pPr>
        <w:pStyle w:val="BodyText"/>
      </w:pPr>
      <w:r>
        <w:rPr>
          <w:bCs/>
          <w:b/>
        </w:rPr>
        <w:t xml:space="preserve">In plain words.</w:t>
      </w:r>
      <w:r>
        <w:t xml:space="preserve"> </w:t>
      </w:r>
      <w:r>
        <w:t xml:space="preserve">The data are clean and every extreme day is a real event. The VIX is usually</w:t>
      </w:r>
      <w:r>
        <w:t xml:space="preserve"> </w:t>
      </w:r>
      <w:r>
        <w:rPr>
          <w:iCs/>
          <w:i/>
        </w:rPr>
        <w:t xml:space="preserve">above</w:t>
      </w:r>
      <w:r>
        <w:t xml:space="preserve"> </w:t>
      </w:r>
      <w:r>
        <w:t xml:space="preserve">future volatility (the price of insurance) but can be far</w:t>
      </w:r>
      <w:r>
        <w:t xml:space="preserve"> </w:t>
      </w:r>
      <w:r>
        <w:rPr>
          <w:iCs/>
          <w:i/>
        </w:rPr>
        <w:t xml:space="preserve">below</w:t>
      </w:r>
      <w:r>
        <w:t xml:space="preserve"> </w:t>
      </w:r>
      <w:r>
        <w:t xml:space="preserve">it at the start of a crash — a first hint that the VIX is a good</w:t>
      </w:r>
      <w:r>
        <w:t xml:space="preserve"> </w:t>
      </w:r>
      <w:r>
        <w:rPr>
          <w:iCs/>
          <w:i/>
        </w:rPr>
        <w:t xml:space="preserve">pricing</w:t>
      </w:r>
      <w:r>
        <w:t xml:space="preserve"> </w:t>
      </w:r>
      <w:r>
        <w:t xml:space="preserve">input but may not be the best</w:t>
      </w:r>
      <w:r>
        <w:t xml:space="preserve"> </w:t>
      </w:r>
      <w:r>
        <w:rPr>
          <w:iCs/>
          <w:i/>
        </w:rPr>
        <w:t xml:space="preserve">risk</w:t>
      </w:r>
      <w:r>
        <w:t xml:space="preserve"> </w:t>
      </w:r>
      <w:r>
        <w:t xml:space="preserve">input (Step 4).</w:t>
      </w:r>
    </w:p>
    <w:bookmarkEnd w:id="33"/>
    <w:bookmarkEnd w:id="34"/>
    <w:bookmarkStart w:id="37" w:name="step-2-blackscholes-prices-and-greeks"/>
    <w:p>
      <w:pPr>
        <w:pStyle w:val="Heading2"/>
      </w:pPr>
      <w:r>
        <w:t xml:space="preserve">Step 2 – Black–Scholes prices and Greeks</w:t>
      </w:r>
    </w:p>
    <w:bookmarkStart w:id="35" w:name="prices"/>
    <w:p>
      <w:pPr>
        <w:pStyle w:val="Heading3"/>
      </w:pPr>
      <w:r>
        <w:t xml:space="preserve">2.1 Prices</w:t>
      </w:r>
    </w:p>
    <w:p>
      <w:pPr>
        <w:pStyle w:val="FirstParagraph"/>
      </w:pPr>
      <w:r>
        <w:rPr>
          <w:bCs/>
          <w:b/>
        </w:rPr>
        <w:t xml:space="preserve">What we did.</w:t>
      </w:r>
      <w:r>
        <w:t xml:space="preserve"> </w:t>
      </w:r>
      <w:r>
        <w:t xml:space="preserve">Wrote</w:t>
      </w:r>
      <w:r>
        <w:t xml:space="preserve"> </w:t>
      </w:r>
      <w:r>
        <w:rPr>
          <w:rStyle w:val="VerbatimChar"/>
        </w:rPr>
        <w:t xml:space="preserve">bs_price(S, K, T, r, q, sigma, kind)</w:t>
      </w:r>
      <w:r>
        <w:t xml:space="preserve">, the Black–Scholes price of a European call or put with a continuous dividend yield (Equation 3):</w:t>
      </w:r>
    </w:p>
    <w:p>
      <w:pPr>
        <w:numPr>
          <w:ilvl w:val="0"/>
          <w:numId w:val="1007"/>
        </w:numPr>
        <w:pStyle w:val="Compact"/>
      </w:pPr>
      <w:r>
        <w:t xml:space="preserve">d₁ = [ln(S/K) + (r − q + σ²/2) T] / (σ√T), d₂ = d₁ − σ√T</w:t>
      </w:r>
    </w:p>
    <w:p>
      <w:pPr>
        <w:numPr>
          <w:ilvl w:val="0"/>
          <w:numId w:val="1007"/>
        </w:numPr>
        <w:pStyle w:val="Compact"/>
      </w:pPr>
      <w:r>
        <w:t xml:space="preserve">call = S e^(−qT) N(d₁) − K e^(−rT) N(d₂); put = K e^(−rT) N(−d₂) − S e^(−qT) N(−d₁)</w:t>
      </w:r>
    </w:p>
    <w:p>
      <w:pPr>
        <w:pStyle w:val="FirstParagraph"/>
      </w:pPr>
      <w:r>
        <w:t xml:space="preserve">where N is the standard normal distribution function.</w:t>
      </w:r>
    </w:p>
    <w:p>
      <w:pPr>
        <w:pStyle w:val="BodyText"/>
      </w:pPr>
      <w:r>
        <w:rPr>
          <w:bCs/>
          <w:b/>
        </w:rPr>
        <w:t xml:space="preserve">Why Black–Scholes, and not the alternatives.</w:t>
      </w:r>
    </w:p>
    <w:p>
      <w:pPr>
        <w:numPr>
          <w:ilvl w:val="0"/>
          <w:numId w:val="1008"/>
        </w:numPr>
        <w:pStyle w:val="Compact"/>
      </w:pPr>
      <w:r>
        <w:rPr>
          <w:iCs/>
          <w:i/>
        </w:rPr>
        <w:t xml:space="preserve">SPX options are European</w:t>
      </w:r>
      <w:r>
        <w:t xml:space="preserve"> </w:t>
      </w:r>
      <w:r>
        <w:t xml:space="preserve">(exercise only at expiry), so the closed form is exact for them; no binomial tree is needed.</w:t>
      </w:r>
    </w:p>
    <w:p>
      <w:pPr>
        <w:numPr>
          <w:ilvl w:val="0"/>
          <w:numId w:val="1008"/>
        </w:numPr>
        <w:pStyle w:val="Compact"/>
      </w:pPr>
      <w:r>
        <w:rPr>
          <w:iCs/>
          <w:i/>
        </w:rPr>
        <w:t xml:space="preserve">Local- or stochastic-volatility models</w:t>
      </w:r>
      <w:r>
        <w:t xml:space="preserve"> </w:t>
      </w:r>
      <w:r>
        <w:t xml:space="preserve">(Dupire, Heston) would price the smile but need option-price data to calibrate, which we do not have, and they would hide the main point (the error of the Taylor approximations) behind model complexity.</w:t>
      </w:r>
    </w:p>
    <w:p>
      <w:pPr>
        <w:numPr>
          <w:ilvl w:val="0"/>
          <w:numId w:val="1008"/>
        </w:numPr>
        <w:pStyle w:val="Compact"/>
      </w:pPr>
      <w:r>
        <w:rPr>
          <w:iCs/>
          <w:i/>
        </w:rPr>
        <w:t xml:space="preserve">Vectorised</w:t>
      </w:r>
      <w:r>
        <w:t xml:space="preserve"> </w:t>
      </w:r>
      <w:r>
        <w:t xml:space="preserve">(all inputs can be numpy arrays): full revaluation needs to price millions of scenarios, and a Python loop would be thousands of times slower.</w:t>
      </w:r>
    </w:p>
    <w:p>
      <w:pPr>
        <w:pStyle w:val="FirstParagraph"/>
      </w:pPr>
      <w:r>
        <w:rPr>
          <w:bCs/>
          <w:b/>
        </w:rPr>
        <w:t xml:space="preserve">How we checked it.</w:t>
      </w:r>
    </w:p>
    <w:p>
      <w:pPr>
        <w:numPr>
          <w:ilvl w:val="0"/>
          <w:numId w:val="1009"/>
        </w:numPr>
        <w:pStyle w:val="Compact"/>
      </w:pPr>
      <w:r>
        <w:t xml:space="preserve">The theory-note example: call</w:t>
      </w:r>
      <w:r>
        <w:t xml:space="preserve"> </w:t>
      </w:r>
      <w:r>
        <w:rPr>
          <w:bCs/>
          <w:b/>
        </w:rPr>
        <w:t xml:space="preserve">120.16</w:t>
      </w:r>
      <w:r>
        <w:t xml:space="preserve">, put</w:t>
      </w:r>
      <w:r>
        <w:t xml:space="preserve"> </w:t>
      </w:r>
      <w:r>
        <w:rPr>
          <w:bCs/>
          <w:b/>
        </w:rPr>
        <w:t xml:space="preserve">109.76</w:t>
      </w:r>
      <w:r>
        <w:t xml:space="preserve"> </w:t>
      </w:r>
      <w:r>
        <w:t xml:space="preserve">— exact.</w:t>
      </w:r>
    </w:p>
    <w:p>
      <w:pPr>
        <w:numPr>
          <w:ilvl w:val="0"/>
          <w:numId w:val="1009"/>
        </w:numPr>
        <w:pStyle w:val="Compact"/>
      </w:pPr>
      <w:r>
        <w:rPr>
          <w:bCs/>
          <w:b/>
        </w:rPr>
        <w:t xml:space="preserve">Put–call parity</w:t>
      </w:r>
      <w:r>
        <w:t xml:space="preserve"> </w:t>
      </w:r>
      <w:r>
        <w:t xml:space="preserve">(Equation 4: call − put = S e^(−qT) − K e^(−rT)) on 100,000 random options (strikes 1,000–8,000, maturities up to 2 years, volatility 5–90%): largest error</w:t>
      </w:r>
      <w:r>
        <w:t xml:space="preserve"> </w:t>
      </w:r>
      <w:r>
        <w:rPr>
          <w:bCs/>
          <w:b/>
        </w:rPr>
        <w:t xml:space="preserve">1.8 × 10⁻¹²</w:t>
      </w:r>
      <w:r>
        <w:t xml:space="preserve">, i.e. rounding error.</w:t>
      </w:r>
    </w:p>
    <w:p>
      <w:pPr>
        <w:numPr>
          <w:ilvl w:val="0"/>
          <w:numId w:val="1009"/>
        </w:numPr>
        <w:pStyle w:val="Compact"/>
      </w:pPr>
      <w:r>
        <w:rPr>
          <w:bCs/>
          <w:b/>
        </w:rPr>
        <w:t xml:space="preserve">Limits:</w:t>
      </w:r>
      <w:r>
        <w:t xml:space="preserve"> </w:t>
      </w:r>
      <w:r>
        <w:t xml:space="preserve">as T → 0 the call tends to its payoff (200 for K = 4,800); as σ → 0 it tends to the discounted forward minus the discounted strike (209.727) — both exact.</w:t>
      </w:r>
    </w:p>
    <w:bookmarkEnd w:id="35"/>
    <w:bookmarkStart w:id="36" w:name="the-greeks"/>
    <w:p>
      <w:pPr>
        <w:pStyle w:val="Heading3"/>
      </w:pPr>
      <w:r>
        <w:t xml:space="preserve">2.2 The Greeks</w:t>
      </w:r>
    </w:p>
    <w:p>
      <w:pPr>
        <w:pStyle w:val="FirstParagraph"/>
      </w:pPr>
      <w:r>
        <w:rPr>
          <w:bCs/>
          <w:b/>
        </w:rPr>
        <w:t xml:space="preserve">What we did.</w:t>
      </w:r>
      <w:r>
        <w:t xml:space="preserve"> </w:t>
      </w:r>
      <w:r>
        <w:t xml:space="preserve">Wrote</w:t>
      </w:r>
      <w:r>
        <w:t xml:space="preserve"> </w:t>
      </w:r>
      <w:r>
        <w:rPr>
          <w:rStyle w:val="VerbatimChar"/>
        </w:rPr>
        <w:t xml:space="preserve">bs_greeks</w:t>
      </w:r>
      <w:r>
        <w:t xml:space="preserve">, returning delta, gamma, vega (per volatility point) and theta (Equation 5).</w:t>
      </w:r>
    </w:p>
    <w:p>
      <w:pPr>
        <w:pStyle w:val="BodyText"/>
      </w:pPr>
      <w:r>
        <w:rPr>
          <w:bCs/>
          <w:b/>
        </w:rPr>
        <w:t xml:space="preserve">Why theta as a one-day repricing, and not the analytic derivative.</w:t>
      </w:r>
      <w:r>
        <w:t xml:space="preserve"> </w:t>
      </w:r>
      <w:r>
        <w:t xml:space="preserve">The analytic theta is the</w:t>
      </w:r>
      <w:r>
        <w:t xml:space="preserve"> </w:t>
      </w:r>
      <w:r>
        <w:rPr>
          <w:iCs/>
          <w:i/>
        </w:rPr>
        <w:t xml:space="preserve">instantaneous</w:t>
      </w:r>
      <w:r>
        <w:t xml:space="preserve"> </w:t>
      </w:r>
      <w:r>
        <w:t xml:space="preserve">rate of time decay per year. What a VaR model needs is the value lost</w:t>
      </w:r>
      <w:r>
        <w:t xml:space="preserve"> </w:t>
      </w:r>
      <w:r>
        <w:rPr>
          <w:iCs/>
          <w:i/>
        </w:rPr>
        <w:t xml:space="preserve">over the horizon</w:t>
      </w:r>
      <w:r>
        <w:t xml:space="preserve"> </w:t>
      </w:r>
      <w:r>
        <w:t xml:space="preserve">(one day, or ten). Defining theta as price(T − 1 day) − price(T) makes it exactly the time-decay term of the delta-gamma P&amp;L, with no conversion error.</w:t>
      </w:r>
    </w:p>
    <w:p>
      <w:pPr>
        <w:pStyle w:val="BodyText"/>
      </w:pPr>
      <w:r>
        <w:rPr>
          <w:bCs/>
          <w:b/>
        </w:rPr>
        <w:t xml:space="preserve">How we checked it.</w:t>
      </w:r>
    </w:p>
    <w:p>
      <w:pPr>
        <w:numPr>
          <w:ilvl w:val="0"/>
          <w:numId w:val="1010"/>
        </w:numPr>
        <w:pStyle w:val="Compact"/>
      </w:pPr>
      <w:r>
        <w:rPr>
          <w:bCs/>
          <w:b/>
        </w:rPr>
        <w:t xml:space="preserve">Finite differences</w:t>
      </w:r>
      <w:r>
        <w:t xml:space="preserve"> </w:t>
      </w:r>
      <w:r>
        <w:t xml:space="preserve">on 2,000 random calls and puts: the largest gap is 3 × 10⁻⁶ for delta and 1.4 × 10⁻⁸ for gamma.</w:t>
      </w:r>
    </w:p>
    <w:p>
      <w:pPr>
        <w:numPr>
          <w:ilvl w:val="0"/>
          <w:numId w:val="1010"/>
        </w:numPr>
        <w:pStyle w:val="Compact"/>
      </w:pPr>
      <w:r>
        <w:rPr>
          <w:bCs/>
          <w:b/>
        </w:rPr>
        <w:t xml:space="preserve">Relations that must hold:</w:t>
      </w:r>
      <w:r>
        <w:t xml:space="preserve"> </w:t>
      </w:r>
      <w:r>
        <w:t xml:space="preserve">call delta − put delta = e^(−qT) = 0.998751 (exact), and calls and puts with the same strike have the same gamma and vega.</w:t>
      </w:r>
    </w:p>
    <w:p>
      <w:pPr>
        <w:numPr>
          <w:ilvl w:val="0"/>
          <w:numId w:val="1010"/>
        </w:numPr>
        <w:pStyle w:val="Compact"/>
      </w:pPr>
      <w:r>
        <w:rPr>
          <w:bCs/>
          <w:b/>
        </w:rPr>
        <w:t xml:space="preserve">Vega:</w:t>
      </w:r>
      <w:r>
        <w:t xml:space="preserve"> </w:t>
      </w:r>
      <w:r>
        <w:t xml:space="preserve">the first check showed a gap of 0.15. Was the formula wrong? A central finite difference has an error proportional to the square of the step h. Repeating with a 100 times smaller step, the gap fell</w:t>
      </w:r>
      <w:r>
        <w:t xml:space="preserve"> </w:t>
      </w:r>
      <w:r>
        <w:rPr>
          <w:bCs/>
          <w:b/>
        </w:rPr>
        <w:t xml:space="preserve">10,000 times</w:t>
      </w:r>
      <w:r>
        <w:t xml:space="preserve"> </w:t>
      </w:r>
      <w:r>
        <w:t xml:space="preserve">(0.15 → 0.000015) — exactly the h² pattern, so the error was in the check, not the formula. (The first version of the check also showed</w:t>
      </w:r>
      <w:r>
        <w:t xml:space="preserve"> </w:t>
      </w:r>
      <w:r>
        <w:t xml:space="preserve">“</w:t>
      </w:r>
      <w:r>
        <w:t xml:space="preserve">NaN</w:t>
      </w:r>
      <w:r>
        <w:t xml:space="preserve">”</w:t>
      </w:r>
      <w:r>
        <w:t xml:space="preserve"> </w:t>
      </w:r>
      <w:r>
        <w:t xml:space="preserve">for the relative gap because far out-of-the-money options have a vega of exactly 0; the final notebook computes relative gaps only where vega is not zero.)</w:t>
      </w:r>
    </w:p>
    <w:p>
      <w:pPr>
        <w:pStyle w:val="FirstParagraph"/>
      </w:pPr>
      <w:r>
        <w:rPr>
          <w:bCs/>
          <w:b/>
        </w:rPr>
        <w:t xml:space="preserve">What we found.</w:t>
      </w:r>
      <w:r>
        <w:t xml:space="preserve"> </w:t>
      </w:r>
      <w:r>
        <w:t xml:space="preserve">For 10 ATM straddles at the theory-note market: delta</w:t>
      </w:r>
      <w:r>
        <w:t xml:space="preserve"> </w:t>
      </w:r>
      <w:r>
        <w:rPr>
          <w:bCs/>
          <w:b/>
        </w:rPr>
        <w:t xml:space="preserve">51.7</w:t>
      </w:r>
      <w:r>
        <w:t xml:space="preserve">, gamma</w:t>
      </w:r>
      <w:r>
        <w:t xml:space="preserve"> </w:t>
      </w:r>
      <w:r>
        <w:rPr>
          <w:bCs/>
          <w:b/>
        </w:rPr>
        <w:t xml:space="preserve">2.75</w:t>
      </w:r>
      <w:r>
        <w:t xml:space="preserve">, vega</w:t>
      </w:r>
      <w:r>
        <w:t xml:space="preserve"> </w:t>
      </w:r>
      <w:r>
        <w:rPr>
          <w:bCs/>
          <w:b/>
        </w:rPr>
        <w:t xml:space="preserve">USD 11,478</w:t>
      </w:r>
      <w:r>
        <w:t xml:space="preserve"> </w:t>
      </w:r>
      <w:r>
        <w:t xml:space="preserve">per volatility point, theta</w:t>
      </w:r>
      <w:r>
        <w:t xml:space="preserve"> </w:t>
      </w:r>
      <w:r>
        <w:rPr>
          <w:bCs/>
          <w:b/>
        </w:rPr>
        <w:t xml:space="preserve">−USD 5,522</w:t>
      </w:r>
      <w:r>
        <w:t xml:space="preserve"> </w:t>
      </w:r>
      <w:r>
        <w:t xml:space="preserve">a day.</w:t>
      </w:r>
    </w:p>
    <w:p>
      <w:pPr>
        <w:pStyle w:val="BodyText"/>
      </w:pPr>
      <w:r>
        <w:rPr>
          <w:bCs/>
          <w:b/>
        </w:rPr>
        <w:t xml:space="preserve">In plain words.</w:t>
      </w:r>
      <w:r>
        <w:t xml:space="preserve"> </w:t>
      </w:r>
      <w:r>
        <w:t xml:space="preserve">The two functions on which every later number depends are exact to rounding error. Note the size of the numbers: the straddle loses USD 5.5k every quiet day, and gains or loses USD 11.5k for each one-point move of the VIX — more than a 1% move of the index is worth through delta (51.7 × 50 = USD 2.6k).</w:t>
      </w:r>
    </w:p>
    <w:bookmarkEnd w:id="36"/>
    <w:bookmarkEnd w:id="37"/>
    <w:bookmarkStart w:id="42" w:name="Xc63064203db18134d2141f5e89803fd7503b720"/>
    <w:p>
      <w:pPr>
        <w:pStyle w:val="Heading2"/>
      </w:pPr>
      <w:r>
        <w:t xml:space="preserve">Step 3 – The options book and its realised P&amp;L</w:t>
      </w:r>
    </w:p>
    <w:bookmarkStart w:id="38" w:name="positions-and-value"/>
    <w:p>
      <w:pPr>
        <w:pStyle w:val="Heading3"/>
      </w:pPr>
      <w:r>
        <w:t xml:space="preserve">3.1 Positions and value</w:t>
      </w:r>
    </w:p>
    <w:p>
      <w:pPr>
        <w:pStyle w:val="FirstParagraph"/>
      </w:pPr>
      <w:r>
        <w:rPr>
          <w:bCs/>
          <w:b/>
        </w:rPr>
        <w:t xml:space="preserve">What we did.</w:t>
      </w:r>
      <w:r>
        <w:t xml:space="preserve"> </w:t>
      </w:r>
      <w:r>
        <w:rPr>
          <w:rStyle w:val="VerbatimChar"/>
        </w:rPr>
        <w:t xml:space="preserve">book_legs(S)</w:t>
      </w:r>
      <w:r>
        <w:t xml:space="preserve"> </w:t>
      </w:r>
      <w:r>
        <w:t xml:space="preserve">builds the five legs from</w:t>
      </w:r>
      <w:r>
        <w:t xml:space="preserve"> </w:t>
      </w:r>
      <w:r>
        <w:rPr>
          <w:rStyle w:val="VerbatimChar"/>
        </w:rPr>
        <w:t xml:space="preserve">BOOK_SPEC</w:t>
      </w:r>
      <w:r>
        <w:t xml:space="preserve"> </w:t>
      </w:r>
      <w:r>
        <w:t xml:space="preserve">with strikes = moneyness × S;</w:t>
      </w:r>
      <w:r>
        <w:t xml:space="preserve"> </w:t>
      </w:r>
      <w:r>
        <w:rPr>
          <w:rStyle w:val="VerbatimChar"/>
        </w:rPr>
        <w:t xml:space="preserve">book_value</w:t>
      </w:r>
      <w:r>
        <w:t xml:space="preserve"> </w:t>
      </w:r>
      <w:r>
        <w:t xml:space="preserve">adds contracts × 100 × Black–Scholes price over the legs.</w:t>
      </w:r>
    </w:p>
    <w:p>
      <w:pPr>
        <w:pStyle w:val="BodyText"/>
      </w:pPr>
      <w:r>
        <w:rPr>
          <w:bCs/>
          <w:b/>
        </w:rPr>
        <w:t xml:space="preserve">What we found.</w:t>
      </w:r>
      <w:r>
        <w:t xml:space="preserve"> </w:t>
      </w:r>
      <w:r>
        <w:t xml:space="preserve">At S = 5,000, σ = 20%, one month: long straddle</w:t>
      </w:r>
      <w:r>
        <w:t xml:space="preserve"> </w:t>
      </w:r>
      <w:r>
        <w:rPr>
          <w:bCs/>
          <w:b/>
        </w:rPr>
        <w:t xml:space="preserve">USD 229,920</w:t>
      </w:r>
      <w:r>
        <w:t xml:space="preserve">, short puts</w:t>
      </w:r>
      <w:r>
        <w:t xml:space="preserve"> </w:t>
      </w:r>
      <w:r>
        <w:rPr>
          <w:bCs/>
          <w:b/>
        </w:rPr>
        <w:t xml:space="preserve">−USD 26,942</w:t>
      </w:r>
      <w:r>
        <w:t xml:space="preserve"> </w:t>
      </w:r>
      <w:r>
        <w:t xml:space="preserve">(a liability: we received the premium), call spread</w:t>
      </w:r>
      <w:r>
        <w:t xml:space="preserve"> </w:t>
      </w:r>
      <w:r>
        <w:rPr>
          <w:bCs/>
          <w:b/>
        </w:rPr>
        <w:t xml:space="preserve">USD 85,247</w:t>
      </w:r>
      <w:r>
        <w:t xml:space="preserve">, total</w:t>
      </w:r>
      <w:r>
        <w:t xml:space="preserve"> </w:t>
      </w:r>
      <w:r>
        <w:rPr>
          <w:bCs/>
          <w:b/>
        </w:rPr>
        <w:t xml:space="preserve">USD 288,225</w:t>
      </w:r>
      <w:r>
        <w:t xml:space="preserve">.</w:t>
      </w:r>
    </w:p>
    <w:p>
      <w:pPr>
        <w:pStyle w:val="BodyText"/>
      </w:pPr>
      <w:r>
        <w:t xml:space="preserve">Value of the book for other index levels (same day, σ unchanged):</w:t>
      </w:r>
    </w:p>
    <w:tbl>
      <w:tblPr>
        <w:tblStyle w:val="Table"/>
        <w:tblW w:type="pct" w:w="5000"/>
        <w:jc w:val="left"/>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Index</w:t>
            </w:r>
          </w:p>
        </w:tc>
        <w:tc>
          <w:tcPr/>
          <w:p>
            <w:pPr>
              <w:pStyle w:val="Compact"/>
              <w:jc w:val="left"/>
            </w:pPr>
            <w:r>
              <w:t xml:space="preserve">4,250</w:t>
            </w:r>
          </w:p>
        </w:tc>
        <w:tc>
          <w:tcPr/>
          <w:p>
            <w:pPr>
              <w:pStyle w:val="Compact"/>
              <w:jc w:val="left"/>
            </w:pPr>
            <w:r>
              <w:t xml:space="preserve">4,500</w:t>
            </w:r>
          </w:p>
        </w:tc>
        <w:tc>
          <w:tcPr/>
          <w:p>
            <w:pPr>
              <w:pStyle w:val="Compact"/>
              <w:jc w:val="left"/>
            </w:pPr>
            <w:r>
              <w:t xml:space="preserve">4,750</w:t>
            </w:r>
          </w:p>
        </w:tc>
        <w:tc>
          <w:tcPr/>
          <w:p>
            <w:pPr>
              <w:pStyle w:val="Compact"/>
              <w:jc w:val="left"/>
            </w:pPr>
            <w:r>
              <w:t xml:space="preserve">5,000</w:t>
            </w:r>
          </w:p>
        </w:tc>
        <w:tc>
          <w:tcPr/>
          <w:p>
            <w:pPr>
              <w:pStyle w:val="Compact"/>
              <w:jc w:val="left"/>
            </w:pPr>
            <w:r>
              <w:t xml:space="preserve">5,250</w:t>
            </w:r>
          </w:p>
        </w:tc>
        <w:tc>
          <w:tcPr/>
          <w:p>
            <w:pPr>
              <w:pStyle w:val="Compact"/>
              <w:jc w:val="left"/>
            </w:pPr>
            <w:r>
              <w:t xml:space="preserve">5,500</w:t>
            </w:r>
          </w:p>
        </w:tc>
        <w:tc>
          <w:tcPr/>
          <w:p>
            <w:pPr>
              <w:pStyle w:val="Compact"/>
              <w:jc w:val="left"/>
            </w:pPr>
            <w:r>
              <w:t xml:space="preserve">5,750</w:t>
            </w:r>
          </w:p>
        </w:tc>
      </w:tr>
      <w:tr>
        <w:tc>
          <w:tcPr/>
          <w:p>
            <w:pPr>
              <w:pStyle w:val="Compact"/>
              <w:jc w:val="left"/>
            </w:pPr>
            <w:r>
              <w:t xml:space="preserve">Long straddle</w:t>
            </w:r>
          </w:p>
        </w:tc>
        <w:tc>
          <w:tcPr/>
          <w:p>
            <w:pPr>
              <w:pStyle w:val="Compact"/>
              <w:jc w:val="left"/>
            </w:pPr>
            <w:r>
              <w:t xml:space="preserve">739k</w:t>
            </w:r>
          </w:p>
        </w:tc>
        <w:tc>
          <w:tcPr/>
          <w:p>
            <w:pPr>
              <w:pStyle w:val="Compact"/>
              <w:jc w:val="left"/>
            </w:pPr>
            <w:r>
              <w:t xml:space="preserve">497k</w:t>
            </w:r>
          </w:p>
        </w:tc>
        <w:tc>
          <w:tcPr/>
          <w:p>
            <w:pPr>
              <w:pStyle w:val="Compact"/>
              <w:jc w:val="left"/>
            </w:pPr>
            <w:r>
              <w:t xml:space="preserve">301k</w:t>
            </w:r>
          </w:p>
        </w:tc>
        <w:tc>
          <w:tcPr/>
          <w:p>
            <w:pPr>
              <w:pStyle w:val="Compact"/>
              <w:jc w:val="left"/>
            </w:pPr>
            <w:r>
              <w:t xml:space="preserve">230k</w:t>
            </w:r>
          </w:p>
        </w:tc>
        <w:tc>
          <w:tcPr/>
          <w:p>
            <w:pPr>
              <w:pStyle w:val="Compact"/>
              <w:jc w:val="left"/>
            </w:pPr>
            <w:r>
              <w:t xml:space="preserve">321k</w:t>
            </w:r>
          </w:p>
        </w:tc>
        <w:tc>
          <w:tcPr/>
          <w:p>
            <w:pPr>
              <w:pStyle w:val="Compact"/>
              <w:jc w:val="left"/>
            </w:pPr>
            <w:r>
              <w:t xml:space="preserve">521k</w:t>
            </w:r>
          </w:p>
        </w:tc>
        <w:tc>
          <w:tcPr/>
          <w:p>
            <w:pPr>
              <w:pStyle w:val="Compact"/>
              <w:jc w:val="left"/>
            </w:pPr>
            <w:r>
              <w:t xml:space="preserve">761k</w:t>
            </w:r>
          </w:p>
        </w:tc>
      </w:tr>
      <w:tr>
        <w:tc>
          <w:tcPr/>
          <w:p>
            <w:pPr>
              <w:pStyle w:val="Compact"/>
              <w:jc w:val="left"/>
            </w:pPr>
            <w:r>
              <w:t xml:space="preserve">Short puts</w:t>
            </w:r>
          </w:p>
        </w:tc>
        <w:tc>
          <w:tcPr/>
          <w:p>
            <w:pPr>
              <w:pStyle w:val="Compact"/>
              <w:jc w:val="left"/>
            </w:pPr>
            <w:r>
              <w:t xml:space="preserve">−492k</w:t>
            </w:r>
          </w:p>
        </w:tc>
        <w:tc>
          <w:tcPr/>
          <w:p>
            <w:pPr>
              <w:pStyle w:val="Compact"/>
              <w:jc w:val="left"/>
            </w:pPr>
            <w:r>
              <w:t xml:space="preserve">−267k</w:t>
            </w:r>
          </w:p>
        </w:tc>
        <w:tc>
          <w:tcPr/>
          <w:p>
            <w:pPr>
              <w:pStyle w:val="Compact"/>
              <w:jc w:val="left"/>
            </w:pPr>
            <w:r>
              <w:t xml:space="preserve">−104k</w:t>
            </w:r>
          </w:p>
        </w:tc>
        <w:tc>
          <w:tcPr/>
          <w:p>
            <w:pPr>
              <w:pStyle w:val="Compact"/>
              <w:jc w:val="left"/>
            </w:pPr>
            <w:r>
              <w:t xml:space="preserve">−27k</w:t>
            </w:r>
          </w:p>
        </w:tc>
        <w:tc>
          <w:tcPr/>
          <w:p>
            <w:pPr>
              <w:pStyle w:val="Compact"/>
              <w:jc w:val="left"/>
            </w:pPr>
            <w:r>
              <w:t xml:space="preserve">−4k</w:t>
            </w:r>
          </w:p>
        </w:tc>
        <w:tc>
          <w:tcPr/>
          <w:p>
            <w:pPr>
              <w:pStyle w:val="Compact"/>
              <w:jc w:val="left"/>
            </w:pPr>
            <w:r>
              <w:t xml:space="preserve">−0.5k</w:t>
            </w:r>
          </w:p>
        </w:tc>
        <w:tc>
          <w:tcPr/>
          <w:p>
            <w:pPr>
              <w:pStyle w:val="Compact"/>
              <w:jc w:val="left"/>
            </w:pPr>
            <w:r>
              <w:t xml:space="preserve">0</w:t>
            </w:r>
          </w:p>
        </w:tc>
      </w:tr>
      <w:tr>
        <w:tc>
          <w:tcPr/>
          <w:p>
            <w:pPr>
              <w:pStyle w:val="Compact"/>
              <w:jc w:val="left"/>
            </w:pPr>
            <w:r>
              <w:t xml:space="preserve">Call spread</w:t>
            </w:r>
          </w:p>
        </w:tc>
        <w:tc>
          <w:tcPr/>
          <w:p>
            <w:pPr>
              <w:pStyle w:val="Compact"/>
              <w:jc w:val="left"/>
            </w:pPr>
            <w:r>
              <w:t xml:space="preserve">0</w:t>
            </w:r>
          </w:p>
        </w:tc>
        <w:tc>
          <w:tcPr/>
          <w:p>
            <w:pPr>
              <w:pStyle w:val="Compact"/>
              <w:jc w:val="left"/>
            </w:pPr>
            <w:r>
              <w:t xml:space="preserve">4k</w:t>
            </w:r>
          </w:p>
        </w:tc>
        <w:tc>
          <w:tcPr/>
          <w:p>
            <w:pPr>
              <w:pStyle w:val="Compact"/>
              <w:jc w:val="left"/>
            </w:pPr>
            <w:r>
              <w:t xml:space="preserve">25k</w:t>
            </w:r>
          </w:p>
        </w:tc>
        <w:tc>
          <w:tcPr/>
          <w:p>
            <w:pPr>
              <w:pStyle w:val="Compact"/>
              <w:jc w:val="left"/>
            </w:pPr>
            <w:r>
              <w:t xml:space="preserve">85k</w:t>
            </w:r>
          </w:p>
        </w:tc>
        <w:tc>
          <w:tcPr/>
          <w:p>
            <w:pPr>
              <w:pStyle w:val="Compact"/>
              <w:jc w:val="left"/>
            </w:pPr>
            <w:r>
              <w:t xml:space="preserve">165k</w:t>
            </w:r>
          </w:p>
        </w:tc>
        <w:tc>
          <w:tcPr/>
          <w:p>
            <w:pPr>
              <w:pStyle w:val="Compact"/>
              <w:jc w:val="left"/>
            </w:pPr>
            <w:r>
              <w:t xml:space="preserve">220k</w:t>
            </w:r>
          </w:p>
        </w:tc>
        <w:tc>
          <w:tcPr/>
          <w:p>
            <w:pPr>
              <w:pStyle w:val="Compact"/>
              <w:jc w:val="left"/>
            </w:pPr>
            <w:r>
              <w:t xml:space="preserve">243k</w:t>
            </w:r>
          </w:p>
        </w:tc>
      </w:tr>
      <w:tr>
        <w:tc>
          <w:tcPr/>
          <w:p>
            <w:pPr>
              <w:pStyle w:val="Compact"/>
              <w:jc w:val="left"/>
            </w:pPr>
            <w:r>
              <w:rPr>
                <w:bCs/>
                <w:b/>
              </w:rPr>
              <w:t xml:space="preserve">Total</w:t>
            </w:r>
          </w:p>
        </w:tc>
        <w:tc>
          <w:tcPr/>
          <w:p>
            <w:pPr>
              <w:pStyle w:val="Compact"/>
              <w:jc w:val="left"/>
            </w:pPr>
            <w:r>
              <w:rPr>
                <w:bCs/>
                <w:b/>
              </w:rPr>
              <w:t xml:space="preserve">247k</w:t>
            </w:r>
          </w:p>
        </w:tc>
        <w:tc>
          <w:tcPr/>
          <w:p>
            <w:pPr>
              <w:pStyle w:val="Compact"/>
              <w:jc w:val="left"/>
            </w:pPr>
            <w:r>
              <w:rPr>
                <w:bCs/>
                <w:b/>
              </w:rPr>
              <w:t xml:space="preserve">234k</w:t>
            </w:r>
          </w:p>
        </w:tc>
        <w:tc>
          <w:tcPr/>
          <w:p>
            <w:pPr>
              <w:pStyle w:val="Compact"/>
              <w:jc w:val="left"/>
            </w:pPr>
            <w:r>
              <w:rPr>
                <w:bCs/>
                <w:b/>
              </w:rPr>
              <w:t xml:space="preserve">222k</w:t>
            </w:r>
          </w:p>
        </w:tc>
        <w:tc>
          <w:tcPr/>
          <w:p>
            <w:pPr>
              <w:pStyle w:val="Compact"/>
              <w:jc w:val="left"/>
            </w:pPr>
            <w:r>
              <w:rPr>
                <w:bCs/>
                <w:b/>
              </w:rPr>
              <w:t xml:space="preserve">288k</w:t>
            </w:r>
          </w:p>
        </w:tc>
        <w:tc>
          <w:tcPr/>
          <w:p>
            <w:pPr>
              <w:pStyle w:val="Compact"/>
              <w:jc w:val="left"/>
            </w:pPr>
            <w:r>
              <w:rPr>
                <w:bCs/>
                <w:b/>
              </w:rPr>
              <w:t xml:space="preserve">482k</w:t>
            </w:r>
          </w:p>
        </w:tc>
        <w:tc>
          <w:tcPr/>
          <w:p>
            <w:pPr>
              <w:pStyle w:val="Compact"/>
              <w:jc w:val="left"/>
            </w:pPr>
            <w:r>
              <w:rPr>
                <w:bCs/>
                <w:b/>
              </w:rPr>
              <w:t xml:space="preserve">741k</w:t>
            </w:r>
          </w:p>
        </w:tc>
        <w:tc>
          <w:tcPr/>
          <w:p>
            <w:pPr>
              <w:pStyle w:val="Compact"/>
              <w:jc w:val="left"/>
            </w:pPr>
            <w:r>
              <w:rPr>
                <w:bCs/>
                <w:b/>
              </w:rPr>
              <w:t xml:space="preserve">1,004k</w:t>
            </w:r>
          </w:p>
        </w:tc>
      </w:tr>
    </w:tbl>
    <w:p>
      <w:pPr>
        <w:pStyle w:val="BodyText"/>
      </w:pPr>
      <w:r>
        <w:rPr>
          <w:bCs/>
          <w:b/>
        </w:rPr>
        <w:t xml:space="preserve">The first important result.</w:t>
      </w:r>
      <w:r>
        <w:t xml:space="preserve"> </w:t>
      </w:r>
      <w:r>
        <w:t xml:space="preserve">The book’s lowest value is around</w:t>
      </w:r>
      <w:r>
        <w:t xml:space="preserve"> </w:t>
      </w:r>
      <w:r>
        <w:rPr>
          <w:bCs/>
          <w:b/>
        </w:rPr>
        <w:t xml:space="preserve">4,750, a 5% fall</w:t>
      </w:r>
      <w:r>
        <w:t xml:space="preserve">, where it loses</w:t>
      </w:r>
      <w:r>
        <w:t xml:space="preserve"> </w:t>
      </w:r>
      <w:r>
        <w:rPr>
          <w:bCs/>
          <w:b/>
        </w:rPr>
        <w:t xml:space="preserve">USD 66k</w:t>
      </w:r>
      <w:r>
        <w:t xml:space="preserve">. In a deeper fall the straddle’s put starts to gain faster than the short puts lose, and the book recovers. So the worst outcome of this book is a</w:t>
      </w:r>
      <w:r>
        <w:t xml:space="preserve"> </w:t>
      </w:r>
      <w:r>
        <w:rPr>
          <w:iCs/>
          <w:i/>
        </w:rPr>
        <w:t xml:space="preserve">moderate</w:t>
      </w:r>
      <w:r>
        <w:t xml:space="preserve"> </w:t>
      </w:r>
      <w:r>
        <w:t xml:space="preserve">fall, not a crash — something no single Greek at S = 5,000 can show.</w:t>
      </w:r>
    </w:p>
    <w:bookmarkEnd w:id="38"/>
    <w:bookmarkStart w:id="39" w:name="greeks-of-the-book"/>
    <w:p>
      <w:pPr>
        <w:pStyle w:val="Heading3"/>
      </w:pPr>
      <w:r>
        <w:t xml:space="preserve">3.2 Greeks of the book</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pPr>
          </w:p>
        </w:tc>
        <w:tc>
          <w:tcPr/>
          <w:p>
            <w:pPr>
              <w:pStyle w:val="Compact"/>
              <w:jc w:val="left"/>
            </w:pPr>
            <w:r>
              <w:t xml:space="preserve">Delta (USD / point)</w:t>
            </w:r>
          </w:p>
        </w:tc>
        <w:tc>
          <w:tcPr/>
          <w:p>
            <w:pPr>
              <w:pStyle w:val="Compact"/>
              <w:jc w:val="left"/>
            </w:pPr>
            <w:r>
              <w:t xml:space="preserve">Gamma</w:t>
            </w:r>
          </w:p>
        </w:tc>
        <w:tc>
          <w:tcPr/>
          <w:p>
            <w:pPr>
              <w:pStyle w:val="Compact"/>
              <w:jc w:val="left"/>
            </w:pPr>
            <w:r>
              <w:t xml:space="preserve">Vega (USD / vol point)</w:t>
            </w:r>
          </w:p>
        </w:tc>
        <w:tc>
          <w:tcPr/>
          <w:p>
            <w:pPr>
              <w:pStyle w:val="Compact"/>
              <w:jc w:val="left"/>
            </w:pPr>
            <w:r>
              <w:t xml:space="preserve">Theta (USD / day)</w:t>
            </w:r>
          </w:p>
        </w:tc>
      </w:tr>
      <w:tr>
        <w:tc>
          <w:tcPr/>
          <w:p>
            <w:pPr>
              <w:pStyle w:val="Compact"/>
              <w:jc w:val="left"/>
            </w:pPr>
            <w:r>
              <w:t xml:space="preserve">Long straddle</w:t>
            </w:r>
          </w:p>
        </w:tc>
        <w:tc>
          <w:tcPr/>
          <w:p>
            <w:pPr>
              <w:pStyle w:val="Compact"/>
              <w:jc w:val="left"/>
            </w:pPr>
            <w:r>
              <w:t xml:space="preserve">51.7</w:t>
            </w:r>
          </w:p>
        </w:tc>
        <w:tc>
          <w:tcPr/>
          <w:p>
            <w:pPr>
              <w:pStyle w:val="Compact"/>
              <w:jc w:val="left"/>
            </w:pPr>
            <w:r>
              <w:t xml:space="preserve">+2.75</w:t>
            </w:r>
          </w:p>
        </w:tc>
        <w:tc>
          <w:tcPr/>
          <w:p>
            <w:pPr>
              <w:pStyle w:val="Compact"/>
              <w:jc w:val="left"/>
            </w:pPr>
            <w:r>
              <w:t xml:space="preserve">+11,478</w:t>
            </w:r>
          </w:p>
        </w:tc>
        <w:tc>
          <w:tcPr/>
          <w:p>
            <w:pPr>
              <w:pStyle w:val="Compact"/>
              <w:jc w:val="left"/>
            </w:pPr>
            <w:r>
              <w:t xml:space="preserve">−5,522</w:t>
            </w:r>
          </w:p>
        </w:tc>
      </w:tr>
      <w:tr>
        <w:tc>
          <w:tcPr/>
          <w:p>
            <w:pPr>
              <w:pStyle w:val="Compact"/>
              <w:jc w:val="left"/>
            </w:pPr>
            <w:r>
              <w:t xml:space="preserve">Short puts</w:t>
            </w:r>
          </w:p>
        </w:tc>
        <w:tc>
          <w:tcPr/>
          <w:p>
            <w:pPr>
              <w:pStyle w:val="Compact"/>
              <w:jc w:val="left"/>
            </w:pPr>
            <w:r>
              <w:t xml:space="preserve">170.0</w:t>
            </w:r>
          </w:p>
        </w:tc>
        <w:tc>
          <w:tcPr/>
          <w:p>
            <w:pPr>
              <w:pStyle w:val="Compact"/>
              <w:jc w:val="left"/>
            </w:pPr>
            <w:r>
              <w:t xml:space="preserve">−0.88</w:t>
            </w:r>
          </w:p>
        </w:tc>
        <w:tc>
          <w:tcPr/>
          <w:p>
            <w:pPr>
              <w:pStyle w:val="Compact"/>
              <w:jc w:val="left"/>
            </w:pPr>
            <w:r>
              <w:t xml:space="preserve">−3,651</w:t>
            </w:r>
          </w:p>
        </w:tc>
        <w:tc>
          <w:tcPr/>
          <w:p>
            <w:pPr>
              <w:pStyle w:val="Compact"/>
              <w:jc w:val="left"/>
            </w:pPr>
            <w:r>
              <w:t xml:space="preserve">+1,656</w:t>
            </w:r>
          </w:p>
        </w:tc>
      </w:tr>
      <w:tr>
        <w:tc>
          <w:tcPr/>
          <w:p>
            <w:pPr>
              <w:pStyle w:val="Compact"/>
              <w:jc w:val="left"/>
            </w:pPr>
            <w:r>
              <w:t xml:space="preserve">Call spread</w:t>
            </w:r>
          </w:p>
        </w:tc>
        <w:tc>
          <w:tcPr/>
          <w:p>
            <w:pPr>
              <w:pStyle w:val="Compact"/>
              <w:jc w:val="left"/>
            </w:pPr>
            <w:r>
              <w:t xml:space="preserve">307.8</w:t>
            </w:r>
          </w:p>
        </w:tc>
        <w:tc>
          <w:tcPr/>
          <w:p>
            <w:pPr>
              <w:pStyle w:val="Compact"/>
              <w:jc w:val="left"/>
            </w:pPr>
            <w:r>
              <w:t xml:space="preserve">+0.36</w:t>
            </w:r>
          </w:p>
        </w:tc>
        <w:tc>
          <w:tcPr/>
          <w:p>
            <w:pPr>
              <w:pStyle w:val="Compact"/>
              <w:jc w:val="left"/>
            </w:pPr>
            <w:r>
              <w:t xml:space="preserve">+1,497</w:t>
            </w:r>
          </w:p>
        </w:tc>
        <w:tc>
          <w:tcPr/>
          <w:p>
            <w:pPr>
              <w:pStyle w:val="Compact"/>
              <w:jc w:val="left"/>
            </w:pPr>
            <w:r>
              <w:t xml:space="preserve">−880</w:t>
            </w:r>
          </w:p>
        </w:tc>
      </w:tr>
      <w:tr>
        <w:tc>
          <w:tcPr/>
          <w:p>
            <w:pPr>
              <w:pStyle w:val="Compact"/>
              <w:jc w:val="left"/>
            </w:pPr>
            <w:r>
              <w:rPr>
                <w:bCs/>
                <w:b/>
              </w:rPr>
              <w:t xml:space="preserve">Total</w:t>
            </w:r>
          </w:p>
        </w:tc>
        <w:tc>
          <w:tcPr/>
          <w:p>
            <w:pPr>
              <w:pStyle w:val="Compact"/>
              <w:jc w:val="left"/>
            </w:pPr>
            <w:r>
              <w:rPr>
                <w:bCs/>
                <w:b/>
              </w:rPr>
              <w:t xml:space="preserve">529.6</w:t>
            </w:r>
          </w:p>
        </w:tc>
        <w:tc>
          <w:tcPr/>
          <w:p>
            <w:pPr>
              <w:pStyle w:val="Compact"/>
              <w:jc w:val="left"/>
            </w:pPr>
            <w:r>
              <w:rPr>
                <w:bCs/>
                <w:b/>
              </w:rPr>
              <w:t xml:space="preserve">+2.24</w:t>
            </w:r>
          </w:p>
        </w:tc>
        <w:tc>
          <w:tcPr/>
          <w:p>
            <w:pPr>
              <w:pStyle w:val="Compact"/>
              <w:jc w:val="left"/>
            </w:pPr>
            <w:r>
              <w:rPr>
                <w:bCs/>
                <w:b/>
              </w:rPr>
              <w:t xml:space="preserve">+9,324</w:t>
            </w:r>
          </w:p>
        </w:tc>
        <w:tc>
          <w:tcPr/>
          <w:p>
            <w:pPr>
              <w:pStyle w:val="Compact"/>
              <w:jc w:val="left"/>
            </w:pPr>
            <w:r>
              <w:rPr>
                <w:bCs/>
                <w:b/>
              </w:rPr>
              <w:t xml:space="preserve">−4,747</w:t>
            </w:r>
          </w:p>
        </w:tc>
      </w:tr>
    </w:tbl>
    <w:p>
      <w:pPr>
        <w:pStyle w:val="BodyText"/>
      </w:pPr>
      <w:r>
        <w:rPr>
          <w:bCs/>
          <w:b/>
        </w:rPr>
        <w:t xml:space="preserve">Why add the Greeks.</w:t>
      </w:r>
      <w:r>
        <w:t xml:space="preserve"> </w:t>
      </w:r>
      <w:r>
        <w:t xml:space="preserve">A derivative of a sum is the sum of the derivatives, so book Greeks are the sum of contracts × 100 × option Greeks (Equation 6). A finite-difference check on the whole book (±1 index point) agrees to 5 × 10⁻⁴ for delta and 4 × 10⁻⁶ for gamma.</w:t>
      </w:r>
    </w:p>
    <w:p>
      <w:pPr>
        <w:pStyle w:val="BodyText"/>
      </w:pPr>
      <w:r>
        <w:rPr>
          <w:bCs/>
          <w:b/>
        </w:rPr>
        <w:t xml:space="preserve">Reading the table.</w:t>
      </w:r>
      <w:r>
        <w:t xml:space="preserve"> </w:t>
      </w:r>
      <w:r>
        <w:t xml:space="preserve">The short puts have</w:t>
      </w:r>
      <w:r>
        <w:t xml:space="preserve"> </w:t>
      </w:r>
      <w:r>
        <w:rPr>
          <w:iCs/>
          <w:i/>
        </w:rPr>
        <w:t xml:space="preserve">positive</w:t>
      </w:r>
      <w:r>
        <w:t xml:space="preserve"> </w:t>
      </w:r>
      <w:r>
        <w:t xml:space="preserve">delta (a sold put gains when the index rises),</w:t>
      </w:r>
      <w:r>
        <w:t xml:space="preserve"> </w:t>
      </w:r>
      <w:r>
        <w:rPr>
          <w:iCs/>
          <w:i/>
        </w:rPr>
        <w:t xml:space="preserve">negative</w:t>
      </w:r>
      <w:r>
        <w:t xml:space="preserve"> </w:t>
      </w:r>
      <w:r>
        <w:t xml:space="preserve">gamma (losses accelerate in a fall),</w:t>
      </w:r>
      <w:r>
        <w:t xml:space="preserve"> </w:t>
      </w:r>
      <w:r>
        <w:rPr>
          <w:iCs/>
          <w:i/>
        </w:rPr>
        <w:t xml:space="preserve">negative</w:t>
      </w:r>
      <w:r>
        <w:t xml:space="preserve"> </w:t>
      </w:r>
      <w:r>
        <w:t xml:space="preserve">vega (they lose when volatility rises) and</w:t>
      </w:r>
      <w:r>
        <w:t xml:space="preserve"> </w:t>
      </w:r>
      <w:r>
        <w:rPr>
          <w:iCs/>
          <w:i/>
        </w:rPr>
        <w:t xml:space="preserve">positive</w:t>
      </w:r>
      <w:r>
        <w:t xml:space="preserve"> </w:t>
      </w:r>
      <w:r>
        <w:t xml:space="preserve">theta (time works for the seller). The whole book is long gamma and long vega, so a risk model based only on delta would see</w:t>
      </w:r>
      <w:r>
        <w:t xml:space="preserve"> </w:t>
      </w:r>
      <w:r>
        <w:t xml:space="preserve">“</w:t>
      </w:r>
      <w:r>
        <w:t xml:space="preserve">a long index position of USD 530 per point</w:t>
      </w:r>
      <w:r>
        <w:t xml:space="preserve">”</w:t>
      </w:r>
      <w:r>
        <w:t xml:space="preserve"> </w:t>
      </w:r>
      <w:r>
        <w:t xml:space="preserve">and nothing else.</w:t>
      </w:r>
    </w:p>
    <w:bookmarkEnd w:id="39"/>
    <w:bookmarkStart w:id="40" w:name="the-realised-daily-pl-19902026"/>
    <w:p>
      <w:pPr>
        <w:pStyle w:val="Heading3"/>
      </w:pPr>
      <w:r>
        <w:t xml:space="preserve">3.3 The realised daily P&amp;L, 1990–2026</w:t>
      </w:r>
    </w:p>
    <w:p>
      <w:pPr>
        <w:pStyle w:val="FirstParagraph"/>
      </w:pPr>
      <w:r>
        <w:rPr>
          <w:bCs/>
          <w:b/>
        </w:rPr>
        <w:t xml:space="preserve">What we did.</w:t>
      </w:r>
      <w:r>
        <w:t xml:space="preserve"> </w:t>
      </w:r>
      <w:r>
        <w:t xml:space="preserve">For every day t, we build the book on day t − 1 (strikes set from S at t − 1, one month to expiry) and revalue the same options on day t with the new index, VIX and rate and</w:t>
      </w:r>
      <w:r>
        <w:t xml:space="preserve"> </w:t>
      </w:r>
      <w:r>
        <w:rPr>
          <w:bCs/>
          <w:b/>
        </w:rPr>
        <w:t xml:space="preserve">one day less</w:t>
      </w:r>
      <w:r>
        <w:t xml:space="preserve"> </w:t>
      </w:r>
      <w:r>
        <w:t xml:space="preserve">to expiry (</w:t>
      </w:r>
      <w:r>
        <w:rPr>
          <w:rStyle w:val="VerbatimChar"/>
        </w:rPr>
        <w:t xml:space="preserve">daily_book_pnl</w:t>
      </w:r>
      <w:r>
        <w:t xml:space="preserve">). This is the</w:t>
      </w:r>
      <w:r>
        <w:t xml:space="preserve"> </w:t>
      </w:r>
      <w:r>
        <w:rPr>
          <w:bCs/>
          <w:b/>
        </w:rPr>
        <w:t xml:space="preserve">clean</w:t>
      </w:r>
      <w:r>
        <w:t xml:space="preserve"> </w:t>
      </w:r>
      <w:r>
        <w:t xml:space="preserve">(or hypothetical) P&amp;L: it measures only what the market did to yesterday’s positions, without new trades or fees — the P&amp;L that regulators require for VaR backtesting. We compute two versions:</w:t>
      </w:r>
    </w:p>
    <w:p>
      <w:pPr>
        <w:numPr>
          <w:ilvl w:val="0"/>
          <w:numId w:val="1011"/>
        </w:numPr>
        <w:pStyle w:val="Compact"/>
      </w:pPr>
      <w:r>
        <w:rPr>
          <w:bCs/>
          <w:b/>
        </w:rPr>
        <w:t xml:space="preserve">full P&amp;L:</w:t>
      </w:r>
      <w:r>
        <w:t xml:space="preserve"> </w:t>
      </w:r>
      <w:r>
        <w:t xml:space="preserve">index, VIX and rate all move;</w:t>
      </w:r>
    </w:p>
    <w:p>
      <w:pPr>
        <w:numPr>
          <w:ilvl w:val="0"/>
          <w:numId w:val="1011"/>
        </w:numPr>
        <w:pStyle w:val="Compact"/>
      </w:pPr>
      <w:r>
        <w:rPr>
          <w:bCs/>
          <w:b/>
        </w:rPr>
        <w:t xml:space="preserve">index-only P&amp;L:</w:t>
      </w:r>
      <w:r>
        <w:t xml:space="preserve"> </w:t>
      </w:r>
      <w:r>
        <w:t xml:space="preserve">the VIX is held at its day t − 1 value (</w:t>
      </w:r>
      <w:r>
        <w:rPr>
          <w:rStyle w:val="VerbatimChar"/>
        </w:rPr>
        <w:t xml:space="preserve">hold_vol=True</w:t>
      </w:r>
      <w:r>
        <w:t xml:space="preserve">); this is the P&amp;L a model that moves only the index</w:t>
      </w:r>
      <w:r>
        <w:t xml:space="preserve"> </w:t>
      </w:r>
      <w:r>
        <w:rPr>
          <w:iCs/>
          <w:i/>
        </w:rPr>
        <w:t xml:space="preserve">should</w:t>
      </w:r>
      <w:r>
        <w:t xml:space="preserve"> </w:t>
      </w:r>
      <w:r>
        <w:t xml:space="preserve">explain.</w:t>
      </w:r>
    </w:p>
    <w:p>
      <w:pPr>
        <w:pStyle w:val="FirstParagraph"/>
      </w:pPr>
      <w:r>
        <w:rPr>
          <w:bCs/>
          <w:b/>
        </w:rPr>
        <w:t xml:space="preserve">How we checked it.</w:t>
      </w:r>
      <w:r>
        <w:t xml:space="preserve"> </w:t>
      </w:r>
      <w:r>
        <w:t xml:space="preserve">On 16 March 2020 the vectorised P&amp;L (−64,627) equals the P&amp;L computed by hand with</w:t>
      </w:r>
      <w:r>
        <w:t xml:space="preserve"> </w:t>
      </w:r>
      <w:r>
        <w:rPr>
          <w:rStyle w:val="VerbatimChar"/>
        </w:rPr>
        <w:t xml:space="preserve">book_value</w:t>
      </w:r>
      <w:r>
        <w:t xml:space="preserve"> </w:t>
      </w:r>
      <w:r>
        <w:t xml:space="preserve">to the dollar.</w:t>
      </w:r>
    </w:p>
    <w:p>
      <w:pPr>
        <w:pStyle w:val="BodyText"/>
      </w:pPr>
      <w:r>
        <w:rPr>
          <w:bCs/>
          <w:b/>
        </w:rPr>
        <w:t xml:space="preserve">What we found.</w:t>
      </w:r>
      <w:r>
        <w:t xml:space="preserve"> </w:t>
      </w:r>
      <w:r>
        <w:t xml:space="preserve">Vega can reverse the sign of the day:</w:t>
      </w:r>
    </w:p>
    <w:tbl>
      <w:tblPr>
        <w:tblStyle w:val="Table"/>
        <w:tblW w:type="auto" w:w="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Day</w:t>
            </w:r>
          </w:p>
        </w:tc>
        <w:tc>
          <w:tcPr/>
          <w:p>
            <w:pPr>
              <w:pStyle w:val="Compact"/>
              <w:jc w:val="left"/>
            </w:pPr>
            <w:r>
              <w:t xml:space="preserve">Event</w:t>
            </w:r>
          </w:p>
        </w:tc>
        <w:tc>
          <w:tcPr/>
          <w:p>
            <w:pPr>
              <w:pStyle w:val="Compact"/>
              <w:jc w:val="left"/>
            </w:pPr>
            <w:r>
              <w:t xml:space="preserve">Total, full P&amp;L</w:t>
            </w:r>
          </w:p>
        </w:tc>
        <w:tc>
          <w:tcPr/>
          <w:p>
            <w:pPr>
              <w:pStyle w:val="Compact"/>
              <w:jc w:val="left"/>
            </w:pPr>
            <w:r>
              <w:t xml:space="preserve">Total, index only</w:t>
            </w:r>
          </w:p>
        </w:tc>
      </w:tr>
      <w:tr>
        <w:tc>
          <w:tcPr/>
          <w:p>
            <w:pPr>
              <w:pStyle w:val="Compact"/>
              <w:jc w:val="left"/>
            </w:pPr>
            <w:r>
              <w:t xml:space="preserve">15 Oct 2008</w:t>
            </w:r>
          </w:p>
        </w:tc>
        <w:tc>
          <w:tcPr/>
          <w:p>
            <w:pPr>
              <w:pStyle w:val="Compact"/>
              <w:jc w:val="left"/>
            </w:pPr>
            <w:r>
              <w:t xml:space="preserve">GFC, index −9.0%</w:t>
            </w:r>
          </w:p>
        </w:tc>
        <w:tc>
          <w:tcPr/>
          <w:p>
            <w:pPr>
              <w:pStyle w:val="Compact"/>
              <w:jc w:val="left"/>
            </w:pPr>
            <w:r>
              <w:t xml:space="preserve">−23.7k</w:t>
            </w:r>
          </w:p>
        </w:tc>
        <w:tc>
          <w:tcPr/>
          <w:p>
            <w:pPr>
              <w:pStyle w:val="Compact"/>
              <w:jc w:val="left"/>
            </w:pPr>
            <w:r>
              <w:t xml:space="preserve">−37.4k</w:t>
            </w:r>
          </w:p>
        </w:tc>
      </w:tr>
      <w:tr>
        <w:tc>
          <w:tcPr/>
          <w:p>
            <w:pPr>
              <w:pStyle w:val="Compact"/>
              <w:jc w:val="left"/>
            </w:pPr>
            <w:r>
              <w:t xml:space="preserve">5 Feb 2018</w:t>
            </w:r>
          </w:p>
        </w:tc>
        <w:tc>
          <w:tcPr/>
          <w:p>
            <w:pPr>
              <w:pStyle w:val="Compact"/>
              <w:jc w:val="left"/>
            </w:pPr>
            <w:r>
              <w:t xml:space="preserve">Volmageddon, VIX +116%</w:t>
            </w:r>
          </w:p>
        </w:tc>
        <w:tc>
          <w:tcPr/>
          <w:p>
            <w:pPr>
              <w:pStyle w:val="Compact"/>
              <w:jc w:val="left"/>
            </w:pPr>
            <w:r>
              <w:rPr>
                <w:bCs/>
                <w:b/>
              </w:rPr>
              <w:t xml:space="preserve">+38.2k</w:t>
            </w:r>
          </w:p>
        </w:tc>
        <w:tc>
          <w:tcPr/>
          <w:p>
            <w:pPr>
              <w:pStyle w:val="Compact"/>
              <w:jc w:val="left"/>
            </w:pPr>
            <w:r>
              <w:rPr>
                <w:bCs/>
                <w:b/>
              </w:rPr>
              <w:t xml:space="preserve">−27.5k</w:t>
            </w:r>
          </w:p>
        </w:tc>
      </w:tr>
      <w:tr>
        <w:tc>
          <w:tcPr/>
          <w:p>
            <w:pPr>
              <w:pStyle w:val="Compact"/>
              <w:jc w:val="left"/>
            </w:pPr>
            <w:r>
              <w:t xml:space="preserve">16 Mar 2020</w:t>
            </w:r>
          </w:p>
        </w:tc>
        <w:tc>
          <w:tcPr/>
          <w:p>
            <w:pPr>
              <w:pStyle w:val="Compact"/>
              <w:jc w:val="left"/>
            </w:pPr>
            <w:r>
              <w:t xml:space="preserve">Covid, index −12.0%</w:t>
            </w:r>
          </w:p>
        </w:tc>
        <w:tc>
          <w:tcPr/>
          <w:p>
            <w:pPr>
              <w:pStyle w:val="Compact"/>
              <w:jc w:val="left"/>
            </w:pPr>
            <w:r>
              <w:t xml:space="preserve">−64.6k</w:t>
            </w:r>
          </w:p>
        </w:tc>
        <w:tc>
          <w:tcPr/>
          <w:p>
            <w:pPr>
              <w:pStyle w:val="Compact"/>
              <w:jc w:val="left"/>
            </w:pPr>
            <w:r>
              <w:t xml:space="preserve">−123.6k</w:t>
            </w:r>
          </w:p>
        </w:tc>
      </w:tr>
      <w:tr>
        <w:tc>
          <w:tcPr/>
          <w:p>
            <w:pPr>
              <w:pStyle w:val="Compact"/>
              <w:jc w:val="left"/>
            </w:pPr>
            <w:r>
              <w:t xml:space="preserve">5 Aug 2024</w:t>
            </w:r>
          </w:p>
        </w:tc>
        <w:tc>
          <w:tcPr/>
          <w:p>
            <w:pPr>
              <w:pStyle w:val="Compact"/>
              <w:jc w:val="left"/>
            </w:pPr>
            <w:r>
              <w:t xml:space="preserve">yen carry unwind, VIX +65%</w:t>
            </w:r>
          </w:p>
        </w:tc>
        <w:tc>
          <w:tcPr/>
          <w:p>
            <w:pPr>
              <w:pStyle w:val="Compact"/>
              <w:jc w:val="left"/>
            </w:pPr>
            <w:r>
              <w:rPr>
                <w:bCs/>
                <w:b/>
              </w:rPr>
              <w:t xml:space="preserve">+40.1k</w:t>
            </w:r>
          </w:p>
        </w:tc>
        <w:tc>
          <w:tcPr/>
          <w:p>
            <w:pPr>
              <w:pStyle w:val="Compact"/>
              <w:jc w:val="left"/>
            </w:pPr>
            <w:r>
              <w:rPr>
                <w:bCs/>
                <w:b/>
              </w:rPr>
              <w:t xml:space="preserve">−69.3k</w:t>
            </w:r>
          </w:p>
        </w:tc>
      </w:tr>
    </w:tbl>
    <w:p>
      <w:pPr>
        <w:pStyle w:val="BodyText"/>
      </w:pPr>
      <w:r>
        <w:t xml:space="preserve">On 16 March 2020 the short puts alone lost USD 221k with the full P&amp;L (157k from the index, the rest from the VIX jump), while the long straddle gained 182k.</w:t>
      </w:r>
    </w:p>
    <w:bookmarkEnd w:id="40"/>
    <w:bookmarkStart w:id="41" w:name="a-constant-notional-book"/>
    <w:p>
      <w:pPr>
        <w:pStyle w:val="Heading3"/>
      </w:pPr>
      <w:r>
        <w:t xml:space="preserve">3.4 A constant-notional book</w:t>
      </w:r>
    </w:p>
    <w:p>
      <w:pPr>
        <w:pStyle w:val="FirstParagraph"/>
      </w:pPr>
      <w:r>
        <w:rPr>
          <w:bCs/>
          <w:b/>
        </w:rPr>
        <w:t xml:space="preserve">Why.</w:t>
      </w:r>
      <w:r>
        <w:t xml:space="preserve"> </w:t>
      </w:r>
      <w:r>
        <w:t xml:space="preserve">With a fixed 10 contracts, the book’s notional grows from USD 0.36m (1990) to USD 7.7m (2026); P&amp;L and VaR from different decades would not be comparable, and the backtest would be dominated by recent years. We scale the contracts every day:</w:t>
      </w:r>
      <w:r>
        <w:t xml:space="preserve"> </w:t>
      </w:r>
      <w:r>
        <w:rPr>
          <w:bCs/>
          <w:b/>
        </w:rPr>
        <w:t xml:space="preserve">contracts = 10 × 5,000,000 / (100 × 10 × S_{t−1})</w:t>
      </w:r>
      <w:r>
        <w:t xml:space="preserve">, i.e. USD 5m per 10 contracts. Check: on 24 January 2024 the scaled P&amp;L equals the fixed-contract P&amp;L × 5,000 / S exactly (5,408.3).</w:t>
      </w:r>
    </w:p>
    <w:p>
      <w:pPr>
        <w:pStyle w:val="BodyText"/>
      </w:pPr>
      <w:r>
        <w:rPr>
          <w:bCs/>
          <w:b/>
        </w:rPr>
        <w:t xml:space="preserve">What we found.</w:t>
      </w:r>
      <w:r>
        <w:t xml:space="preserve"> </w:t>
      </w:r>
      <w:r>
        <w:t xml:space="preserve">Standard deviation of the whole book’s daily P&amp;L:</w:t>
      </w:r>
      <w:r>
        <w:t xml:space="preserve"> </w:t>
      </w:r>
      <w:r>
        <w:rPr>
          <w:bCs/>
          <w:b/>
        </w:rPr>
        <w:t xml:space="preserve">19k (1990s), 28k (2000s), 15k (2010s), 24k (2020s)</w:t>
      </w:r>
      <w:r>
        <w:t xml:space="preserve">. The worst days of the whole book are all in 2008 and 2020; the worst,</w:t>
      </w:r>
      <w:r>
        <w:t xml:space="preserve"> </w:t>
      </w:r>
      <w:r>
        <w:rPr>
          <w:bCs/>
          <w:b/>
        </w:rPr>
        <w:t xml:space="preserve">−150k on 20 March 2020</w:t>
      </w:r>
      <w:r>
        <w:t xml:space="preserve">, happened with the index down 4.3% while the VIX</w:t>
      </w:r>
      <w:r>
        <w:t xml:space="preserve"> </w:t>
      </w:r>
      <w:r>
        <w:rPr>
          <w:iCs/>
          <w:i/>
        </w:rPr>
        <w:t xml:space="preserve">fell</w:t>
      </w:r>
      <w:r>
        <w:t xml:space="preserve"> </w:t>
      </w:r>
      <w:r>
        <w:t xml:space="preserve">from 72 to 66 — the long-vega book lost on both factors at once.</w:t>
      </w:r>
    </w:p>
    <w:p>
      <w:pPr>
        <w:pStyle w:val="BodyText"/>
      </w:pPr>
      <w:r>
        <w:rPr>
          <w:bCs/>
          <w:b/>
        </w:rPr>
        <w:t xml:space="preserve">In plain words.</w:t>
      </w:r>
      <w:r>
        <w:t xml:space="preserve"> </w:t>
      </w:r>
      <w:r>
        <w:t xml:space="preserve">We now know what the book really earned every day for 36 years. This is the target. Any VaR model must be judged against it — and the target contains a large volatility component that an index-only model cannot see.</w:t>
      </w:r>
    </w:p>
    <w:bookmarkEnd w:id="41"/>
    <w:bookmarkEnd w:id="42"/>
    <w:bookmarkStart w:id="45" w:name="Xad50559995e84b11db3c1398146ed908bdfcbbb"/>
    <w:p>
      <w:pPr>
        <w:pStyle w:val="Heading2"/>
      </w:pPr>
      <w:r>
        <w:t xml:space="preserve">Step 4 – Risk factors: which volatility, how fat the tails</w:t>
      </w:r>
    </w:p>
    <w:bookmarkStart w:id="43" w:name="X137f905ef7fc105850d56f2a38cbe3171f9d934"/>
    <w:p>
      <w:pPr>
        <w:pStyle w:val="Heading3"/>
      </w:pPr>
      <w:r>
        <w:t xml:space="preserve">4.1 Which volatility should the risk model use?</w:t>
      </w:r>
    </w:p>
    <w:p>
      <w:pPr>
        <w:pStyle w:val="FirstParagraph"/>
      </w:pPr>
      <w:r>
        <w:rPr>
          <w:bCs/>
          <w:b/>
        </w:rPr>
        <w:t xml:space="preserve">What we did.</w:t>
      </w:r>
      <w:r>
        <w:t xml:space="preserve"> </w:t>
      </w:r>
      <w:r>
        <w:t xml:space="preserve">A VaR needs a forecast of tomorrow’s index volatility. Two candidates: the VIX (σ_VIX / √252 per day) and EWMA with λ = 0.94. We compared them on 9,018 days with three measures.</w:t>
      </w:r>
    </w:p>
    <w:p>
      <w:pPr>
        <w:pStyle w:val="BodyText"/>
      </w:pPr>
      <w:r>
        <w:rPr>
          <w:bCs/>
          <w:b/>
        </w:rPr>
        <w:t xml:space="preserve">Why these measures.</w:t>
      </w:r>
      <w:r>
        <w:t xml:space="preserve"> </w:t>
      </w:r>
      <w:r>
        <w:rPr>
          <w:bCs/>
          <w:b/>
        </w:rPr>
        <w:t xml:space="preserve">QLIKE</w:t>
      </w:r>
      <w:r>
        <w:t xml:space="preserve"> </w:t>
      </w:r>
      <w:r>
        <w:t xml:space="preserve">= average of ln σ² + r²/σ² is the loss function that ranks variance forecasts correctly even though a single day’s squared return is a very noisy measure of variance (Patton, 2011); lower is better. The</w:t>
      </w:r>
      <w:r>
        <w:t xml:space="preserve"> </w:t>
      </w:r>
      <w:r>
        <w:rPr>
          <w:bCs/>
          <w:b/>
        </w:rPr>
        <w:t xml:space="preserve">breach rate</w:t>
      </w:r>
      <w:r>
        <w:t xml:space="preserve"> </w:t>
      </w:r>
      <w:r>
        <w:t xml:space="preserve">of a 99% normal VaR should be 1%. The</w:t>
      </w:r>
      <w:r>
        <w:t xml:space="preserve"> </w:t>
      </w:r>
      <w:r>
        <w:rPr>
          <w:bCs/>
          <w:b/>
        </w:rPr>
        <w:t xml:space="preserve">standard deviation of r/σ</w:t>
      </w:r>
      <w:r>
        <w:t xml:space="preserve"> </w:t>
      </w:r>
      <w:r>
        <w:t xml:space="preserve">should be 1 if the forecast has the right size.</w:t>
      </w:r>
    </w:p>
    <w:p>
      <w:pPr>
        <w:pStyle w:val="BodyText"/>
      </w:pPr>
      <w:r>
        <w:rPr>
          <w:bCs/>
          <w:b/>
        </w:rPr>
        <w:t xml:space="preserve">What we found.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pPr>
          </w:p>
        </w:tc>
        <w:tc>
          <w:tcPr/>
          <w:p>
            <w:pPr>
              <w:pStyle w:val="Compact"/>
              <w:jc w:val="left"/>
            </w:pPr>
            <w:r>
              <w:t xml:space="preserve">Average vol (% a year)</w:t>
            </w:r>
          </w:p>
        </w:tc>
        <w:tc>
          <w:tcPr/>
          <w:p>
            <w:pPr>
              <w:pStyle w:val="Compact"/>
              <w:jc w:val="left"/>
            </w:pPr>
            <w:r>
              <w:t xml:space="preserve">QLIKE</w:t>
            </w:r>
          </w:p>
        </w:tc>
        <w:tc>
          <w:tcPr/>
          <w:p>
            <w:pPr>
              <w:pStyle w:val="Compact"/>
              <w:jc w:val="left"/>
            </w:pPr>
            <w:r>
              <w:t xml:space="preserve">Breach rate</w:t>
            </w:r>
          </w:p>
        </w:tc>
        <w:tc>
          <w:tcPr/>
          <w:p>
            <w:pPr>
              <w:pStyle w:val="Compact"/>
              <w:jc w:val="left"/>
            </w:pPr>
            <w:r>
              <w:t xml:space="preserve">Std of r/σ</w:t>
            </w:r>
          </w:p>
        </w:tc>
      </w:tr>
      <w:tr>
        <w:tc>
          <w:tcPr/>
          <w:p>
            <w:pPr>
              <w:pStyle w:val="Compact"/>
              <w:jc w:val="left"/>
            </w:pPr>
            <w:r>
              <w:t xml:space="preserve">VIX</w:t>
            </w:r>
          </w:p>
        </w:tc>
        <w:tc>
          <w:tcPr/>
          <w:p>
            <w:pPr>
              <w:pStyle w:val="Compact"/>
              <w:jc w:val="left"/>
            </w:pPr>
            <w:r>
              <w:t xml:space="preserve">19.3</w:t>
            </w:r>
          </w:p>
        </w:tc>
        <w:tc>
          <w:tcPr/>
          <w:p>
            <w:pPr>
              <w:pStyle w:val="Compact"/>
              <w:jc w:val="left"/>
            </w:pPr>
            <w:r>
              <w:t xml:space="preserve">−8.337</w:t>
            </w:r>
          </w:p>
        </w:tc>
        <w:tc>
          <w:tcPr/>
          <w:p>
            <w:pPr>
              <w:pStyle w:val="Compact"/>
              <w:jc w:val="left"/>
            </w:pPr>
            <w:r>
              <w:t xml:space="preserve">0.67%</w:t>
            </w:r>
          </w:p>
        </w:tc>
        <w:tc>
          <w:tcPr/>
          <w:p>
            <w:pPr>
              <w:pStyle w:val="Compact"/>
              <w:jc w:val="left"/>
            </w:pPr>
            <w:r>
              <w:t xml:space="preserve">0.78</w:t>
            </w:r>
          </w:p>
        </w:tc>
      </w:tr>
      <w:tr>
        <w:tc>
          <w:tcPr/>
          <w:p>
            <w:pPr>
              <w:pStyle w:val="Compact"/>
              <w:jc w:val="left"/>
            </w:pPr>
            <w:r>
              <w:t xml:space="preserve">EWMA</w:t>
            </w:r>
          </w:p>
        </w:tc>
        <w:tc>
          <w:tcPr/>
          <w:p>
            <w:pPr>
              <w:pStyle w:val="Compact"/>
              <w:jc w:val="left"/>
            </w:pPr>
            <w:r>
              <w:t xml:space="preserve">15.6</w:t>
            </w:r>
          </w:p>
        </w:tc>
        <w:tc>
          <w:tcPr/>
          <w:p>
            <w:pPr>
              <w:pStyle w:val="Compact"/>
              <w:jc w:val="left"/>
            </w:pPr>
            <w:r>
              <w:rPr>
                <w:bCs/>
                <w:b/>
              </w:rPr>
              <w:t xml:space="preserve">−8.366</w:t>
            </w:r>
          </w:p>
        </w:tc>
        <w:tc>
          <w:tcPr/>
          <w:p>
            <w:pPr>
              <w:pStyle w:val="Compact"/>
              <w:jc w:val="left"/>
            </w:pPr>
            <w:r>
              <w:t xml:space="preserve">2.03%</w:t>
            </w:r>
          </w:p>
        </w:tc>
        <w:tc>
          <w:tcPr/>
          <w:p>
            <w:pPr>
              <w:pStyle w:val="Compact"/>
              <w:jc w:val="left"/>
            </w:pPr>
            <w:r>
              <w:t xml:space="preserve">1.05</w:t>
            </w:r>
          </w:p>
        </w:tc>
      </w:tr>
    </w:tbl>
    <w:p>
      <w:pPr>
        <w:pStyle w:val="BodyText"/>
      </w:pPr>
      <w:r>
        <w:t xml:space="preserve">The VIX is</w:t>
      </w:r>
      <w:r>
        <w:t xml:space="preserve"> </w:t>
      </w:r>
      <w:r>
        <w:rPr>
          <w:bCs/>
          <w:b/>
        </w:rPr>
        <w:t xml:space="preserve">too high on average</w:t>
      </w:r>
      <w:r>
        <w:t xml:space="preserve"> </w:t>
      </w:r>
      <w:r>
        <w:t xml:space="preserve">(std of r/σ 0.78, breach rate only 0.67%) — it contains the variance risk premium — yet in 2020 its breach rate was 2.4%: it is too slow when a crash starts from a calm market.</w:t>
      </w:r>
      <w:r>
        <w:t xml:space="preserve"> </w:t>
      </w:r>
      <w:r>
        <w:rPr>
          <w:bCs/>
          <w:b/>
        </w:rPr>
        <w:t xml:space="preserve">EWMA has the better QLIKE</w:t>
      </w:r>
      <w:r>
        <w:t xml:space="preserve"> </w:t>
      </w:r>
      <w:r>
        <w:t xml:space="preserve">and becomes the risk volatility. Its breach rate of 2% with normal quantiles is not a volatility problem but a tail problem, which the next step measures.</w:t>
      </w:r>
    </w:p>
    <w:p>
      <w:pPr>
        <w:pStyle w:val="BodyText"/>
      </w:pPr>
      <w:r>
        <w:rPr>
          <w:bCs/>
          <w:b/>
        </w:rPr>
        <w:t xml:space="preserve">Why keep two volatilities.</w:t>
      </w:r>
      <w:r>
        <w:t xml:space="preserve"> </w:t>
      </w:r>
      <w:r>
        <w:t xml:space="preserve">This is a key design decision of the project:</w:t>
      </w:r>
      <w:r>
        <w:t xml:space="preserve"> </w:t>
      </w:r>
      <w:r>
        <w:rPr>
          <w:bCs/>
          <w:b/>
        </w:rPr>
        <w:t xml:space="preserve">the VIX prices the options</w:t>
      </w:r>
      <w:r>
        <w:t xml:space="preserve"> </w:t>
      </w:r>
      <w:r>
        <w:t xml:space="preserve">(it is what the market charges),</w:t>
      </w:r>
      <w:r>
        <w:t xml:space="preserve"> </w:t>
      </w:r>
      <w:r>
        <w:rPr>
          <w:bCs/>
          <w:b/>
        </w:rPr>
        <w:t xml:space="preserve">EWMA or GARCH forecasts the size of tomorrow’s index move</w:t>
      </w:r>
      <w:r>
        <w:t xml:space="preserve"> </w:t>
      </w:r>
      <w:r>
        <w:t xml:space="preserve">(it is what the market will do). Using the VIX for both would build the variance risk premium into the risk forecast.</w:t>
      </w:r>
    </w:p>
    <w:bookmarkEnd w:id="43"/>
    <w:bookmarkStart w:id="44" w:name="the-two-risk-factors"/>
    <w:p>
      <w:pPr>
        <w:pStyle w:val="Heading3"/>
      </w:pPr>
      <w:r>
        <w:t xml:space="preserve">4.2 The two risk factors</w:t>
      </w:r>
    </w:p>
    <w:p>
      <w:pPr>
        <w:pStyle w:val="FirstParagraph"/>
      </w:pPr>
      <w:r>
        <w:rPr>
          <w:bCs/>
          <w:b/>
        </w:rPr>
        <w:t xml:space="preserve">What we did.</w:t>
      </w:r>
      <w:r>
        <w:t xml:space="preserve"> </w:t>
      </w:r>
      <w:r>
        <w:t xml:space="preserve">Standardised the daily index return and the VIX log change by their own EWMA volatility, and measured how far they are from normal.</w:t>
      </w:r>
    </w:p>
    <w:p>
      <w:pPr>
        <w:pStyle w:val="BodyText"/>
      </w:pPr>
      <w:r>
        <w:rPr>
          <w:bCs/>
          <w:b/>
        </w:rPr>
        <w:t xml:space="preserve">What we found.</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Standardised shock</w:t>
            </w:r>
          </w:p>
        </w:tc>
        <w:tc>
          <w:tcPr/>
          <w:p>
            <w:pPr>
              <w:pStyle w:val="Compact"/>
              <w:jc w:val="left"/>
            </w:pPr>
            <w:r>
              <w:t xml:space="preserve">Skewness</w:t>
            </w:r>
          </w:p>
        </w:tc>
        <w:tc>
          <w:tcPr/>
          <w:p>
            <w:pPr>
              <w:pStyle w:val="Compact"/>
              <w:jc w:val="left"/>
            </w:pPr>
            <w:r>
              <w:t xml:space="preserve">Excess kurtosis</w:t>
            </w:r>
          </w:p>
        </w:tc>
        <w:tc>
          <w:tcPr/>
          <w:p>
            <w:pPr>
              <w:pStyle w:val="Compact"/>
              <w:jc w:val="left"/>
            </w:pPr>
            <w:r>
              <w:t xml:space="preserve">1% quantile</w:t>
            </w:r>
          </w:p>
        </w:tc>
        <w:tc>
          <w:tcPr/>
          <w:p>
            <w:pPr>
              <w:pStyle w:val="Compact"/>
              <w:jc w:val="left"/>
            </w:pPr>
            <w:r>
              <w:t xml:space="preserve">99% quantile</w:t>
            </w:r>
          </w:p>
        </w:tc>
      </w:tr>
      <w:tr>
        <w:tc>
          <w:tcPr/>
          <w:p>
            <w:pPr>
              <w:pStyle w:val="Compact"/>
              <w:jc w:val="left"/>
            </w:pPr>
            <w:r>
              <w:t xml:space="preserve">Normal</w:t>
            </w:r>
          </w:p>
        </w:tc>
        <w:tc>
          <w:tcPr/>
          <w:p>
            <w:pPr>
              <w:pStyle w:val="Compact"/>
              <w:jc w:val="left"/>
            </w:pPr>
            <w:r>
              <w:t xml:space="preserve">0</w:t>
            </w:r>
          </w:p>
        </w:tc>
        <w:tc>
          <w:tcPr/>
          <w:p>
            <w:pPr>
              <w:pStyle w:val="Compact"/>
              <w:jc w:val="left"/>
            </w:pPr>
            <w:r>
              <w:t xml:space="preserve">0</w:t>
            </w:r>
          </w:p>
        </w:tc>
        <w:tc>
          <w:tcPr/>
          <w:p>
            <w:pPr>
              <w:pStyle w:val="Compact"/>
              <w:jc w:val="left"/>
            </w:pPr>
            <w:r>
              <w:t xml:space="preserve">−2.33</w:t>
            </w:r>
          </w:p>
        </w:tc>
        <w:tc>
          <w:tcPr/>
          <w:p>
            <w:pPr>
              <w:pStyle w:val="Compact"/>
              <w:jc w:val="left"/>
            </w:pPr>
            <w:r>
              <w:t xml:space="preserve">+2.33</w:t>
            </w:r>
          </w:p>
        </w:tc>
      </w:tr>
      <w:tr>
        <w:tc>
          <w:tcPr/>
          <w:p>
            <w:pPr>
              <w:pStyle w:val="Compact"/>
              <w:jc w:val="left"/>
            </w:pPr>
            <w:r>
              <w:t xml:space="preserve">Index return</w:t>
            </w:r>
          </w:p>
        </w:tc>
        <w:tc>
          <w:tcPr/>
          <w:p>
            <w:pPr>
              <w:pStyle w:val="Compact"/>
              <w:jc w:val="left"/>
            </w:pPr>
            <w:r>
              <w:rPr>
                <w:bCs/>
                <w:b/>
              </w:rPr>
              <w:t xml:space="preserve">−0.56</w:t>
            </w:r>
          </w:p>
        </w:tc>
        <w:tc>
          <w:tcPr/>
          <w:p>
            <w:pPr>
              <w:pStyle w:val="Compact"/>
              <w:jc w:val="left"/>
            </w:pPr>
            <w:r>
              <w:rPr>
                <w:bCs/>
                <w:b/>
              </w:rPr>
              <w:t xml:space="preserve">2.7</w:t>
            </w:r>
          </w:p>
        </w:tc>
        <w:tc>
          <w:tcPr/>
          <w:p>
            <w:pPr>
              <w:pStyle w:val="Compact"/>
              <w:jc w:val="left"/>
            </w:pPr>
            <w:r>
              <w:rPr>
                <w:bCs/>
                <w:b/>
              </w:rPr>
              <w:t xml:space="preserve">−2.88</w:t>
            </w:r>
          </w:p>
        </w:tc>
        <w:tc>
          <w:tcPr/>
          <w:p>
            <w:pPr>
              <w:pStyle w:val="Compact"/>
              <w:jc w:val="left"/>
            </w:pPr>
            <w:r>
              <w:t xml:space="preserve">+2.44</w:t>
            </w:r>
          </w:p>
        </w:tc>
      </w:tr>
      <w:tr>
        <w:tc>
          <w:tcPr/>
          <w:p>
            <w:pPr>
              <w:pStyle w:val="Compact"/>
              <w:jc w:val="left"/>
            </w:pPr>
            <w:r>
              <w:t xml:space="preserve">VIX log change</w:t>
            </w:r>
          </w:p>
        </w:tc>
        <w:tc>
          <w:tcPr/>
          <w:p>
            <w:pPr>
              <w:pStyle w:val="Compact"/>
              <w:jc w:val="left"/>
            </w:pPr>
            <w:r>
              <w:rPr>
                <w:bCs/>
                <w:b/>
              </w:rPr>
              <w:t xml:space="preserve">+1.22</w:t>
            </w:r>
          </w:p>
        </w:tc>
        <w:tc>
          <w:tcPr/>
          <w:p>
            <w:pPr>
              <w:pStyle w:val="Compact"/>
              <w:jc w:val="left"/>
            </w:pPr>
            <w:r>
              <w:rPr>
                <w:bCs/>
                <w:b/>
              </w:rPr>
              <w:t xml:space="preserve">6.8</w:t>
            </w:r>
          </w:p>
        </w:tc>
        <w:tc>
          <w:tcPr/>
          <w:p>
            <w:pPr>
              <w:pStyle w:val="Compact"/>
              <w:jc w:val="left"/>
            </w:pPr>
            <w:r>
              <w:t xml:space="preserve">−2.29</w:t>
            </w:r>
          </w:p>
        </w:tc>
        <w:tc>
          <w:tcPr/>
          <w:p>
            <w:pPr>
              <w:pStyle w:val="Compact"/>
              <w:jc w:val="left"/>
            </w:pPr>
            <w:r>
              <w:rPr>
                <w:bCs/>
                <w:b/>
              </w:rPr>
              <w:t xml:space="preserve">+3.23</w:t>
            </w:r>
          </w:p>
        </w:tc>
      </w:tr>
    </w:tbl>
    <w:p>
      <w:pPr>
        <w:numPr>
          <w:ilvl w:val="0"/>
          <w:numId w:val="1012"/>
        </w:numPr>
        <w:pStyle w:val="Compact"/>
      </w:pPr>
      <w:r>
        <w:t xml:space="preserve">The index’s left tail is</w:t>
      </w:r>
      <w:r>
        <w:t xml:space="preserve"> </w:t>
      </w:r>
      <w:r>
        <w:rPr>
          <w:bCs/>
          <w:b/>
        </w:rPr>
        <w:t xml:space="preserve">24% longer</w:t>
      </w:r>
      <w:r>
        <w:t xml:space="preserve"> </w:t>
      </w:r>
      <w:r>
        <w:t xml:space="preserve">than normal (−2.88 vs −2.33): a normal model will underestimate the 1% loss even with the right volatility.</w:t>
      </w:r>
    </w:p>
    <w:p>
      <w:pPr>
        <w:numPr>
          <w:ilvl w:val="0"/>
          <w:numId w:val="1012"/>
        </w:numPr>
        <w:pStyle w:val="Compact"/>
      </w:pPr>
      <w:r>
        <w:t xml:space="preserve">The VIX’s right tail is even longer (+3.23): volatility jumps up, it does not fall in jumps.</w:t>
      </w:r>
    </w:p>
    <w:p>
      <w:pPr>
        <w:numPr>
          <w:ilvl w:val="0"/>
          <w:numId w:val="1012"/>
        </w:numPr>
        <w:pStyle w:val="Compact"/>
      </w:pPr>
      <w:r>
        <w:t xml:space="preserve">The correlation of the two is between −0.70 and −0.81 in every period.</w:t>
      </w:r>
    </w:p>
    <w:p>
      <w:pPr>
        <w:numPr>
          <w:ilvl w:val="0"/>
          <w:numId w:val="1012"/>
        </w:numPr>
        <w:pStyle w:val="Compact"/>
      </w:pPr>
      <w:r>
        <w:t xml:space="preserve">On the</w:t>
      </w:r>
      <w:r>
        <w:t xml:space="preserve"> </w:t>
      </w:r>
      <w:r>
        <w:rPr>
          <w:bCs/>
          <w:b/>
        </w:rPr>
        <w:t xml:space="preserve">91 worst index days</w:t>
      </w:r>
      <w:r>
        <w:t xml:space="preserve"> </w:t>
      </w:r>
      <w:r>
        <w:t xml:space="preserve">(the 1% tail), the</w:t>
      </w:r>
      <w:r>
        <w:t xml:space="preserve"> </w:t>
      </w:r>
      <w:r>
        <w:rPr>
          <w:bCs/>
          <w:b/>
        </w:rPr>
        <w:t xml:space="preserve">VIX rose on 99% of them, by +22% on average</w:t>
      </w:r>
      <w:r>
        <w:t xml:space="preserve"> </w:t>
      </w:r>
      <w:r>
        <w:t xml:space="preserve">(all days: +0.2%). Crash and volatility spike come together.</w:t>
      </w:r>
    </w:p>
    <w:p>
      <w:pPr>
        <w:pStyle w:val="FirstParagraph"/>
      </w:pPr>
      <w:r>
        <w:rPr>
          <w:bCs/>
          <w:b/>
        </w:rPr>
        <w:t xml:space="preserve">In plain words.</w:t>
      </w:r>
      <w:r>
        <w:t xml:space="preserve"> </w:t>
      </w:r>
      <w:r>
        <w:t xml:space="preserve">Use the VIX to price, a statistical model to forecast risk. And both risk factors have fat tails that point in the wrong direction for a seller of puts: the index falls more often than a normal law says, and volatility jumps at the same moment.</w:t>
      </w:r>
    </w:p>
    <w:bookmarkEnd w:id="44"/>
    <w:bookmarkEnd w:id="45"/>
    <w:bookmarkStart w:id="46" w:name="X873ddaac06ed7bc4ce49b933932ede27d037b22"/>
    <w:p>
      <w:pPr>
        <w:pStyle w:val="Heading2"/>
      </w:pPr>
      <w:r>
        <w:t xml:space="preserve">Step 5 – The three VaR methods on today’s book</w:t>
      </w:r>
    </w:p>
    <w:p>
      <w:pPr>
        <w:pStyle w:val="FirstParagraph"/>
      </w:pPr>
      <w:r>
        <w:rPr>
          <w:bCs/>
          <w:b/>
        </w:rPr>
        <w:t xml:space="preserve">What we did.</w:t>
      </w:r>
      <w:r>
        <w:t xml:space="preserve"> </w:t>
      </w:r>
      <w:r>
        <w:t xml:space="preserve">Computed the one-day VaR of each sub-book at the theory-note market (S = 5,000, σ = 20%, daily σ_d = 20% / √252 = 1.26%) with:</w:t>
      </w:r>
    </w:p>
    <w:p>
      <w:pPr>
        <w:numPr>
          <w:ilvl w:val="0"/>
          <w:numId w:val="1013"/>
        </w:numPr>
        <w:pStyle w:val="Compact"/>
      </w:pPr>
      <w:r>
        <w:rPr>
          <w:bCs/>
          <w:b/>
        </w:rPr>
        <w:t xml:space="preserve">Delta-normal (DN)</w:t>
      </w:r>
      <w:r>
        <w:t xml:space="preserve">, Equation 7: VaR = 2.326 × |Δ| × S × σ_d.</w:t>
      </w:r>
    </w:p>
    <w:p>
      <w:pPr>
        <w:numPr>
          <w:ilvl w:val="0"/>
          <w:numId w:val="1013"/>
        </w:numPr>
        <w:pStyle w:val="Compact"/>
      </w:pPr>
      <w:r>
        <w:rPr>
          <w:bCs/>
          <w:b/>
        </w:rPr>
        <w:t xml:space="preserve">Delta-gamma (DG)</w:t>
      </w:r>
      <w:r>
        <w:t xml:space="preserve">, Equations 8–11: the P&amp;L θ + Δ·ΔS + ½Γ·ΔS² with ΔS normal. Two ways to get its 1% quantile:</w:t>
      </w:r>
      <w:r>
        <w:t xml:space="preserve"> </w:t>
      </w:r>
      <w:r>
        <w:rPr>
          <w:bCs/>
          <w:b/>
        </w:rPr>
        <w:t xml:space="preserve">Cornish–Fisher</w:t>
      </w:r>
      <w:r>
        <w:t xml:space="preserve"> </w:t>
      </w:r>
      <w:r>
        <w:t xml:space="preserve">(a formula that corrects the normal quantile for skewness) and the</w:t>
      </w:r>
      <w:r>
        <w:t xml:space="preserve"> </w:t>
      </w:r>
      <w:r>
        <w:rPr>
          <w:bCs/>
          <w:b/>
        </w:rPr>
        <w:t xml:space="preserve">exact quantile</w:t>
      </w:r>
      <w:r>
        <w:t xml:space="preserve"> </w:t>
      </w:r>
      <w:r>
        <w:t xml:space="preserve">(simulate 1,000,000 values of ΔS and apply the parabola).</w:t>
      </w:r>
    </w:p>
    <w:p>
      <w:pPr>
        <w:numPr>
          <w:ilvl w:val="0"/>
          <w:numId w:val="1013"/>
        </w:numPr>
        <w:pStyle w:val="Compact"/>
      </w:pPr>
      <w:r>
        <w:rPr>
          <w:bCs/>
          <w:b/>
        </w:rPr>
        <w:t xml:space="preserve">Monte Carlo with full revaluation (MC)</w:t>
      </w:r>
      <w:r>
        <w:t xml:space="preserve">, Equation 12: the same 1,000,000 normal returns, every option repriced with Black–Scholes.</w:t>
      </w:r>
    </w:p>
    <w:p>
      <w:pPr>
        <w:pStyle w:val="FirstParagraph"/>
      </w:pPr>
      <w:r>
        <w:t xml:space="preserve">Since all three use</w:t>
      </w:r>
      <w:r>
        <w:t xml:space="preserve"> </w:t>
      </w:r>
      <w:r>
        <w:rPr>
          <w:iCs/>
          <w:i/>
        </w:rPr>
        <w:t xml:space="preserve">the same normal index moves</w:t>
      </w:r>
      <w:r>
        <w:t xml:space="preserve">, any difference comes only from</w:t>
      </w:r>
      <w:r>
        <w:t xml:space="preserve"> </w:t>
      </w:r>
      <w:r>
        <w:rPr>
          <w:bCs/>
          <w:b/>
        </w:rPr>
        <w:t xml:space="preserve">how the P&amp;L is computed from a move</w:t>
      </w:r>
      <w:r>
        <w:t xml:space="preserve"> </w:t>
      </w:r>
      <w:r>
        <w:t xml:space="preserve">— the pure approximation error.</w:t>
      </w:r>
    </w:p>
    <w:p>
      <w:pPr>
        <w:pStyle w:val="BodyText"/>
      </w:pPr>
      <w:r>
        <w:rPr>
          <w:bCs/>
          <w:b/>
        </w:rPr>
        <w:t xml:space="preserve">Why these three methods, and not others.</w:t>
      </w:r>
      <w:r>
        <w:t xml:space="preserve"> </w:t>
      </w:r>
      <w:r>
        <w:t xml:space="preserve">They are the three textbook methods of Daníelsson Chapter 6 and the three that banks actually use, from the cheapest (DN: a multiplication) to the most expensive (MC: a full pricing per scenario). Other methods, such as delta-gamma with a moment-matched distribution (Johnson curves) or partial revaluation on a grid, are refinements of DG and MC.</w:t>
      </w:r>
    </w:p>
    <w:p>
      <w:pPr>
        <w:pStyle w:val="BodyText"/>
      </w:pPr>
      <w:r>
        <w:rPr>
          <w:bCs/>
          <w:b/>
        </w:rPr>
        <w:t xml:space="preserve">How we checked it.</w:t>
      </w:r>
    </w:p>
    <w:p>
      <w:pPr>
        <w:numPr>
          <w:ilvl w:val="0"/>
          <w:numId w:val="1014"/>
        </w:numPr>
        <w:pStyle w:val="Compact"/>
      </w:pPr>
      <w:r>
        <w:t xml:space="preserve">Theory-note short straddle: DN</w:t>
      </w:r>
      <w:r>
        <w:t xml:space="preserve"> </w:t>
      </w:r>
      <w:r>
        <w:rPr>
          <w:bCs/>
          <w:b/>
        </w:rPr>
        <w:t xml:space="preserve">7,580</w:t>
      </w:r>
      <w:r>
        <w:t xml:space="preserve">, Cornish–Fisher</w:t>
      </w:r>
      <w:r>
        <w:t xml:space="preserve"> </w:t>
      </w:r>
      <w:r>
        <w:rPr>
          <w:bCs/>
          <w:b/>
        </w:rPr>
        <w:t xml:space="preserve">42,268</w:t>
      </w:r>
      <w:r>
        <w:t xml:space="preserve">, exact quadratic</w:t>
      </w:r>
      <w:r>
        <w:t xml:space="preserve"> </w:t>
      </w:r>
      <w:r>
        <w:rPr>
          <w:bCs/>
          <w:b/>
        </w:rPr>
        <w:t xml:space="preserve">38,950</w:t>
      </w:r>
      <w:r>
        <w:t xml:space="preserve">; full revaluation</w:t>
      </w:r>
      <w:r>
        <w:t xml:space="preserve"> </w:t>
      </w:r>
      <w:r>
        <w:rPr>
          <w:bCs/>
          <w:b/>
        </w:rPr>
        <w:t xml:space="preserve">32,959</w:t>
      </w:r>
      <w:r>
        <w:t xml:space="preserve"> </w:t>
      </w:r>
      <w:r>
        <w:t xml:space="preserve">(simulation 32,962) and long straddle 5,971 — all reproduced.</w:t>
      </w:r>
    </w:p>
    <w:p>
      <w:pPr>
        <w:numPr>
          <w:ilvl w:val="0"/>
          <w:numId w:val="1014"/>
        </w:numPr>
        <w:pStyle w:val="Compact"/>
      </w:pPr>
      <w:r>
        <w:t xml:space="preserve">With Γ = 0 all three methods must agree: DN 77,669.5 = CF 77,669.5 ≈ exact 77,714.9 (simulation noise 0.06%).</w:t>
      </w:r>
    </w:p>
    <w:p>
      <w:pPr>
        <w:numPr>
          <w:ilvl w:val="0"/>
          <w:numId w:val="1014"/>
        </w:numPr>
        <w:pStyle w:val="Compact"/>
      </w:pPr>
      <w:r>
        <w:t xml:space="preserve">A</w:t>
      </w:r>
      <w:r>
        <w:t xml:space="preserve"> </w:t>
      </w:r>
      <w:r>
        <w:rPr>
          <w:bCs/>
          <w:b/>
        </w:rPr>
        <w:t xml:space="preserve">forward</w:t>
      </w:r>
      <w:r>
        <w:t xml:space="preserve"> </w:t>
      </w:r>
      <w:r>
        <w:t xml:space="preserve">(long call + short put with the same strike) is exactly linear: full revaluation 147,073 vs delta-normal 146,363 (0.5%, the small effect of carrying to expiry).</w:t>
      </w:r>
    </w:p>
    <w:p>
      <w:pPr>
        <w:pStyle w:val="FirstParagraph"/>
      </w:pPr>
      <w:r>
        <w:rPr>
          <w:bCs/>
          <w:b/>
        </w:rPr>
        <w:t xml:space="preserve">What we found.</w:t>
      </w:r>
    </w:p>
    <w:tbl>
      <w:tblPr>
        <w:tblStyle w:val="Table"/>
        <w:tblW w:type="pct" w:w="5000"/>
        <w:jc w:val="lef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Delta-normal</w:t>
            </w:r>
          </w:p>
        </w:tc>
        <w:tc>
          <w:tcPr/>
          <w:p>
            <w:pPr>
              <w:pStyle w:val="Compact"/>
              <w:jc w:val="left"/>
            </w:pPr>
            <w:r>
              <w:t xml:space="preserve">Delta-gamma (exact)</w:t>
            </w:r>
          </w:p>
        </w:tc>
        <w:tc>
          <w:tcPr/>
          <w:p>
            <w:pPr>
              <w:pStyle w:val="Compact"/>
              <w:jc w:val="left"/>
            </w:pPr>
            <w:r>
              <w:t xml:space="preserve">MC full revaluation</w:t>
            </w:r>
          </w:p>
        </w:tc>
        <w:tc>
          <w:tcPr/>
          <w:p>
            <w:pPr>
              <w:pStyle w:val="Compact"/>
              <w:jc w:val="left"/>
            </w:pPr>
            <w:r>
              <w:t xml:space="preserve">DN error</w:t>
            </w:r>
          </w:p>
        </w:tc>
        <w:tc>
          <w:tcPr/>
          <w:p>
            <w:pPr>
              <w:pStyle w:val="Compact"/>
              <w:jc w:val="left"/>
            </w:pPr>
            <w:r>
              <w:t xml:space="preserve">DG error</w:t>
            </w:r>
          </w:p>
        </w:tc>
      </w:tr>
      <w:tr>
        <w:tc>
          <w:tcPr/>
          <w:p>
            <w:pPr>
              <w:pStyle w:val="Compact"/>
              <w:jc w:val="left"/>
            </w:pPr>
            <w:r>
              <w:t xml:space="preserve">Long straddle</w:t>
            </w:r>
          </w:p>
        </w:tc>
        <w:tc>
          <w:tcPr/>
          <w:p>
            <w:pPr>
              <w:pStyle w:val="Compact"/>
              <w:jc w:val="left"/>
            </w:pPr>
            <w:r>
              <w:t xml:space="preserve">7,580</w:t>
            </w:r>
          </w:p>
        </w:tc>
        <w:tc>
          <w:tcPr/>
          <w:p>
            <w:pPr>
              <w:pStyle w:val="Compact"/>
              <w:jc w:val="left"/>
            </w:pPr>
            <w:r>
              <w:t xml:space="preserve">6,007</w:t>
            </w:r>
          </w:p>
        </w:tc>
        <w:tc>
          <w:tcPr/>
          <w:p>
            <w:pPr>
              <w:pStyle w:val="Compact"/>
              <w:jc w:val="left"/>
            </w:pPr>
            <w:r>
              <w:rPr>
                <w:bCs/>
                <w:b/>
              </w:rPr>
              <w:t xml:space="preserve">5,971</w:t>
            </w:r>
          </w:p>
        </w:tc>
        <w:tc>
          <w:tcPr/>
          <w:p>
            <w:pPr>
              <w:pStyle w:val="Compact"/>
              <w:jc w:val="left"/>
            </w:pPr>
            <w:r>
              <w:rPr>
                <w:bCs/>
                <w:b/>
              </w:rPr>
              <w:t xml:space="preserve">+27%</w:t>
            </w:r>
          </w:p>
        </w:tc>
        <w:tc>
          <w:tcPr/>
          <w:p>
            <w:pPr>
              <w:pStyle w:val="Compact"/>
              <w:jc w:val="left"/>
            </w:pPr>
            <w:r>
              <w:t xml:space="preserve">+0.6%</w:t>
            </w:r>
          </w:p>
        </w:tc>
      </w:tr>
      <w:tr>
        <w:tc>
          <w:tcPr/>
          <w:p>
            <w:pPr>
              <w:pStyle w:val="Compact"/>
              <w:jc w:val="left"/>
            </w:pPr>
            <w:r>
              <w:t xml:space="preserve">Short puts</w:t>
            </w:r>
          </w:p>
        </w:tc>
        <w:tc>
          <w:tcPr/>
          <w:p>
            <w:pPr>
              <w:pStyle w:val="Compact"/>
              <w:jc w:val="left"/>
            </w:pPr>
            <w:r>
              <w:t xml:space="preserve">24,911</w:t>
            </w:r>
          </w:p>
        </w:tc>
        <w:tc>
          <w:tcPr/>
          <w:p>
            <w:pPr>
              <w:pStyle w:val="Compact"/>
              <w:jc w:val="left"/>
            </w:pPr>
            <w:r>
              <w:t xml:space="preserve">32,689</w:t>
            </w:r>
          </w:p>
        </w:tc>
        <w:tc>
          <w:tcPr/>
          <w:p>
            <w:pPr>
              <w:pStyle w:val="Compact"/>
              <w:jc w:val="left"/>
            </w:pPr>
            <w:r>
              <w:rPr>
                <w:bCs/>
                <w:b/>
              </w:rPr>
              <w:t xml:space="preserve">33,696</w:t>
            </w:r>
          </w:p>
        </w:tc>
        <w:tc>
          <w:tcPr/>
          <w:p>
            <w:pPr>
              <w:pStyle w:val="Compact"/>
              <w:jc w:val="left"/>
            </w:pPr>
            <w:r>
              <w:rPr>
                <w:bCs/>
                <w:b/>
              </w:rPr>
              <w:t xml:space="preserve">−26%</w:t>
            </w:r>
          </w:p>
        </w:tc>
        <w:tc>
          <w:tcPr/>
          <w:p>
            <w:pPr>
              <w:pStyle w:val="Compact"/>
              <w:jc w:val="left"/>
            </w:pPr>
            <w:r>
              <w:t xml:space="preserve">−3.0%</w:t>
            </w:r>
          </w:p>
        </w:tc>
      </w:tr>
      <w:tr>
        <w:tc>
          <w:tcPr/>
          <w:p>
            <w:pPr>
              <w:pStyle w:val="Compact"/>
              <w:jc w:val="left"/>
            </w:pPr>
            <w:r>
              <w:t xml:space="preserve">Call spread</w:t>
            </w:r>
          </w:p>
        </w:tc>
        <w:tc>
          <w:tcPr/>
          <w:p>
            <w:pPr>
              <w:pStyle w:val="Compact"/>
              <w:jc w:val="left"/>
            </w:pPr>
            <w:r>
              <w:t xml:space="preserve">45,114</w:t>
            </w:r>
          </w:p>
        </w:tc>
        <w:tc>
          <w:tcPr/>
          <w:p>
            <w:pPr>
              <w:pStyle w:val="Compact"/>
              <w:jc w:val="left"/>
            </w:pPr>
            <w:r>
              <w:t xml:space="preserve">42,159</w:t>
            </w:r>
          </w:p>
        </w:tc>
        <w:tc>
          <w:tcPr/>
          <w:p>
            <w:pPr>
              <w:pStyle w:val="Compact"/>
              <w:jc w:val="left"/>
            </w:pPr>
            <w:r>
              <w:rPr>
                <w:bCs/>
                <w:b/>
              </w:rPr>
              <w:t xml:space="preserve">41,290</w:t>
            </w:r>
          </w:p>
        </w:tc>
        <w:tc>
          <w:tcPr/>
          <w:p>
            <w:pPr>
              <w:pStyle w:val="Compact"/>
              <w:jc w:val="left"/>
            </w:pPr>
            <w:r>
              <w:t xml:space="preserve">+9%</w:t>
            </w:r>
          </w:p>
        </w:tc>
        <w:tc>
          <w:tcPr/>
          <w:p>
            <w:pPr>
              <w:pStyle w:val="Compact"/>
              <w:jc w:val="left"/>
            </w:pPr>
            <w:r>
              <w:t xml:space="preserve">+2.1%</w:t>
            </w:r>
          </w:p>
        </w:tc>
      </w:tr>
      <w:tr>
        <w:tc>
          <w:tcPr/>
          <w:p>
            <w:pPr>
              <w:pStyle w:val="Compact"/>
              <w:jc w:val="left"/>
            </w:pPr>
            <w:r>
              <w:rPr>
                <w:bCs/>
                <w:b/>
              </w:rPr>
              <w:t xml:space="preserve">Total</w:t>
            </w:r>
          </w:p>
        </w:tc>
        <w:tc>
          <w:tcPr/>
          <w:p>
            <w:pPr>
              <w:pStyle w:val="Compact"/>
              <w:jc w:val="left"/>
            </w:pPr>
            <w:r>
              <w:t xml:space="preserve">77,605</w:t>
            </w:r>
          </w:p>
        </w:tc>
        <w:tc>
          <w:tcPr/>
          <w:p>
            <w:pPr>
              <w:pStyle w:val="Compact"/>
              <w:jc w:val="left"/>
            </w:pPr>
            <w:r>
              <w:t xml:space="preserve">58,340</w:t>
            </w:r>
          </w:p>
        </w:tc>
        <w:tc>
          <w:tcPr/>
          <w:p>
            <w:pPr>
              <w:pStyle w:val="Compact"/>
              <w:jc w:val="left"/>
            </w:pPr>
            <w:r>
              <w:rPr>
                <w:bCs/>
                <w:b/>
              </w:rPr>
              <w:t xml:space="preserve">57,575</w:t>
            </w:r>
          </w:p>
        </w:tc>
        <w:tc>
          <w:tcPr/>
          <w:p>
            <w:pPr>
              <w:pStyle w:val="Compact"/>
              <w:jc w:val="left"/>
            </w:pPr>
            <w:r>
              <w:rPr>
                <w:bCs/>
                <w:b/>
              </w:rPr>
              <w:t xml:space="preserve">+35%</w:t>
            </w:r>
          </w:p>
        </w:tc>
        <w:tc>
          <w:tcPr/>
          <w:p>
            <w:pPr>
              <w:pStyle w:val="Compact"/>
              <w:jc w:val="left"/>
            </w:pPr>
            <w:r>
              <w:t xml:space="preserve">+1.3%</w:t>
            </w:r>
          </w:p>
        </w:tc>
      </w:tr>
    </w:tbl>
    <w:p>
      <w:pPr>
        <w:numPr>
          <w:ilvl w:val="0"/>
          <w:numId w:val="1015"/>
        </w:numPr>
        <w:pStyle w:val="Compact"/>
      </w:pPr>
      <w:r>
        <w:rPr>
          <w:bCs/>
          <w:b/>
        </w:rPr>
        <w:t xml:space="preserve">Delta-normal is wrong in both directions.</w:t>
      </w:r>
      <w:r>
        <w:t xml:space="preserve"> </w:t>
      </w:r>
      <w:r>
        <w:t xml:space="preserve">For the short puts it ignores the negative gamma and is</w:t>
      </w:r>
      <w:r>
        <w:t xml:space="preserve"> </w:t>
      </w:r>
      <w:r>
        <w:rPr>
          <w:bCs/>
          <w:b/>
        </w:rPr>
        <w:t xml:space="preserve">26% too low</w:t>
      </w:r>
      <w:r>
        <w:t xml:space="preserve">. For the long straddle it ignores that a big move</w:t>
      </w:r>
      <w:r>
        <w:t xml:space="preserve"> </w:t>
      </w:r>
      <w:r>
        <w:rPr>
          <w:iCs/>
          <w:i/>
        </w:rPr>
        <w:t xml:space="preserve">helps</w:t>
      </w:r>
      <w:r>
        <w:t xml:space="preserve"> </w:t>
      </w:r>
      <w:r>
        <w:t xml:space="preserve">(positive gamma) and is 27% too high. For the whole book, 35% too high.</w:t>
      </w:r>
    </w:p>
    <w:p>
      <w:pPr>
        <w:numPr>
          <w:ilvl w:val="0"/>
          <w:numId w:val="1015"/>
        </w:numPr>
        <w:pStyle w:val="Compact"/>
      </w:pPr>
      <w:r>
        <w:rPr>
          <w:bCs/>
          <w:b/>
        </w:rPr>
        <w:t xml:space="preserve">Delta-gamma is within 3%</w:t>
      </w:r>
      <w:r>
        <w:t xml:space="preserve"> </w:t>
      </w:r>
      <w:r>
        <w:t xml:space="preserve">on one day at 20% volatility.</w:t>
      </w:r>
    </w:p>
    <w:p>
      <w:pPr>
        <w:numPr>
          <w:ilvl w:val="0"/>
          <w:numId w:val="1015"/>
        </w:numPr>
        <w:pStyle w:val="Compact"/>
      </w:pPr>
      <w:r>
        <w:rPr>
          <w:bCs/>
          <w:b/>
        </w:rPr>
        <w:t xml:space="preserve">Cornish–Fisher is unreliable:</w:t>
      </w:r>
      <w:r>
        <w:t xml:space="preserve"> </w:t>
      </w:r>
      <w:r>
        <w:t xml:space="preserve">for the long straddle it gives</w:t>
      </w:r>
      <w:r>
        <w:t xml:space="preserve"> </w:t>
      </w:r>
      <w:r>
        <w:rPr>
          <w:bCs/>
          <w:b/>
        </w:rPr>
        <w:t xml:space="preserve">−3,240</w:t>
      </w:r>
      <w:r>
        <w:t xml:space="preserve">, a</w:t>
      </w:r>
      <w:r>
        <w:t xml:space="preserve"> </w:t>
      </w:r>
      <w:r>
        <w:rPr>
          <w:iCs/>
          <w:i/>
        </w:rPr>
        <w:t xml:space="preserve">negative</w:t>
      </w:r>
      <w:r>
        <w:t xml:space="preserve"> </w:t>
      </w:r>
      <w:r>
        <w:t xml:space="preserve">VaR (a</w:t>
      </w:r>
      <w:r>
        <w:t xml:space="preserve"> </w:t>
      </w:r>
      <w:r>
        <w:t xml:space="preserve">“</w:t>
      </w:r>
      <w:r>
        <w:t xml:space="preserve">guaranteed profit</w:t>
      </w:r>
      <w:r>
        <w:t xml:space="preserve">”</w:t>
      </w:r>
      <w:r>
        <w:t xml:space="preserve"> </w:t>
      </w:r>
      <w:r>
        <w:t xml:space="preserve">at 99%), because the skewness is so large that a correction designed for small skewness breaks down.</w:t>
      </w:r>
    </w:p>
    <w:p>
      <w:pPr>
        <w:pStyle w:val="FirstParagraph"/>
      </w:pPr>
      <w:r>
        <w:rPr>
          <w:bCs/>
          <w:b/>
        </w:rPr>
        <w:t xml:space="preserve">In plain words.</w:t>
      </w:r>
      <w:r>
        <w:t xml:space="preserve"> </w:t>
      </w:r>
      <w:r>
        <w:t xml:space="preserve">On one ordinary day, the parabola (DG) is a good substitute for full revaluation, but the straight line (DN) is not — and its error can go either way, so it cannot even be used as a conservative bound.</w:t>
      </w:r>
    </w:p>
    <w:bookmarkEnd w:id="46"/>
    <w:bookmarkStart w:id="50" w:name="step-6-when-do-the-approximations-fail"/>
    <w:p>
      <w:pPr>
        <w:pStyle w:val="Heading2"/>
      </w:pPr>
      <w:r>
        <w:t xml:space="preserve">Step 6 – When do the approximations fail?</w:t>
      </w:r>
    </w:p>
    <w:p>
      <w:pPr>
        <w:pStyle w:val="FirstParagraph"/>
      </w:pPr>
      <w:r>
        <w:rPr>
          <w:bCs/>
          <w:b/>
        </w:rPr>
        <w:t xml:space="preserve">What we did.</w:t>
      </w:r>
      <w:r>
        <w:t xml:space="preserve"> </w:t>
      </w:r>
      <w:r>
        <w:t xml:space="preserve">Repeated Step 5 for implied volatilities of 10% to 80% and horizons of 1 and 10 days (400,000 scenarios each), for the short puts and the whole book.</w:t>
      </w:r>
    </w:p>
    <w:p>
      <w:pPr>
        <w:pStyle w:val="BodyText"/>
      </w:pPr>
      <w:r>
        <w:rPr>
          <w:bCs/>
          <w:b/>
        </w:rPr>
        <w:t xml:space="preserve">Why.</w:t>
      </w:r>
      <w:r>
        <w:t xml:space="preserve"> </w:t>
      </w:r>
      <w:r>
        <w:t xml:space="preserve">A Taylor expansion is accurate for small moves. The move size grows with volatility and with the square root of the horizon, so this table maps</w:t>
      </w:r>
      <w:r>
        <w:t xml:space="preserve"> </w:t>
      </w:r>
      <w:r>
        <w:rPr>
          <w:iCs/>
          <w:i/>
        </w:rPr>
        <w:t xml:space="preserve">where</w:t>
      </w:r>
      <w:r>
        <w:t xml:space="preserve"> </w:t>
      </w:r>
      <w:r>
        <w:t xml:space="preserve">the approximations stop working. Ten days matters because Basel’s capital horizon was 10 days, and many firms still report a 10-day VaR.</w:t>
      </w:r>
    </w:p>
    <w:p>
      <w:pPr>
        <w:pStyle w:val="BodyText"/>
      </w:pPr>
      <w:r>
        <w:rPr>
          <w:bCs/>
          <w:b/>
        </w:rPr>
        <w:t xml:space="preserve">What we found</w:t>
      </w:r>
      <w:r>
        <w:t xml:space="preserve"> </w:t>
      </w:r>
      <w:r>
        <w:t xml:space="preserve">(VaR error against full revaluation):</w:t>
      </w:r>
    </w:p>
    <w:tbl>
      <w:tblPr>
        <w:tblStyle w:val="Table"/>
        <w:tblW w:type="pct" w:w="5000"/>
        <w:jc w:val="lef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Horizon</w:t>
            </w:r>
          </w:p>
        </w:tc>
        <w:tc>
          <w:tcPr/>
          <w:p>
            <w:pPr>
              <w:pStyle w:val="Compact"/>
              <w:jc w:val="left"/>
            </w:pPr>
            <w:r>
              <w:t xml:space="preserve">Volatility</w:t>
            </w:r>
          </w:p>
        </w:tc>
        <w:tc>
          <w:tcPr/>
          <w:p>
            <w:pPr>
              <w:pStyle w:val="Compact"/>
              <w:jc w:val="left"/>
            </w:pPr>
            <w:r>
              <w:t xml:space="preserve">1% index move</w:t>
            </w:r>
          </w:p>
        </w:tc>
        <w:tc>
          <w:tcPr/>
          <w:p>
            <w:pPr>
              <w:pStyle w:val="Compact"/>
              <w:jc w:val="left"/>
            </w:pPr>
            <w:r>
              <w:t xml:space="preserve">Short puts DN</w:t>
            </w:r>
          </w:p>
        </w:tc>
        <w:tc>
          <w:tcPr/>
          <w:p>
            <w:pPr>
              <w:pStyle w:val="Compact"/>
              <w:jc w:val="left"/>
            </w:pPr>
            <w:r>
              <w:t xml:space="preserve">Short puts DG</w:t>
            </w:r>
          </w:p>
        </w:tc>
        <w:tc>
          <w:tcPr/>
          <w:p>
            <w:pPr>
              <w:pStyle w:val="Compact"/>
              <w:jc w:val="left"/>
            </w:pPr>
            <w:r>
              <w:t xml:space="preserve">Book DN</w:t>
            </w:r>
          </w:p>
        </w:tc>
        <w:tc>
          <w:tcPr/>
          <w:p>
            <w:pPr>
              <w:pStyle w:val="Compact"/>
              <w:jc w:val="left"/>
            </w:pPr>
            <w:r>
              <w:t xml:space="preserve">Book DG</w:t>
            </w:r>
          </w:p>
        </w:tc>
      </w:tr>
      <w:tr>
        <w:tc>
          <w:tcPr/>
          <w:p>
            <w:pPr>
              <w:pStyle w:val="Compact"/>
              <w:jc w:val="left"/>
            </w:pPr>
            <w:r>
              <w:t xml:space="preserve">1 day</w:t>
            </w:r>
          </w:p>
        </w:tc>
        <w:tc>
          <w:tcPr/>
          <w:p>
            <w:pPr>
              <w:pStyle w:val="Compact"/>
              <w:jc w:val="left"/>
            </w:pPr>
            <w:r>
              <w:t xml:space="preserve">10%</w:t>
            </w:r>
          </w:p>
        </w:tc>
        <w:tc>
          <w:tcPr/>
          <w:p>
            <w:pPr>
              <w:pStyle w:val="Compact"/>
              <w:jc w:val="left"/>
            </w:pPr>
            <w:r>
              <w:t xml:space="preserve">−1.5%</w:t>
            </w:r>
          </w:p>
        </w:tc>
        <w:tc>
          <w:tcPr/>
          <w:p>
            <w:pPr>
              <w:pStyle w:val="Compact"/>
              <w:jc w:val="left"/>
            </w:pPr>
            <w:r>
              <w:t xml:space="preserve">−37%</w:t>
            </w:r>
          </w:p>
        </w:tc>
        <w:tc>
          <w:tcPr/>
          <w:p>
            <w:pPr>
              <w:pStyle w:val="Compact"/>
              <w:jc w:val="left"/>
            </w:pPr>
            <w:r>
              <w:t xml:space="preserve">−6%</w:t>
            </w:r>
          </w:p>
        </w:tc>
        <w:tc>
          <w:tcPr/>
          <w:p>
            <w:pPr>
              <w:pStyle w:val="Compact"/>
              <w:jc w:val="left"/>
            </w:pPr>
            <w:r>
              <w:t xml:space="preserve">+59%</w:t>
            </w:r>
          </w:p>
        </w:tc>
        <w:tc>
          <w:tcPr/>
          <w:p>
            <w:pPr>
              <w:pStyle w:val="Compact"/>
              <w:jc w:val="left"/>
            </w:pPr>
            <w:r>
              <w:t xml:space="preserve">+3%</w:t>
            </w:r>
          </w:p>
        </w:tc>
      </w:tr>
      <w:tr>
        <w:tc>
          <w:tcPr/>
          <w:p>
            <w:pPr>
              <w:pStyle w:val="Compact"/>
              <w:jc w:val="left"/>
            </w:pPr>
            <w:r>
              <w:t xml:space="preserve">1 day</w:t>
            </w:r>
          </w:p>
        </w:tc>
        <w:tc>
          <w:tcPr/>
          <w:p>
            <w:pPr>
              <w:pStyle w:val="Compact"/>
              <w:jc w:val="left"/>
            </w:pPr>
            <w:r>
              <w:t xml:space="preserve">20%</w:t>
            </w:r>
          </w:p>
        </w:tc>
        <w:tc>
          <w:tcPr/>
          <w:p>
            <w:pPr>
              <w:pStyle w:val="Compact"/>
              <w:jc w:val="left"/>
            </w:pPr>
            <w:r>
              <w:t xml:space="preserve">−2.9%</w:t>
            </w:r>
          </w:p>
        </w:tc>
        <w:tc>
          <w:tcPr/>
          <w:p>
            <w:pPr>
              <w:pStyle w:val="Compact"/>
              <w:jc w:val="left"/>
            </w:pPr>
            <w:r>
              <w:t xml:space="preserve">−26%</w:t>
            </w:r>
          </w:p>
        </w:tc>
        <w:tc>
          <w:tcPr/>
          <w:p>
            <w:pPr>
              <w:pStyle w:val="Compact"/>
              <w:jc w:val="left"/>
            </w:pPr>
            <w:r>
              <w:t xml:space="preserve">−3%</w:t>
            </w:r>
          </w:p>
        </w:tc>
        <w:tc>
          <w:tcPr/>
          <w:p>
            <w:pPr>
              <w:pStyle w:val="Compact"/>
              <w:jc w:val="left"/>
            </w:pPr>
            <w:r>
              <w:t xml:space="preserve">+35%</w:t>
            </w:r>
          </w:p>
        </w:tc>
        <w:tc>
          <w:tcPr/>
          <w:p>
            <w:pPr>
              <w:pStyle w:val="Compact"/>
              <w:jc w:val="left"/>
            </w:pPr>
            <w:r>
              <w:t xml:space="preserve">+1%</w:t>
            </w:r>
          </w:p>
        </w:tc>
      </w:tr>
      <w:tr>
        <w:tc>
          <w:tcPr/>
          <w:p>
            <w:pPr>
              <w:pStyle w:val="Compact"/>
              <w:jc w:val="left"/>
            </w:pPr>
            <w:r>
              <w:t xml:space="preserve">1 day</w:t>
            </w:r>
          </w:p>
        </w:tc>
        <w:tc>
          <w:tcPr/>
          <w:p>
            <w:pPr>
              <w:pStyle w:val="Compact"/>
              <w:jc w:val="left"/>
            </w:pPr>
            <w:r>
              <w:t xml:space="preserve">80%</w:t>
            </w:r>
          </w:p>
        </w:tc>
        <w:tc>
          <w:tcPr/>
          <w:p>
            <w:pPr>
              <w:pStyle w:val="Compact"/>
              <w:jc w:val="left"/>
            </w:pPr>
            <w:r>
              <w:t xml:space="preserve">−11.7%</w:t>
            </w:r>
          </w:p>
        </w:tc>
        <w:tc>
          <w:tcPr/>
          <w:p>
            <w:pPr>
              <w:pStyle w:val="Compact"/>
              <w:jc w:val="left"/>
            </w:pPr>
            <w:r>
              <w:t xml:space="preserve">−20%</w:t>
            </w:r>
          </w:p>
        </w:tc>
        <w:tc>
          <w:tcPr/>
          <w:p>
            <w:pPr>
              <w:pStyle w:val="Compact"/>
              <w:jc w:val="left"/>
            </w:pPr>
            <w:r>
              <w:t xml:space="preserve">−2%</w:t>
            </w:r>
          </w:p>
        </w:tc>
        <w:tc>
          <w:tcPr/>
          <w:p>
            <w:pPr>
              <w:pStyle w:val="Compact"/>
              <w:jc w:val="left"/>
            </w:pPr>
            <w:r>
              <w:t xml:space="preserve">+20%</w:t>
            </w:r>
          </w:p>
        </w:tc>
        <w:tc>
          <w:tcPr/>
          <w:p>
            <w:pPr>
              <w:pStyle w:val="Compact"/>
              <w:jc w:val="left"/>
            </w:pPr>
            <w:r>
              <w:t xml:space="preserve">+2%</w:t>
            </w:r>
          </w:p>
        </w:tc>
      </w:tr>
      <w:tr>
        <w:tc>
          <w:tcPr/>
          <w:p>
            <w:pPr>
              <w:pStyle w:val="Compact"/>
              <w:jc w:val="left"/>
            </w:pPr>
            <w:r>
              <w:t xml:space="preserve">10 days</w:t>
            </w:r>
          </w:p>
        </w:tc>
        <w:tc>
          <w:tcPr/>
          <w:p>
            <w:pPr>
              <w:pStyle w:val="Compact"/>
              <w:jc w:val="left"/>
            </w:pPr>
            <w:r>
              <w:t xml:space="preserve">10%</w:t>
            </w:r>
          </w:p>
        </w:tc>
        <w:tc>
          <w:tcPr/>
          <w:p>
            <w:pPr>
              <w:pStyle w:val="Compact"/>
              <w:jc w:val="left"/>
            </w:pPr>
            <w:r>
              <w:t xml:space="preserve">−4.6%</w:t>
            </w:r>
          </w:p>
        </w:tc>
        <w:tc>
          <w:tcPr/>
          <w:p>
            <w:pPr>
              <w:pStyle w:val="Compact"/>
              <w:jc w:val="left"/>
            </w:pPr>
            <w:r>
              <w:rPr>
                <w:bCs/>
                <w:b/>
              </w:rPr>
              <w:t xml:space="preserve">−74%</w:t>
            </w:r>
          </w:p>
        </w:tc>
        <w:tc>
          <w:tcPr/>
          <w:p>
            <w:pPr>
              <w:pStyle w:val="Compact"/>
              <w:jc w:val="left"/>
            </w:pPr>
            <w:r>
              <w:rPr>
                <w:bCs/>
                <w:b/>
              </w:rPr>
              <w:t xml:space="preserve">−34%</w:t>
            </w:r>
          </w:p>
        </w:tc>
        <w:tc>
          <w:tcPr/>
          <w:p>
            <w:pPr>
              <w:pStyle w:val="Compact"/>
              <w:jc w:val="left"/>
            </w:pPr>
            <w:r>
              <w:rPr>
                <w:bCs/>
                <w:b/>
              </w:rPr>
              <w:t xml:space="preserve">+122%</w:t>
            </w:r>
          </w:p>
        </w:tc>
        <w:tc>
          <w:tcPr/>
          <w:p>
            <w:pPr>
              <w:pStyle w:val="Compact"/>
              <w:jc w:val="left"/>
            </w:pPr>
            <w:r>
              <w:t xml:space="preserve">+2%</w:t>
            </w:r>
          </w:p>
        </w:tc>
      </w:tr>
      <w:tr>
        <w:tc>
          <w:tcPr/>
          <w:p>
            <w:pPr>
              <w:pStyle w:val="Compact"/>
              <w:jc w:val="left"/>
            </w:pPr>
            <w:r>
              <w:t xml:space="preserve">10 days</w:t>
            </w:r>
          </w:p>
        </w:tc>
        <w:tc>
          <w:tcPr/>
          <w:p>
            <w:pPr>
              <w:pStyle w:val="Compact"/>
              <w:jc w:val="left"/>
            </w:pPr>
            <w:r>
              <w:t xml:space="preserve">20%</w:t>
            </w:r>
          </w:p>
        </w:tc>
        <w:tc>
          <w:tcPr/>
          <w:p>
            <w:pPr>
              <w:pStyle w:val="Compact"/>
              <w:jc w:val="left"/>
            </w:pPr>
            <w:r>
              <w:t xml:space="preserve">−9.3%</w:t>
            </w:r>
          </w:p>
        </w:tc>
        <w:tc>
          <w:tcPr/>
          <w:p>
            <w:pPr>
              <w:pStyle w:val="Compact"/>
              <w:jc w:val="left"/>
            </w:pPr>
            <w:r>
              <w:rPr>
                <w:bCs/>
                <w:b/>
              </w:rPr>
              <w:t xml:space="preserve">−60%</w:t>
            </w:r>
          </w:p>
        </w:tc>
        <w:tc>
          <w:tcPr/>
          <w:p>
            <w:pPr>
              <w:pStyle w:val="Compact"/>
              <w:jc w:val="left"/>
            </w:pPr>
            <w:r>
              <w:t xml:space="preserve">−20%</w:t>
            </w:r>
          </w:p>
        </w:tc>
        <w:tc>
          <w:tcPr/>
          <w:p>
            <w:pPr>
              <w:pStyle w:val="Compact"/>
              <w:jc w:val="left"/>
            </w:pPr>
            <w:r>
              <w:rPr>
                <w:bCs/>
                <w:b/>
              </w:rPr>
              <w:t xml:space="preserve">+154%</w:t>
            </w:r>
          </w:p>
        </w:tc>
        <w:tc>
          <w:tcPr/>
          <w:p>
            <w:pPr>
              <w:pStyle w:val="Compact"/>
              <w:jc w:val="left"/>
            </w:pPr>
            <w:r>
              <w:t xml:space="preserve">+14%</w:t>
            </w:r>
          </w:p>
        </w:tc>
      </w:tr>
      <w:tr>
        <w:tc>
          <w:tcPr/>
          <w:p>
            <w:pPr>
              <w:pStyle w:val="Compact"/>
              <w:jc w:val="left"/>
            </w:pPr>
            <w:r>
              <w:t xml:space="preserve">10 days</w:t>
            </w:r>
          </w:p>
        </w:tc>
        <w:tc>
          <w:tcPr/>
          <w:p>
            <w:pPr>
              <w:pStyle w:val="Compact"/>
              <w:jc w:val="left"/>
            </w:pPr>
            <w:r>
              <w:t xml:space="preserve">80%</w:t>
            </w:r>
          </w:p>
        </w:tc>
        <w:tc>
          <w:tcPr/>
          <w:p>
            <w:pPr>
              <w:pStyle w:val="Compact"/>
              <w:jc w:val="left"/>
            </w:pPr>
            <w:r>
              <w:t xml:space="preserve">−37.1%</w:t>
            </w:r>
          </w:p>
        </w:tc>
        <w:tc>
          <w:tcPr/>
          <w:p>
            <w:pPr>
              <w:pStyle w:val="Compact"/>
              <w:jc w:val="left"/>
            </w:pPr>
            <w:r>
              <w:t xml:space="preserve">−47%</w:t>
            </w:r>
          </w:p>
        </w:tc>
        <w:tc>
          <w:tcPr/>
          <w:p>
            <w:pPr>
              <w:pStyle w:val="Compact"/>
              <w:jc w:val="left"/>
            </w:pPr>
            <w:r>
              <w:t xml:space="preserve">−11%</w:t>
            </w:r>
          </w:p>
        </w:tc>
        <w:tc>
          <w:tcPr/>
          <w:p>
            <w:pPr>
              <w:pStyle w:val="Compact"/>
              <w:jc w:val="left"/>
            </w:pPr>
            <w:r>
              <w:t xml:space="preserve">+129%</w:t>
            </w:r>
          </w:p>
        </w:tc>
        <w:tc>
          <w:tcPr/>
          <w:p>
            <w:pPr>
              <w:pStyle w:val="Compact"/>
              <w:jc w:val="left"/>
            </w:pPr>
            <w:r>
              <w:t xml:space="preserve">+21%</w:t>
            </w:r>
          </w:p>
        </w:tc>
      </w:tr>
    </w:tbl>
    <w:p>
      <w:pPr>
        <w:pStyle w:val="CaptionedFigure"/>
      </w:pPr>
      <w:r>
        <w:drawing>
          <wp:inline>
            <wp:extent cx="5334000" cy="1395469"/>
            <wp:effectExtent b="0" l="0" r="0" t="0"/>
            <wp:docPr descr="Short puts’ P&amp;L for each index move: full revaluation, delta and delta-gamma (left and middle); VaR errors for every volatility and horizon (right)" title="" id="48" name="Picture"/>
            <a:graphic>
              <a:graphicData uri="http://schemas.openxmlformats.org/drawingml/2006/picture">
                <pic:pic>
                  <pic:nvPicPr>
                    <pic:cNvPr descr="fig6/approximations.png" id="49" name="Picture"/>
                    <pic:cNvPicPr>
                      <a:picLocks noChangeArrowheads="1" noChangeAspect="1"/>
                    </pic:cNvPicPr>
                  </pic:nvPicPr>
                  <pic:blipFill>
                    <a:blip r:embed="rId47"/>
                    <a:stretch>
                      <a:fillRect/>
                    </a:stretch>
                  </pic:blipFill>
                  <pic:spPr bwMode="auto">
                    <a:xfrm>
                      <a:off x="0" y="0"/>
                      <a:ext cx="5334000" cy="1395469"/>
                    </a:xfrm>
                    <a:prstGeom prst="rect">
                      <a:avLst/>
                    </a:prstGeom>
                    <a:noFill/>
                    <a:ln w="9525">
                      <a:noFill/>
                      <a:headEnd/>
                      <a:tailEnd/>
                    </a:ln>
                  </pic:spPr>
                </pic:pic>
              </a:graphicData>
            </a:graphic>
          </wp:inline>
        </w:drawing>
      </w:r>
    </w:p>
    <w:p>
      <w:pPr>
        <w:pStyle w:val="ImageCaption"/>
      </w:pPr>
      <w:r>
        <w:t xml:space="preserve">Short puts’ P&amp;L for each index move: full revaluation, delta and delta-gamma (left and middle); VaR errors for every volatility and horizon (right)</w:t>
      </w:r>
    </w:p>
    <w:p>
      <w:pPr>
        <w:numPr>
          <w:ilvl w:val="0"/>
          <w:numId w:val="1016"/>
        </w:numPr>
        <w:pStyle w:val="Compact"/>
      </w:pPr>
      <w:r>
        <w:rPr>
          <w:bCs/>
          <w:b/>
        </w:rPr>
        <w:t xml:space="preserve">At one day, DG is good everywhere (within 6%); DN is not (20–59% wrong).</w:t>
      </w:r>
      <w:r>
        <w:t xml:space="preserve"> </w:t>
      </w:r>
      <w:r>
        <w:t xml:space="preserve">At one day the errors are largest at</w:t>
      </w:r>
      <w:r>
        <w:t xml:space="preserve"> </w:t>
      </w:r>
      <w:r>
        <w:rPr>
          <w:iCs/>
          <w:i/>
        </w:rPr>
        <w:t xml:space="preserve">low</w:t>
      </w:r>
      <w:r>
        <w:t xml:space="preserve"> </w:t>
      </w:r>
      <w:r>
        <w:t xml:space="preserve">volatility: the 95% put is then far out of the money compared with a typical move, its delta is tiny, and almost all of its risk is curvature that a straight line cannot see.</w:t>
      </w:r>
    </w:p>
    <w:p>
      <w:pPr>
        <w:numPr>
          <w:ilvl w:val="0"/>
          <w:numId w:val="1016"/>
        </w:numPr>
        <w:pStyle w:val="Compact"/>
      </w:pPr>
      <w:r>
        <w:rPr>
          <w:bCs/>
          <w:b/>
        </w:rPr>
        <w:t xml:space="preserve">At ten days, the Taylor expansion breaks.</w:t>
      </w:r>
      <w:r>
        <w:t xml:space="preserve"> </w:t>
      </w:r>
      <w:r>
        <w:t xml:space="preserve">DN is up to</w:t>
      </w:r>
      <w:r>
        <w:t xml:space="preserve"> </w:t>
      </w:r>
      <w:r>
        <w:rPr>
          <w:bCs/>
          <w:b/>
        </w:rPr>
        <w:t xml:space="preserve">3.8 times too low</w:t>
      </w:r>
      <w:r>
        <w:t xml:space="preserve"> </w:t>
      </w:r>
      <w:r>
        <w:t xml:space="preserve">for the short puts (−74%) and</w:t>
      </w:r>
      <w:r>
        <w:t xml:space="preserve"> </w:t>
      </w:r>
      <w:r>
        <w:rPr>
          <w:bCs/>
          <w:b/>
        </w:rPr>
        <w:t xml:space="preserve">2.5 times too high</w:t>
      </w:r>
      <w:r>
        <w:t xml:space="preserve"> </w:t>
      </w:r>
      <w:r>
        <w:t xml:space="preserve">for the book. Even</w:t>
      </w:r>
      <w:r>
        <w:t xml:space="preserve"> </w:t>
      </w:r>
      <w:r>
        <w:rPr>
          <w:bCs/>
          <w:b/>
        </w:rPr>
        <w:t xml:space="preserve">DG is 11–34% too low</w:t>
      </w:r>
      <w:r>
        <w:t xml:space="preserve"> </w:t>
      </w:r>
      <w:r>
        <w:t xml:space="preserve">for the short puts: in a 10% fall the put goes deep in the money and its delta keeps growing towards −1, beyond what a constant gamma can describe. For the whole book DG is</w:t>
      </w:r>
      <w:r>
        <w:t xml:space="preserve"> </w:t>
      </w:r>
      <w:r>
        <w:rPr>
          <w:bCs/>
          <w:b/>
        </w:rPr>
        <w:t xml:space="preserve">14–21% too high</w:t>
      </w:r>
      <w:r>
        <w:t xml:space="preserve">: the call spread’s payoff is capped at 5%, but a parabola keeps going.</w:t>
      </w:r>
    </w:p>
    <w:p>
      <w:pPr>
        <w:numPr>
          <w:ilvl w:val="0"/>
          <w:numId w:val="1016"/>
        </w:numPr>
        <w:pStyle w:val="Compact"/>
      </w:pPr>
      <w:r>
        <w:t xml:space="preserve">The chart makes it visible: at −10% in one day, the short puts lose</w:t>
      </w:r>
      <w:r>
        <w:t xml:space="preserve"> </w:t>
      </w:r>
      <w:r>
        <w:rPr>
          <w:bCs/>
          <w:b/>
        </w:rPr>
        <w:t xml:space="preserve">238k</w:t>
      </w:r>
      <w:r>
        <w:t xml:space="preserve">; delta says 85k, delta-gamma 193k.</w:t>
      </w:r>
    </w:p>
    <w:p>
      <w:pPr>
        <w:pStyle w:val="FirstParagraph"/>
      </w:pPr>
      <w:r>
        <w:rPr>
          <w:bCs/>
          <w:b/>
        </w:rPr>
        <w:t xml:space="preserve">In plain words.</w:t>
      </w:r>
      <w:r>
        <w:t xml:space="preserve"> </w:t>
      </w:r>
      <w:r>
        <w:t xml:space="preserve">Every approximation has a range of moves where it works. Options risk lives at the edge of that range: the 1% worst day is precisely a large move. Over ten days, only full revaluation can be trusted.</w:t>
      </w:r>
    </w:p>
    <w:bookmarkEnd w:id="50"/>
    <w:bookmarkStart w:id="53" w:name="X2bc23168339181c2a1ff9cd4a3387bca1bd46b4"/>
    <w:p>
      <w:pPr>
        <w:pStyle w:val="Heading2"/>
      </w:pPr>
      <w:r>
        <w:t xml:space="preserve">Step 7 – Out-of-sample VaR / ES and backtests (EWMA)</w:t>
      </w:r>
    </w:p>
    <w:bookmarkStart w:id="51" w:name="the-engine"/>
    <w:p>
      <w:pPr>
        <w:pStyle w:val="Heading3"/>
      </w:pPr>
      <w:r>
        <w:t xml:space="preserve">7.1 The engine</w:t>
      </w:r>
    </w:p>
    <w:p>
      <w:pPr>
        <w:pStyle w:val="FirstParagraph"/>
      </w:pPr>
      <w:r>
        <w:rPr>
          <w:bCs/>
          <w:b/>
        </w:rPr>
        <w:t xml:space="preserve">What we did.</w:t>
      </w:r>
      <w:r>
        <w:t xml:space="preserve"> </w:t>
      </w:r>
      <w:r>
        <w:t xml:space="preserve">Wrote</w:t>
      </w:r>
      <w:r>
        <w:t xml:space="preserve"> </w:t>
      </w:r>
      <w:r>
        <w:rPr>
          <w:rStyle w:val="VerbatimChar"/>
        </w:rPr>
        <w:t xml:space="preserve">rolling_option_var</w:t>
      </w:r>
      <w:r>
        <w:t xml:space="preserve">, which for each day t from 16 December 1993 to 26 October 2026 (</w:t>
      </w:r>
      <w:r>
        <w:rPr>
          <w:bCs/>
          <w:b/>
        </w:rPr>
        <w:t xml:space="preserve">8,268 days</w:t>
      </w:r>
      <w:r>
        <w:t xml:space="preserve">):</w:t>
      </w:r>
    </w:p>
    <w:p>
      <w:pPr>
        <w:numPr>
          <w:ilvl w:val="0"/>
          <w:numId w:val="1017"/>
        </w:numPr>
        <w:pStyle w:val="Compact"/>
      </w:pPr>
      <w:r>
        <w:t xml:space="preserve">builds the book on day t − 1 (index, rate and VIX of t − 1);</w:t>
      </w:r>
    </w:p>
    <w:p>
      <w:pPr>
        <w:numPr>
          <w:ilvl w:val="0"/>
          <w:numId w:val="1017"/>
        </w:numPr>
        <w:pStyle w:val="Compact"/>
      </w:pPr>
      <w:r>
        <w:t xml:space="preserve">takes the volatility forecast for day t (EWMA from returns up to t − 1);</w:t>
      </w:r>
    </w:p>
    <w:p>
      <w:pPr>
        <w:numPr>
          <w:ilvl w:val="0"/>
          <w:numId w:val="1017"/>
        </w:numPr>
        <w:pStyle w:val="Compact"/>
      </w:pPr>
      <w:r>
        <w:t xml:space="preserve">computes VaR 99%, VaR 97.5% and ES 97.5% for each sub-book with</w:t>
      </w:r>
      <w:r>
        <w:t xml:space="preserve"> </w:t>
      </w:r>
      <w:r>
        <w:rPr>
          <w:bCs/>
          <w:b/>
        </w:rPr>
        <w:t xml:space="preserve">DN, DG, MC (normal) and FHS</w:t>
      </w:r>
      <w:r>
        <w:t xml:space="preserve"> </w:t>
      </w:r>
      <w:r>
        <w:t xml:space="preserve">(1,000 past standardised returns × today’s volatility), all with full revaluation where applicable and the implied volatility held fixed;</w:t>
      </w:r>
    </w:p>
    <w:p>
      <w:pPr>
        <w:numPr>
          <w:ilvl w:val="0"/>
          <w:numId w:val="1017"/>
        </w:numPr>
        <w:pStyle w:val="Compact"/>
      </w:pPr>
      <w:r>
        <w:t xml:space="preserve">scales everything to the constant notional.</w:t>
      </w:r>
    </w:p>
    <w:p>
      <w:pPr>
        <w:pStyle w:val="FirstParagraph"/>
      </w:pPr>
      <w:r>
        <w:rPr>
          <w:bCs/>
          <w:b/>
        </w:rPr>
        <w:t xml:space="preserve">Why these choices.</w:t>
      </w:r>
    </w:p>
    <w:p>
      <w:pPr>
        <w:numPr>
          <w:ilvl w:val="0"/>
          <w:numId w:val="1018"/>
        </w:numPr>
        <w:pStyle w:val="Compact"/>
      </w:pPr>
      <w:r>
        <w:rPr>
          <w:iCs/>
          <w:i/>
        </w:rPr>
        <w:t xml:space="preserve">Common random numbers:</w:t>
      </w:r>
      <w:r>
        <w:t xml:space="preserve"> </w:t>
      </w:r>
      <w:r>
        <w:t xml:space="preserve">MC and DG use the same 20,000 normal draws every day, so day-to-day changes in VaR come from the market, not from simulation noise.</w:t>
      </w:r>
    </w:p>
    <w:p>
      <w:pPr>
        <w:numPr>
          <w:ilvl w:val="0"/>
          <w:numId w:val="1018"/>
        </w:numPr>
        <w:pStyle w:val="Compact"/>
      </w:pPr>
      <w:r>
        <w:rPr>
          <w:iCs/>
          <w:i/>
        </w:rPr>
        <w:t xml:space="preserve">20,000 scenarios:</w:t>
      </w:r>
      <w:r>
        <w:t xml:space="preserve"> </w:t>
      </w:r>
      <w:r>
        <w:t xml:space="preserve">the 1% quantile is estimated from about 200 tail points; the simulation error (about 2–3%) is small against the differences between methods (20–300%).</w:t>
      </w:r>
    </w:p>
    <w:p>
      <w:pPr>
        <w:numPr>
          <w:ilvl w:val="0"/>
          <w:numId w:val="1018"/>
        </w:numPr>
        <w:pStyle w:val="Compact"/>
      </w:pPr>
      <w:r>
        <w:rPr>
          <w:iCs/>
          <w:i/>
        </w:rPr>
        <w:t xml:space="preserve">FHS with 1,000 days:</w:t>
      </w:r>
      <w:r>
        <w:t xml:space="preserve"> </w:t>
      </w:r>
      <w:r>
        <w:t xml:space="preserve">about four years — long enough to contain a crisis most of the time, short enough to be recent; the same choice as Projects 3 and 5.</w:t>
      </w:r>
    </w:p>
    <w:p>
      <w:pPr>
        <w:numPr>
          <w:ilvl w:val="0"/>
          <w:numId w:val="1018"/>
        </w:numPr>
        <w:pStyle w:val="Compact"/>
      </w:pPr>
      <w:r>
        <w:rPr>
          <w:iCs/>
          <w:i/>
        </w:rPr>
        <w:t xml:space="preserve">Implied volatility fixed:</w:t>
      </w:r>
      <w:r>
        <w:t xml:space="preserve"> </w:t>
      </w:r>
      <w:r>
        <w:t xml:space="preserve">this isolates the index risk; Step 9 adds vega.</w:t>
      </w:r>
    </w:p>
    <w:p>
      <w:pPr>
        <w:pStyle w:val="FirstParagraph"/>
      </w:pPr>
      <w:r>
        <w:rPr>
          <w:bCs/>
          <w:b/>
        </w:rPr>
        <w:t xml:space="preserve">How we checked it.</w:t>
      </w:r>
      <w:r>
        <w:t xml:space="preserve"> </w:t>
      </w:r>
      <w:r>
        <w:rPr>
          <w:bCs/>
          <w:b/>
        </w:rPr>
        <w:t xml:space="preserve">Look-ahead test:</w:t>
      </w:r>
      <w:r>
        <w:t xml:space="preserve"> </w:t>
      </w:r>
      <w:r>
        <w:t xml:space="preserve">we replaced the index on 5 November 2009 by a fake −30% crash. All forecasts up to and including that day are</w:t>
      </w:r>
      <w:r>
        <w:t xml:space="preserve"> </w:t>
      </w:r>
      <w:r>
        <w:rPr>
          <w:bCs/>
          <w:b/>
        </w:rPr>
        <w:t xml:space="preserve">unchanged</w:t>
      </w:r>
      <w:r>
        <w:t xml:space="preserve">; from the next day the FHS VaR jumps from 68.9k to 92.1k.</w:t>
      </w:r>
      <w:r>
        <w:t xml:space="preserve"> </w:t>
      </w:r>
      <w:r>
        <w:rPr>
          <w:bCs/>
          <w:b/>
        </w:rPr>
        <w:t xml:space="preserve">Hand check:</w:t>
      </w:r>
      <w:r>
        <w:t xml:space="preserve"> </w:t>
      </w:r>
      <w:r>
        <w:t xml:space="preserve">on 3 November 2009 the engine’s DN VaR for the short puts (40,264.7) equals the Step 5 function × size computed by hand. (When first written, the fake crash made some FHS scenarios fall below −100% and the price went to NaN; the fix floors scenario returns at −99%, since an index cannot fall more than 100%.)</w:t>
      </w:r>
    </w:p>
    <w:bookmarkEnd w:id="51"/>
    <w:bookmarkStart w:id="52" w:name="backtests"/>
    <w:p>
      <w:pPr>
        <w:pStyle w:val="Heading3"/>
      </w:pPr>
      <w:r>
        <w:t xml:space="preserve">7.2 – 7.3 Backtests</w:t>
      </w:r>
    </w:p>
    <w:p>
      <w:pPr>
        <w:pStyle w:val="FirstParagraph"/>
      </w:pPr>
      <w:r>
        <w:rPr>
          <w:bCs/>
          <w:b/>
        </w:rPr>
        <w:t xml:space="preserve">How the tests work.</w:t>
      </w:r>
      <w:r>
        <w:t xml:space="preserve"> </w:t>
      </w:r>
      <w:r>
        <w:t xml:space="preserve">With 8,268 days, a correct 99% VaR should be breached</w:t>
      </w:r>
      <w:r>
        <w:t xml:space="preserve"> </w:t>
      </w:r>
      <w:r>
        <w:rPr>
          <w:bCs/>
          <w:b/>
        </w:rPr>
        <w:t xml:space="preserve">82.7 times</w:t>
      </w:r>
      <w:r>
        <w:t xml:space="preserve">.</w:t>
      </w:r>
    </w:p>
    <w:p>
      <w:pPr>
        <w:numPr>
          <w:ilvl w:val="0"/>
          <w:numId w:val="1019"/>
        </w:numPr>
        <w:pStyle w:val="Compact"/>
      </w:pPr>
      <w:r>
        <w:rPr>
          <w:bCs/>
          <w:b/>
        </w:rPr>
        <w:t xml:space="preserve">Kupiec</w:t>
      </w:r>
      <w:r>
        <w:t xml:space="preserve"> </w:t>
      </w:r>
      <w:r>
        <w:t xml:space="preserve">compares the breach count with 82.7 (likelihood ratio, χ² with 1 degree of freedom).</w:t>
      </w:r>
    </w:p>
    <w:p>
      <w:pPr>
        <w:numPr>
          <w:ilvl w:val="0"/>
          <w:numId w:val="1019"/>
        </w:numPr>
        <w:pStyle w:val="Compact"/>
      </w:pPr>
      <w:r>
        <w:rPr>
          <w:bCs/>
          <w:b/>
        </w:rPr>
        <w:t xml:space="preserve">Christoffersen</w:t>
      </w:r>
      <w:r>
        <w:t xml:space="preserve"> </w:t>
      </w:r>
      <w:r>
        <w:t xml:space="preserve">adds independence: under a correct model, a breach today should not make a breach tomorrow more likely (χ² with 2 degrees of freedom).</w:t>
      </w:r>
    </w:p>
    <w:p>
      <w:pPr>
        <w:numPr>
          <w:ilvl w:val="0"/>
          <w:numId w:val="1019"/>
        </w:numPr>
        <w:pStyle w:val="Compact"/>
      </w:pPr>
      <w:r>
        <w:rPr>
          <w:bCs/>
          <w:b/>
        </w:rPr>
        <w:t xml:space="preserve">Z2 (Acerbi–Szekely)</w:t>
      </w:r>
      <w:r>
        <w:t xml:space="preserve"> </w:t>
      </w:r>
      <w:r>
        <w:t xml:space="preserve">tests ES: it is 0 on average if the losses beyond VaR 97.5% have the size ES predicts, negative if ES is too low. Its 5% critical value,</w:t>
      </w:r>
      <w:r>
        <w:t xml:space="preserve"> </w:t>
      </w:r>
      <w:r>
        <w:rPr>
          <w:bCs/>
          <w:b/>
        </w:rPr>
        <w:t xml:space="preserve">−0.113</w:t>
      </w:r>
      <w:r>
        <w:t xml:space="preserve"> </w:t>
      </w:r>
      <w:r>
        <w:t xml:space="preserve">for 8,268 days, was simulated (5,000 samples).</w:t>
      </w:r>
    </w:p>
    <w:p>
      <w:pPr>
        <w:pStyle w:val="FirstParagraph"/>
      </w:pPr>
      <w:r>
        <w:t xml:space="preserve">The tests were first checked on artificial hit sequences: 1% evenly spaced (pass both, p 0.97 / 0.44), 3% (fail both), 1% in pairs (pass Kupiec, fail Christoffersen p 0.000) — they detect exactly what they should.</w:t>
      </w:r>
    </w:p>
    <w:p>
      <w:pPr>
        <w:pStyle w:val="BodyText"/>
      </w:pPr>
      <w:r>
        <w:rPr>
          <w:bCs/>
          <w:b/>
        </w:rPr>
        <w:t xml:space="preserve">What we found</w:t>
      </w:r>
      <w:r>
        <w:t xml:space="preserve"> </w:t>
      </w:r>
      <w:r>
        <w:t xml:space="preserve">(against the</w:t>
      </w:r>
      <w:r>
        <w:t xml:space="preserve"> </w:t>
      </w:r>
      <w:r>
        <w:rPr>
          <w:bCs/>
          <w:b/>
        </w:rPr>
        <w:t xml:space="preserve">index-only</w:t>
      </w:r>
      <w:r>
        <w:t xml:space="preserve"> </w:t>
      </w:r>
      <w:r>
        <w:t xml:space="preserve">P&amp;L, which these methods are designed to explain):</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pPr>
          </w:p>
        </w:tc>
        <w:tc>
          <w:tcPr/>
          <w:p>
            <w:pPr>
              <w:pStyle w:val="Compact"/>
              <w:jc w:val="left"/>
            </w:pPr>
            <w:r>
              <w:t xml:space="preserve">Breaches (82.7 expected)</w:t>
            </w:r>
          </w:p>
        </w:tc>
        <w:tc>
          <w:tcPr/>
          <w:p>
            <w:pPr>
              <w:pStyle w:val="Compact"/>
              <w:jc w:val="left"/>
            </w:pPr>
            <w:r>
              <w:t xml:space="preserve">Kupiec p</w:t>
            </w:r>
          </w:p>
        </w:tc>
        <w:tc>
          <w:tcPr/>
          <w:p>
            <w:pPr>
              <w:pStyle w:val="Compact"/>
              <w:jc w:val="left"/>
            </w:pPr>
            <w:r>
              <w:t xml:space="preserve">Christoffersen p</w:t>
            </w:r>
          </w:p>
        </w:tc>
        <w:tc>
          <w:tcPr/>
          <w:p>
            <w:pPr>
              <w:pStyle w:val="Compact"/>
              <w:jc w:val="left"/>
            </w:pPr>
            <w:r>
              <w:t xml:space="preserve">Z2 (reject &lt; −0.113)</w:t>
            </w:r>
          </w:p>
        </w:tc>
      </w:tr>
      <w:tr>
        <w:tc>
          <w:tcPr/>
          <w:p>
            <w:pPr>
              <w:pStyle w:val="Compact"/>
              <w:jc w:val="left"/>
            </w:pPr>
            <w:r>
              <w:t xml:space="preserve">Short puts DN</w:t>
            </w:r>
          </w:p>
        </w:tc>
        <w:tc>
          <w:tcPr/>
          <w:p>
            <w:pPr>
              <w:pStyle w:val="Compact"/>
              <w:jc w:val="left"/>
            </w:pPr>
            <w:r>
              <w:t xml:space="preserve">264</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−1.53</w:t>
            </w:r>
          </w:p>
        </w:tc>
      </w:tr>
      <w:tr>
        <w:tc>
          <w:tcPr/>
          <w:p>
            <w:pPr>
              <w:pStyle w:val="Compact"/>
              <w:jc w:val="left"/>
            </w:pPr>
            <w:r>
              <w:t xml:space="preserve">Short puts DG</w:t>
            </w:r>
          </w:p>
        </w:tc>
        <w:tc>
          <w:tcPr/>
          <w:p>
            <w:pPr>
              <w:pStyle w:val="Compact"/>
              <w:jc w:val="left"/>
            </w:pPr>
            <w:r>
              <w:t xml:space="preserve">171</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−0.91</w:t>
            </w:r>
          </w:p>
        </w:tc>
      </w:tr>
      <w:tr>
        <w:tc>
          <w:tcPr/>
          <w:p>
            <w:pPr>
              <w:pStyle w:val="Compact"/>
              <w:jc w:val="left"/>
            </w:pPr>
            <w:r>
              <w:t xml:space="preserve">Short puts MC</w:t>
            </w:r>
          </w:p>
        </w:tc>
        <w:tc>
          <w:tcPr/>
          <w:p>
            <w:pPr>
              <w:pStyle w:val="Compact"/>
              <w:jc w:val="left"/>
            </w:pPr>
            <w:r>
              <w:t xml:space="preserve">170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−0.92</w:t>
            </w:r>
          </w:p>
        </w:tc>
      </w:tr>
      <w:tr>
        <w:tc>
          <w:tcPr/>
          <w:p>
            <w:pPr>
              <w:pStyle w:val="Compact"/>
              <w:jc w:val="left"/>
            </w:pPr>
            <w:r>
              <w:t xml:space="preserve">Short puts FHS</w:t>
            </w:r>
          </w:p>
        </w:tc>
        <w:tc>
          <w:tcPr/>
          <w:p>
            <w:pPr>
              <w:pStyle w:val="Compact"/>
              <w:jc w:val="left"/>
            </w:pPr>
            <w:r>
              <w:rPr>
                <w:bCs/>
                <w:b/>
              </w:rPr>
              <w:t xml:space="preserve">96</w:t>
            </w:r>
          </w:p>
        </w:tc>
        <w:tc>
          <w:tcPr/>
          <w:p>
            <w:pPr>
              <w:pStyle w:val="Compact"/>
              <w:jc w:val="left"/>
            </w:pPr>
            <w:r>
              <w:t xml:space="preserve">0.151</w:t>
            </w:r>
          </w:p>
        </w:tc>
        <w:tc>
          <w:tcPr/>
          <w:p>
            <w:pPr>
              <w:pStyle w:val="Compact"/>
              <w:jc w:val="left"/>
            </w:pPr>
            <w:r>
              <w:rPr>
                <w:bCs/>
                <w:b/>
              </w:rPr>
              <w:t xml:space="preserve">0.035</w:t>
            </w:r>
          </w:p>
        </w:tc>
        <w:tc>
          <w:tcPr/>
          <w:p>
            <w:pPr>
              <w:pStyle w:val="Compact"/>
              <w:jc w:val="left"/>
            </w:pPr>
            <w:r>
              <w:t xml:space="preserve">−0.06</w:t>
            </w:r>
          </w:p>
        </w:tc>
      </w:tr>
      <w:tr>
        <w:tc>
          <w:tcPr/>
          <w:p>
            <w:pPr>
              <w:pStyle w:val="Compact"/>
              <w:jc w:val="left"/>
            </w:pPr>
            <w:r>
              <w:t xml:space="preserve">Call spread FHS</w:t>
            </w:r>
          </w:p>
        </w:tc>
        <w:tc>
          <w:tcPr/>
          <w:p>
            <w:pPr>
              <w:pStyle w:val="Compact"/>
              <w:jc w:val="left"/>
            </w:pPr>
            <w:r>
              <w:t xml:space="preserve">96</w:t>
            </w:r>
          </w:p>
        </w:tc>
        <w:tc>
          <w:tcPr/>
          <w:p>
            <w:pPr>
              <w:pStyle w:val="Compact"/>
              <w:jc w:val="left"/>
            </w:pPr>
            <w:r>
              <w:t xml:space="preserve">0.151</w:t>
            </w:r>
          </w:p>
        </w:tc>
        <w:tc>
          <w:tcPr/>
          <w:p>
            <w:pPr>
              <w:pStyle w:val="Compact"/>
              <w:jc w:val="left"/>
            </w:pPr>
            <w:r>
              <w:t xml:space="preserve">0.035</w:t>
            </w:r>
          </w:p>
        </w:tc>
        <w:tc>
          <w:tcPr/>
          <w:p>
            <w:pPr>
              <w:pStyle w:val="Compact"/>
              <w:jc w:val="left"/>
            </w:pPr>
            <w:r>
              <w:t xml:space="preserve">−0.04</w:t>
            </w:r>
          </w:p>
        </w:tc>
      </w:tr>
      <w:tr>
        <w:tc>
          <w:tcPr/>
          <w:p>
            <w:pPr>
              <w:pStyle w:val="Compact"/>
              <w:jc w:val="left"/>
            </w:pPr>
            <w:r>
              <w:t xml:space="preserve">Total FHS</w:t>
            </w:r>
          </w:p>
        </w:tc>
        <w:tc>
          <w:tcPr/>
          <w:p>
            <w:pPr>
              <w:pStyle w:val="Compact"/>
              <w:jc w:val="left"/>
            </w:pPr>
            <w:r>
              <w:t xml:space="preserve">97</w:t>
            </w:r>
          </w:p>
        </w:tc>
        <w:tc>
          <w:tcPr/>
          <w:p>
            <w:pPr>
              <w:pStyle w:val="Compact"/>
              <w:jc w:val="left"/>
            </w:pPr>
            <w:r>
              <w:t xml:space="preserve">0.123</w:t>
            </w:r>
          </w:p>
        </w:tc>
        <w:tc>
          <w:tcPr/>
          <w:p>
            <w:pPr>
              <w:pStyle w:val="Compact"/>
              <w:jc w:val="left"/>
            </w:pPr>
            <w:r>
              <w:t xml:space="preserve">0.032</w:t>
            </w:r>
          </w:p>
        </w:tc>
        <w:tc>
          <w:tcPr/>
          <w:p>
            <w:pPr>
              <w:pStyle w:val="Compact"/>
              <w:jc w:val="left"/>
            </w:pPr>
            <w:r>
              <w:t xml:space="preserve">−0.03</w:t>
            </w:r>
          </w:p>
        </w:tc>
      </w:tr>
      <w:tr>
        <w:tc>
          <w:tcPr/>
          <w:p>
            <w:pPr>
              <w:pStyle w:val="Compact"/>
              <w:jc w:val="left"/>
            </w:pPr>
            <w:r>
              <w:t xml:space="preserve">Total DN</w:t>
            </w:r>
          </w:p>
        </w:tc>
        <w:tc>
          <w:tcPr/>
          <w:p>
            <w:pPr>
              <w:pStyle w:val="Compact"/>
              <w:jc w:val="left"/>
            </w:pPr>
            <w:r>
              <w:t xml:space="preserve">71</w:t>
            </w:r>
          </w:p>
        </w:tc>
        <w:tc>
          <w:tcPr/>
          <w:p>
            <w:pPr>
              <w:pStyle w:val="Compact"/>
              <w:jc w:val="left"/>
            </w:pPr>
            <w:r>
              <w:t xml:space="preserve">0.186</w:t>
            </w:r>
          </w:p>
        </w:tc>
        <w:tc>
          <w:tcPr/>
          <w:p>
            <w:pPr>
              <w:pStyle w:val="Compact"/>
              <w:jc w:val="left"/>
            </w:pPr>
            <w:r>
              <w:t xml:space="preserve">0.006</w:t>
            </w:r>
          </w:p>
        </w:tc>
        <w:tc>
          <w:tcPr/>
          <w:p>
            <w:pPr>
              <w:pStyle w:val="Compact"/>
              <w:jc w:val="left"/>
            </w:pPr>
            <w:r>
              <w:t xml:space="preserve">+0.15</w:t>
            </w:r>
          </w:p>
        </w:tc>
      </w:tr>
    </w:tbl>
    <w:p>
      <w:pPr>
        <w:numPr>
          <w:ilvl w:val="0"/>
          <w:numId w:val="1020"/>
        </w:numPr>
        <w:pStyle w:val="Compact"/>
      </w:pPr>
      <w:r>
        <w:rPr>
          <w:bCs/>
          <w:b/>
        </w:rPr>
        <w:t xml:space="preserve">DN fails badly for the short puts:</w:t>
      </w:r>
      <w:r>
        <w:t xml:space="preserve"> </w:t>
      </w:r>
      <w:r>
        <w:t xml:space="preserve">264 breaches,</w:t>
      </w:r>
      <w:r>
        <w:t xml:space="preserve"> </w:t>
      </w:r>
      <w:r>
        <w:rPr>
          <w:bCs/>
          <w:b/>
        </w:rPr>
        <w:t xml:space="preserve">3.2 times too many</w:t>
      </w:r>
      <w:r>
        <w:t xml:space="preserve">; Z2 −1.53 means the losses beyond VaR are far larger than its ES.</w:t>
      </w:r>
    </w:p>
    <w:p>
      <w:pPr>
        <w:numPr>
          <w:ilvl w:val="0"/>
          <w:numId w:val="1020"/>
        </w:numPr>
        <w:pStyle w:val="Compact"/>
      </w:pPr>
      <w:r>
        <w:rPr>
          <w:bCs/>
          <w:b/>
        </w:rPr>
        <w:t xml:space="preserve">DG and MC fail almost identically</w:t>
      </w:r>
      <w:r>
        <w:t xml:space="preserve"> </w:t>
      </w:r>
      <w:r>
        <w:t xml:space="preserve">(~170 breaches). This is an important lesson: once the valuation is right (Step 5),</w:t>
      </w:r>
      <w:r>
        <w:t xml:space="preserve"> </w:t>
      </w:r>
      <w:r>
        <w:rPr>
          <w:bCs/>
          <w:b/>
        </w:rPr>
        <w:t xml:space="preserve">the remaining error is the normal distribution</w:t>
      </w:r>
      <w:r>
        <w:t xml:space="preserve">. A normal 1% move is −2.33σ; the real one is −2.88σ (Step 4).</w:t>
      </w:r>
    </w:p>
    <w:p>
      <w:pPr>
        <w:numPr>
          <w:ilvl w:val="0"/>
          <w:numId w:val="1020"/>
        </w:numPr>
        <w:pStyle w:val="Compact"/>
      </w:pPr>
      <w:r>
        <w:rPr>
          <w:bCs/>
          <w:b/>
        </w:rPr>
        <w:t xml:space="preserve">FHS is close:</w:t>
      </w:r>
      <w:r>
        <w:t xml:space="preserve"> </w:t>
      </w:r>
      <w:r>
        <w:t xml:space="preserve">the right breach count (Kupiec passes) and the right ES (Z2 passes), but it fails Christoffersen (p ≈ 0.03): breaches come in small clusters, because EWMA reacts too slowly when a calm market turns violent.</w:t>
      </w:r>
    </w:p>
    <w:p>
      <w:pPr>
        <w:numPr>
          <w:ilvl w:val="0"/>
          <w:numId w:val="1020"/>
        </w:numPr>
        <w:pStyle w:val="Compact"/>
      </w:pPr>
      <w:r>
        <w:rPr>
          <w:bCs/>
          <w:b/>
        </w:rPr>
        <w:t xml:space="preserve">Against the full P&amp;L</w:t>
      </w:r>
      <w:r>
        <w:t xml:space="preserve">, every index-only method fails the long straddle completely: it is</w:t>
      </w:r>
      <w:r>
        <w:t xml:space="preserve"> </w:t>
      </w:r>
      <w:r>
        <w:t xml:space="preserve">“</w:t>
      </w:r>
      <w:r>
        <w:t xml:space="preserve">breached</w:t>
      </w:r>
      <w:r>
        <w:t xml:space="preserve">”</w:t>
      </w:r>
      <w:r>
        <w:t xml:space="preserve"> </w:t>
      </w:r>
      <w:r>
        <w:t xml:space="preserve">on about 44% of days. Its daily P&amp;L is dominated by vega and theta, which these methods do not model. This is solved in Step 9.</w:t>
      </w:r>
    </w:p>
    <w:p>
      <w:pPr>
        <w:pStyle w:val="FirstParagraph"/>
      </w:pPr>
      <w:r>
        <w:rPr>
          <w:bCs/>
          <w:b/>
        </w:rPr>
        <w:t xml:space="preserve">In plain words.</w:t>
      </w:r>
      <w:r>
        <w:t xml:space="preserve"> </w:t>
      </w:r>
      <w:r>
        <w:t xml:space="preserve">With the right valuation, the right tail and the right volatility, a VaR model passes. Delta-normal gets all three wrong for short options. FHS-EWMA gets two of three: the remaining problem is the speed of the volatility forecast — the motivation for GARCH.</w:t>
      </w:r>
    </w:p>
    <w:bookmarkEnd w:id="52"/>
    <w:bookmarkEnd w:id="53"/>
    <w:bookmarkStart w:id="62" w:name="Xfe667da8e70fc4b94efb50d52cd2b6906767981"/>
    <w:p>
      <w:pPr>
        <w:pStyle w:val="Heading2"/>
      </w:pPr>
      <w:r>
        <w:t xml:space="preserve">Step 8 – Extension: GJR-GARCH-t volatility, one day and ten days</w:t>
      </w:r>
    </w:p>
    <w:bookmarkStart w:id="54" w:name="the-model-on-the-full-sample"/>
    <w:p>
      <w:pPr>
        <w:pStyle w:val="Heading3"/>
      </w:pPr>
      <w:r>
        <w:t xml:space="preserve">8.1 The model on the full sample</w:t>
      </w:r>
    </w:p>
    <w:p>
      <w:pPr>
        <w:pStyle w:val="FirstParagraph"/>
      </w:pPr>
      <w:r>
        <w:rPr>
          <w:bCs/>
          <w:b/>
        </w:rPr>
        <w:t xml:space="preserve">What we did.</w:t>
      </w:r>
      <w:r>
        <w:t xml:space="preserve"> </w:t>
      </w:r>
      <w:r>
        <w:t xml:space="preserve">Estimated a</w:t>
      </w:r>
      <w:r>
        <w:t xml:space="preserve"> </w:t>
      </w:r>
      <w:r>
        <w:rPr>
          <w:bCs/>
          <w:b/>
        </w:rPr>
        <w:t xml:space="preserve">GJR-GARCH(1,1) with standardised Student-t shocks</w:t>
      </w:r>
      <w:r>
        <w:t xml:space="preserve"> </w:t>
      </w:r>
      <w:r>
        <w:t xml:space="preserve">(Equation 13) on all S&amp;P 500 returns (in %), with our own maximum-likelihood code (</w:t>
      </w:r>
      <w:r>
        <w:rPr>
          <w:rStyle w:val="VerbatimChar"/>
        </w:rPr>
        <w:t xml:space="preserve">fit_gjr_t</w:t>
      </w:r>
      <w:r>
        <w:t xml:space="preserve">):</w:t>
      </w:r>
    </w:p>
    <w:p>
      <w:pPr>
        <w:pStyle w:val="BodyText"/>
      </w:pPr>
      <w:r>
        <w:t xml:space="preserve">σ²_t = ω + (α + γ·1[r_{t−1} &lt; 0]) r²_{t−1} + β σ²_{t−1}, r_t = σ_t z_t, z_t ~ Student-t(ν) with variance 1.</w:t>
      </w:r>
    </w:p>
    <w:p>
      <w:pPr>
        <w:numPr>
          <w:ilvl w:val="0"/>
          <w:numId w:val="1021"/>
        </w:numPr>
        <w:pStyle w:val="Compact"/>
      </w:pPr>
      <w:r>
        <w:t xml:space="preserve">ω: the constant that sets the long-run variance; α: reaction to any squared return;</w:t>
      </w:r>
      <w:r>
        <w:t xml:space="preserve"> </w:t>
      </w:r>
      <w:r>
        <w:rPr>
          <w:bCs/>
          <w:b/>
        </w:rPr>
        <w:t xml:space="preserve">γ: extra reaction to falls</w:t>
      </w:r>
      <w:r>
        <w:t xml:space="preserve"> </w:t>
      </w:r>
      <w:r>
        <w:t xml:space="preserve">(the leverage effect); β: persistence of yesterday’s variance; ν: tail thickness (smaller = fatter tails).</w:t>
      </w:r>
    </w:p>
    <w:p>
      <w:pPr>
        <w:pStyle w:val="FirstParagraph"/>
      </w:pPr>
      <w:r>
        <w:rPr>
          <w:bCs/>
          <w:b/>
        </w:rPr>
        <w:t xml:space="preserve">Why GJR-GARCH-t, and not the alternatives.</w:t>
      </w:r>
    </w:p>
    <w:p>
      <w:pPr>
        <w:numPr>
          <w:ilvl w:val="0"/>
          <w:numId w:val="1022"/>
        </w:numPr>
        <w:pStyle w:val="Compact"/>
      </w:pPr>
      <w:r>
        <w:rPr>
          <w:iCs/>
          <w:i/>
        </w:rPr>
        <w:t xml:space="preserve">EWMA</w:t>
      </w:r>
      <w:r>
        <w:t xml:space="preserve"> </w:t>
      </w:r>
      <w:r>
        <w:t xml:space="preserve">has no long-run level (volatility never mean-reverts in its forecast), reacts equally to rises and falls, and has a fixed λ. It was the weak point of Step 7 (clustered breaches).</w:t>
      </w:r>
    </w:p>
    <w:p>
      <w:pPr>
        <w:numPr>
          <w:ilvl w:val="0"/>
          <w:numId w:val="1022"/>
        </w:numPr>
        <w:pStyle w:val="Compact"/>
      </w:pPr>
      <w:r>
        <w:rPr>
          <w:iCs/>
          <w:i/>
        </w:rPr>
        <w:t xml:space="preserve">Plain GARCH(1,1)</w:t>
      </w:r>
      <w:r>
        <w:t xml:space="preserve"> </w:t>
      </w:r>
      <w:r>
        <w:t xml:space="preserve">ignores the asymmetry; for equity indices the leverage effect is the strongest stylised fact of volatility (Project 2).</w:t>
      </w:r>
    </w:p>
    <w:p>
      <w:pPr>
        <w:numPr>
          <w:ilvl w:val="0"/>
          <w:numId w:val="1022"/>
        </w:numPr>
        <w:pStyle w:val="Compact"/>
      </w:pPr>
      <w:r>
        <w:rPr>
          <w:iCs/>
          <w:i/>
        </w:rPr>
        <w:t xml:space="preserve">EGARCH</w:t>
      </w:r>
      <w:r>
        <w:t xml:space="preserve"> </w:t>
      </w:r>
      <w:r>
        <w:t xml:space="preserve">also captures asymmetry, and fits equally well in Project 2, but GJR’s parameters are easier to read and to constrain (α + γ/2 + β &lt; 1 is stationarity).</w:t>
      </w:r>
    </w:p>
    <w:p>
      <w:pPr>
        <w:numPr>
          <w:ilvl w:val="0"/>
          <w:numId w:val="1022"/>
        </w:numPr>
        <w:pStyle w:val="Compact"/>
      </w:pPr>
      <w:r>
        <w:rPr>
          <w:iCs/>
          <w:i/>
        </w:rPr>
        <w:t xml:space="preserve">Student-t shocks:</w:t>
      </w:r>
      <w:r>
        <w:t xml:space="preserve"> </w:t>
      </w:r>
      <w:r>
        <w:t xml:space="preserve">the standardised index shocks have excess kurtosis 2.7 (Step 4); normal shocks would understate both the tails and the parameter uncertainty.</w:t>
      </w:r>
    </w:p>
    <w:p>
      <w:pPr>
        <w:numPr>
          <w:ilvl w:val="0"/>
          <w:numId w:val="1022"/>
        </w:numPr>
        <w:pStyle w:val="Compact"/>
      </w:pPr>
      <w:r>
        <w:rPr>
          <w:iCs/>
          <w:i/>
        </w:rPr>
        <w:t xml:space="preserve">Our own code, checked against the</w:t>
      </w:r>
      <w:r>
        <w:rPr>
          <w:iCs/>
          <w:i/>
        </w:rPr>
        <w:t xml:space="preserve"> </w:t>
      </w:r>
      <w:r>
        <w:rPr>
          <w:rStyle w:val="VerbatimChar"/>
          <w:iCs/>
          <w:i/>
        </w:rPr>
        <w:t xml:space="preserve">arch</w:t>
      </w:r>
      <w:r>
        <w:rPr>
          <w:iCs/>
          <w:i/>
        </w:rPr>
        <w:t xml:space="preserve"> </w:t>
      </w:r>
      <w:r>
        <w:rPr>
          <w:iCs/>
          <w:i/>
        </w:rPr>
        <w:t xml:space="preserve">package:</w:t>
      </w:r>
      <w:r>
        <w:t xml:space="preserve"> </w:t>
      </w:r>
      <w:r>
        <w:t xml:space="preserve">the project is meant to show the method, and the cross-check proves the likelihood is right.</w:t>
      </w:r>
    </w:p>
    <w:p>
      <w:pPr>
        <w:pStyle w:val="FirstParagraph"/>
      </w:pPr>
      <w:r>
        <w:rPr>
          <w:bCs/>
          <w:b/>
        </w:rPr>
        <w:t xml:space="preserve">How we checked it.</w:t>
      </w:r>
      <w:r>
        <w:t xml:space="preserve"> </w:t>
      </w:r>
      <w:r>
        <w:t xml:space="preserve">Our estimates and those of</w:t>
      </w:r>
      <w:r>
        <w:t xml:space="preserve"> </w:t>
      </w:r>
      <w:r>
        <w:rPr>
          <w:rStyle w:val="VerbatimChar"/>
        </w:rPr>
        <w:t xml:space="preserve">arch</w:t>
      </w:r>
      <w:r>
        <w:t xml:space="preserve"> </w:t>
      </w:r>
      <w:r>
        <w:t xml:space="preserve">are identical to the 4th decimal:</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ω</w:t>
            </w:r>
          </w:p>
        </w:tc>
        <w:tc>
          <w:tcPr/>
          <w:p>
            <w:pPr>
              <w:pStyle w:val="Compact"/>
              <w:jc w:val="left"/>
            </w:pPr>
            <w:r>
              <w:t xml:space="preserve">α</w:t>
            </w:r>
          </w:p>
        </w:tc>
        <w:tc>
          <w:tcPr/>
          <w:p>
            <w:pPr>
              <w:pStyle w:val="Compact"/>
              <w:jc w:val="left"/>
            </w:pPr>
            <w:r>
              <w:t xml:space="preserve">γ</w:t>
            </w:r>
          </w:p>
        </w:tc>
        <w:tc>
          <w:tcPr/>
          <w:p>
            <w:pPr>
              <w:pStyle w:val="Compact"/>
              <w:jc w:val="left"/>
            </w:pPr>
            <w:r>
              <w:t xml:space="preserve">β</w:t>
            </w:r>
          </w:p>
        </w:tc>
        <w:tc>
          <w:tcPr/>
          <w:p>
            <w:pPr>
              <w:pStyle w:val="Compact"/>
              <w:jc w:val="left"/>
            </w:pPr>
            <w:r>
              <w:t xml:space="preserve">ν</w:t>
            </w:r>
          </w:p>
        </w:tc>
        <w:tc>
          <w:tcPr/>
          <w:p>
            <w:pPr>
              <w:pStyle w:val="Compact"/>
              <w:jc w:val="left"/>
            </w:pPr>
            <w:r>
              <w:t xml:space="preserve">log-likelihood</w:t>
            </w:r>
          </w:p>
        </w:tc>
      </w:tr>
      <w:tr>
        <w:tc>
          <w:tcPr/>
          <w:p>
            <w:pPr>
              <w:pStyle w:val="Compact"/>
              <w:jc w:val="left"/>
            </w:pPr>
            <w:r>
              <w:t xml:space="preserve">Ours</w:t>
            </w:r>
          </w:p>
        </w:tc>
        <w:tc>
          <w:tcPr/>
          <w:p>
            <w:pPr>
              <w:pStyle w:val="Compact"/>
              <w:jc w:val="left"/>
            </w:pPr>
            <w:r>
              <w:t xml:space="preserve">0.0182</w:t>
            </w:r>
          </w:p>
        </w:tc>
        <w:tc>
          <w:tcPr/>
          <w:p>
            <w:pPr>
              <w:pStyle w:val="Compact"/>
              <w:jc w:val="left"/>
            </w:pPr>
            <w:r>
              <w:t xml:space="preserve">0.0000</w:t>
            </w:r>
          </w:p>
        </w:tc>
        <w:tc>
          <w:tcPr/>
          <w:p>
            <w:pPr>
              <w:pStyle w:val="Compact"/>
              <w:jc w:val="left"/>
            </w:pPr>
            <w:r>
              <w:t xml:space="preserve">0.1907</w:t>
            </w:r>
          </w:p>
        </w:tc>
        <w:tc>
          <w:tcPr/>
          <w:p>
            <w:pPr>
              <w:pStyle w:val="Compact"/>
              <w:jc w:val="left"/>
            </w:pPr>
            <w:r>
              <w:t xml:space="preserve">0.8950</w:t>
            </w:r>
          </w:p>
        </w:tc>
        <w:tc>
          <w:tcPr/>
          <w:p>
            <w:pPr>
              <w:pStyle w:val="Compact"/>
              <w:jc w:val="left"/>
            </w:pPr>
            <w:r>
              <w:t xml:space="preserve">7.30</w:t>
            </w:r>
          </w:p>
        </w:tc>
        <w:tc>
          <w:tcPr/>
          <w:p>
            <w:pPr>
              <w:pStyle w:val="Compact"/>
              <w:jc w:val="left"/>
            </w:pPr>
            <w:r>
              <w:t xml:space="preserve">−11,957.9</w:t>
            </w:r>
          </w:p>
        </w:tc>
      </w:tr>
      <w:tr>
        <w:tc>
          <w:tcPr/>
          <w:p>
            <w:pPr>
              <w:pStyle w:val="Compact"/>
              <w:jc w:val="left"/>
            </w:pPr>
            <w:r>
              <w:rPr>
                <w:rStyle w:val="VerbatimChar"/>
              </w:rPr>
              <w:t xml:space="preserve">arch</w:t>
            </w:r>
          </w:p>
        </w:tc>
        <w:tc>
          <w:tcPr/>
          <w:p>
            <w:pPr>
              <w:pStyle w:val="Compact"/>
              <w:jc w:val="left"/>
            </w:pPr>
            <w:r>
              <w:t xml:space="preserve">0.0182</w:t>
            </w:r>
          </w:p>
        </w:tc>
        <w:tc>
          <w:tcPr/>
          <w:p>
            <w:pPr>
              <w:pStyle w:val="Compact"/>
              <w:jc w:val="left"/>
            </w:pPr>
            <w:r>
              <w:t xml:space="preserve">0.0000</w:t>
            </w:r>
          </w:p>
        </w:tc>
        <w:tc>
          <w:tcPr/>
          <w:p>
            <w:pPr>
              <w:pStyle w:val="Compact"/>
              <w:jc w:val="left"/>
            </w:pPr>
            <w:r>
              <w:t xml:space="preserve">0.1906</w:t>
            </w:r>
          </w:p>
        </w:tc>
        <w:tc>
          <w:tcPr/>
          <w:p>
            <w:pPr>
              <w:pStyle w:val="Compact"/>
              <w:jc w:val="left"/>
            </w:pPr>
            <w:r>
              <w:t xml:space="preserve">0.8951</w:t>
            </w:r>
          </w:p>
        </w:tc>
        <w:tc>
          <w:tcPr/>
          <w:p>
            <w:pPr>
              <w:pStyle w:val="Compact"/>
              <w:jc w:val="left"/>
            </w:pPr>
            <w:r>
              <w:t xml:space="preserve">7.30</w:t>
            </w:r>
          </w:p>
        </w:tc>
        <w:tc>
          <w:tcPr/>
          <w:p>
            <w:pPr>
              <w:pStyle w:val="Compact"/>
              <w:jc w:val="left"/>
            </w:pPr>
            <w:r>
              <w:t xml:space="preserve">−11,957.8</w:t>
            </w:r>
          </w:p>
        </w:tc>
      </w:tr>
    </w:tbl>
    <w:p>
      <w:pPr>
        <w:pStyle w:val="BodyText"/>
      </w:pPr>
      <w:r>
        <w:rPr>
          <w:bCs/>
          <w:b/>
        </w:rPr>
        <w:t xml:space="preserve">What we found.</w:t>
      </w:r>
    </w:p>
    <w:p>
      <w:pPr>
        <w:numPr>
          <w:ilvl w:val="0"/>
          <w:numId w:val="1023"/>
        </w:numPr>
        <w:pStyle w:val="Compact"/>
      </w:pPr>
      <w:r>
        <w:rPr>
          <w:bCs/>
          <w:b/>
        </w:rPr>
        <w:t xml:space="preserve">α = 0, γ = 0.19:</w:t>
      </w:r>
      <w:r>
        <w:t xml:space="preserve"> </w:t>
      </w:r>
      <w:r>
        <w:t xml:space="preserve">a rise of the index does not raise volatility at all;</w:t>
      </w:r>
      <w:r>
        <w:t xml:space="preserve"> </w:t>
      </w:r>
      <w:r>
        <w:rPr>
          <w:iCs/>
          <w:i/>
        </w:rPr>
        <w:t xml:space="preserve">all</w:t>
      </w:r>
      <w:r>
        <w:t xml:space="preserve"> </w:t>
      </w:r>
      <w:r>
        <w:t xml:space="preserve">the reaction comes from falls.</w:t>
      </w:r>
    </w:p>
    <w:p>
      <w:pPr>
        <w:numPr>
          <w:ilvl w:val="0"/>
          <w:numId w:val="1023"/>
        </w:numPr>
        <w:pStyle w:val="Compact"/>
      </w:pPr>
      <w:r>
        <w:t xml:space="preserve">Persistence α + γ/2 + β =</w:t>
      </w:r>
      <w:r>
        <w:t xml:space="preserve"> </w:t>
      </w:r>
      <w:r>
        <w:rPr>
          <w:bCs/>
          <w:b/>
        </w:rPr>
        <w:t xml:space="preserve">0.990</w:t>
      </w:r>
      <w:r>
        <w:t xml:space="preserve">: a shock to volatility halves in</w:t>
      </w:r>
      <w:r>
        <w:t xml:space="preserve"> </w:t>
      </w:r>
      <w:r>
        <w:rPr>
          <w:bCs/>
          <w:b/>
        </w:rPr>
        <w:t xml:space="preserve">72 days</w:t>
      </w:r>
      <w:r>
        <w:t xml:space="preserve">; the long-run volatility is</w:t>
      </w:r>
      <w:r>
        <w:t xml:space="preserve"> </w:t>
      </w:r>
      <w:r>
        <w:rPr>
          <w:bCs/>
          <w:b/>
        </w:rPr>
        <w:t xml:space="preserve">21.8%</w:t>
      </w:r>
      <w:r>
        <w:t xml:space="preserve"> </w:t>
      </w:r>
      <w:r>
        <w:t xml:space="preserve">a year.</w:t>
      </w:r>
    </w:p>
    <w:p>
      <w:pPr>
        <w:numPr>
          <w:ilvl w:val="0"/>
          <w:numId w:val="1023"/>
        </w:numPr>
        <w:pStyle w:val="Compact"/>
      </w:pPr>
      <w:r>
        <w:t xml:space="preserve">Standardised residuals: std</w:t>
      </w:r>
      <w:r>
        <w:t xml:space="preserve"> </w:t>
      </w:r>
      <w:r>
        <w:rPr>
          <w:bCs/>
          <w:b/>
        </w:rPr>
        <w:t xml:space="preserve">1.002</w:t>
      </w:r>
      <w:r>
        <w:t xml:space="preserve"> </w:t>
      </w:r>
      <w:r>
        <w:t xml:space="preserve">(the scale is right), but skew −0.54 and excess kurtosis 2.2: even GARCH-t does not remove the negative skew — a symmetric t cannot model it (this explains the MC-t result below).</w:t>
      </w:r>
    </w:p>
    <w:p>
      <w:pPr>
        <w:numPr>
          <w:ilvl w:val="0"/>
          <w:numId w:val="1023"/>
        </w:numPr>
        <w:pStyle w:val="Compact"/>
      </w:pPr>
      <w:r>
        <w:t xml:space="preserve">In-sample QLIKE: GJR</w:t>
      </w:r>
      <w:r>
        <w:t xml:space="preserve"> </w:t>
      </w:r>
      <w:r>
        <w:rPr>
          <w:bCs/>
          <w:b/>
        </w:rPr>
        <w:t xml:space="preserve">−8.431</w:t>
      </w:r>
      <w:r>
        <w:t xml:space="preserve"> </w:t>
      </w:r>
      <w:r>
        <w:t xml:space="preserve">vs EWMA −8.366.</w:t>
      </w:r>
    </w:p>
    <w:bookmarkEnd w:id="54"/>
    <w:bookmarkStart w:id="55" w:name="out-of-sample-gjr-forecasts"/>
    <w:p>
      <w:pPr>
        <w:pStyle w:val="Heading3"/>
      </w:pPr>
      <w:r>
        <w:t xml:space="preserve">8.2 Out-of-sample GJR forecasts</w:t>
      </w:r>
    </w:p>
    <w:p>
      <w:pPr>
        <w:pStyle w:val="FirstParagraph"/>
      </w:pPr>
      <w:r>
        <w:rPr>
          <w:bCs/>
          <w:b/>
        </w:rPr>
        <w:t xml:space="preserve">What we did.</w:t>
      </w:r>
      <w:r>
        <w:t xml:space="preserve"> </w:t>
      </w:r>
      <w:r>
        <w:rPr>
          <w:rStyle w:val="VerbatimChar"/>
        </w:rPr>
        <w:t xml:space="preserve">rolling_gjr_vol</w:t>
      </w:r>
      <w:r>
        <w:t xml:space="preserve"> </w:t>
      </w:r>
      <w:r>
        <w:t xml:space="preserve">re-estimates the model every</w:t>
      </w:r>
      <w:r>
        <w:t xml:space="preserve"> </w:t>
      </w:r>
      <w:r>
        <w:rPr>
          <w:bCs/>
          <w:b/>
        </w:rPr>
        <w:t xml:space="preserve">20 days</w:t>
      </w:r>
      <w:r>
        <w:t xml:space="preserve"> </w:t>
      </w:r>
      <w:r>
        <w:t xml:space="preserve">on the previous</w:t>
      </w:r>
      <w:r>
        <w:t xml:space="preserve"> </w:t>
      </w:r>
      <w:r>
        <w:rPr>
          <w:bCs/>
          <w:b/>
        </w:rPr>
        <w:t xml:space="preserve">1,000 days</w:t>
      </w:r>
      <w:r>
        <w:t xml:space="preserve"> </w:t>
      </w:r>
      <w:r>
        <w:t xml:space="preserve">and runs the variance recursion through the next 20 days: each forecast uses only returns up to the previous day. 414 estimations,</w:t>
      </w:r>
      <w:r>
        <w:t xml:space="preserve"> </w:t>
      </w:r>
      <w:r>
        <w:rPr>
          <w:bCs/>
          <w:b/>
        </w:rPr>
        <w:t xml:space="preserve">all converged</w:t>
      </w:r>
      <w:r>
        <w:t xml:space="preserve">.</w:t>
      </w:r>
    </w:p>
    <w:p>
      <w:pPr>
        <w:pStyle w:val="BodyText"/>
      </w:pPr>
      <w:r>
        <w:rPr>
          <w:bCs/>
          <w:b/>
        </w:rPr>
        <w:t xml:space="preserve">Why 1,000 days and 20 days.</w:t>
      </w:r>
      <w:r>
        <w:t xml:space="preserve"> </w:t>
      </w:r>
      <w:r>
        <w:t xml:space="preserve">1,000 days (four years) is enough to estimate five parameters with a fat-tailed likelihood while still adapting to regimes; refitting every 20 days (monthly) costs 414 optimisations instead of 8,268 and the parameters hardly move in 20 days. The previous estimate is used as the starting point of the next (warm start), which makes the optimiser fast and stable.</w:t>
      </w:r>
    </w:p>
    <w:p>
      <w:pPr>
        <w:pStyle w:val="BodyText"/>
      </w:pPr>
      <w:r>
        <w:rPr>
          <w:bCs/>
          <w:b/>
        </w:rPr>
        <w:t xml:space="preserve">How we checked it.</w:t>
      </w:r>
      <w:r>
        <w:t xml:space="preserve"> </w:t>
      </w:r>
      <w:r>
        <w:t xml:space="preserve">Look-ahead test: changing one return to −20% leaves all earlier forecasts unchanged and changes the next day’s.</w:t>
      </w:r>
    </w:p>
    <w:p>
      <w:pPr>
        <w:pStyle w:val="BodyText"/>
      </w:pPr>
      <w:r>
        <w:rPr>
          <w:bCs/>
          <w:b/>
        </w:rPr>
        <w:t xml:space="preserve">What we found.</w:t>
      </w:r>
      <w:r>
        <w:t xml:space="preserve"> </w:t>
      </w:r>
      <w:r>
        <w:t xml:space="preserve">Out-of-sample QLIKE</w:t>
      </w:r>
      <w:r>
        <w:t xml:space="preserve"> </w:t>
      </w:r>
      <w:r>
        <w:rPr>
          <w:bCs/>
          <w:b/>
        </w:rPr>
        <w:t xml:space="preserve">−8.383 (GJR) vs −8.313 (EWMA)</w:t>
      </w:r>
      <w:r>
        <w:t xml:space="preserve">, std of r/σ 1.017 vs 1.052: GJR is better and better scaled. The parameters vary across windows (γ from 0.01 to 0.48, β from 0.74 to 0.98, ν from 4.5 to 100), which is why a rolling estimation is used.</w:t>
      </w:r>
    </w:p>
    <w:bookmarkEnd w:id="55"/>
    <w:bookmarkStart w:id="56" w:name="the-one-day-engine-with-gjr-volatility"/>
    <w:p>
      <w:pPr>
        <w:pStyle w:val="Heading3"/>
      </w:pPr>
      <w:r>
        <w:t xml:space="preserve">8.3 The one-day engine with GJR volatility</w:t>
      </w:r>
    </w:p>
    <w:p>
      <w:pPr>
        <w:pStyle w:val="FirstParagraph"/>
      </w:pPr>
      <w:r>
        <w:rPr>
          <w:bCs/>
          <w:b/>
        </w:rPr>
        <w:t xml:space="preserve">What we did.</w:t>
      </w:r>
      <w:r>
        <w:t xml:space="preserve"> </w:t>
      </w:r>
      <w:r>
        <w:t xml:space="preserve">Reran the engine from 3 December 1997 (</w:t>
      </w:r>
      <w:r>
        <w:rPr>
          <w:bCs/>
          <w:b/>
        </w:rPr>
        <w:t xml:space="preserve">7,268 days</w:t>
      </w:r>
      <w:r>
        <w:t xml:space="preserve">, the first day with a GJR forecast and 1,000 past GJR-standardised returns), with GJR volatility, and added</w:t>
      </w:r>
      <w:r>
        <w:t xml:space="preserve"> </w:t>
      </w:r>
      <w:r>
        <w:rPr>
          <w:bCs/>
          <w:b/>
        </w:rPr>
        <w:t xml:space="preserve">MC-t</w:t>
      </w:r>
      <w:r>
        <w:t xml:space="preserve">: full revaluation on Student-t shocks with the ν of the current estimation.</w:t>
      </w:r>
    </w:p>
    <w:p>
      <w:pPr>
        <w:pStyle w:val="BodyText"/>
      </w:pPr>
      <w:r>
        <w:rPr>
          <w:bCs/>
          <w:b/>
        </w:rPr>
        <w:t xml:space="preserve">Why MC-t.</w:t>
      </w:r>
      <w:r>
        <w:t xml:space="preserve"> </w:t>
      </w:r>
      <w:r>
        <w:t xml:space="preserve">It tests whether fat tails</w:t>
      </w:r>
      <w:r>
        <w:t xml:space="preserve"> </w:t>
      </w:r>
      <w:r>
        <w:rPr>
          <w:iCs/>
          <w:i/>
        </w:rPr>
        <w:t xml:space="preserve">alone</w:t>
      </w:r>
      <w:r>
        <w:t xml:space="preserve"> </w:t>
      </w:r>
      <w:r>
        <w:t xml:space="preserve">(without history) are enough. The t shocks are built from the same uniform numbers every day (u = N(z), shock = t⁻¹_ν(u) scaled to variance 1), so MC-t is directly comparable with MC.</w:t>
      </w:r>
    </w:p>
    <w:p>
      <w:pPr>
        <w:pStyle w:val="BodyText"/>
      </w:pPr>
      <w:r>
        <w:rPr>
          <w:bCs/>
          <w:b/>
        </w:rPr>
        <w:t xml:space="preserve">How we checked it.</w:t>
      </w:r>
      <w:r>
        <w:t xml:space="preserve"> </w:t>
      </w:r>
      <w:r>
        <w:t xml:space="preserve">Without ν, the engine reproduces the EWMA run exactly.</w:t>
      </w:r>
    </w:p>
    <w:p>
      <w:pPr>
        <w:pStyle w:val="BodyText"/>
      </w:pPr>
      <w:r>
        <w:rPr>
          <w:bCs/>
          <w:b/>
        </w:rPr>
        <w:t xml:space="preserve">What we found</w:t>
      </w:r>
      <w:r>
        <w:t xml:space="preserve"> </w:t>
      </w:r>
      <w:r>
        <w:t xml:space="preserve">(index-only P&amp;L, 72.7 breaches expected, Z2 critical value −0.119):</w:t>
      </w:r>
    </w:p>
    <w:tbl>
      <w:tblPr>
        <w:tblStyle w:val="Table"/>
        <w:tblW w:type="pct" w:w="5000"/>
        <w:jc w:val="lef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Breaches</w:t>
            </w:r>
          </w:p>
        </w:tc>
        <w:tc>
          <w:tcPr/>
          <w:p>
            <w:pPr>
              <w:pStyle w:val="Compact"/>
              <w:jc w:val="left"/>
            </w:pPr>
            <w:r>
              <w:t xml:space="preserve">Kupiec p</w:t>
            </w:r>
          </w:p>
        </w:tc>
        <w:tc>
          <w:tcPr/>
          <w:p>
            <w:pPr>
              <w:pStyle w:val="Compact"/>
              <w:jc w:val="left"/>
            </w:pPr>
            <w:r>
              <w:t xml:space="preserve">Christoffersen p</w:t>
            </w:r>
          </w:p>
        </w:tc>
        <w:tc>
          <w:tcPr/>
          <w:p>
            <w:pPr>
              <w:pStyle w:val="Compact"/>
              <w:jc w:val="left"/>
            </w:pPr>
            <w:r>
              <w:t xml:space="preserve">Z2</w:t>
            </w:r>
          </w:p>
        </w:tc>
        <w:tc>
          <w:tcPr/>
          <w:p>
            <w:pPr>
              <w:pStyle w:val="Compact"/>
              <w:jc w:val="left"/>
            </w:pPr>
            <w:r>
              <w:t xml:space="preserve">Average VaR</w:t>
            </w:r>
          </w:p>
        </w:tc>
        <w:tc>
          <w:tcPr/>
          <w:p>
            <w:pPr>
              <w:pStyle w:val="Compact"/>
              <w:jc w:val="left"/>
            </w:pPr>
            <w:r>
              <w:t xml:space="preserve">Passes all</w:t>
            </w:r>
          </w:p>
        </w:tc>
      </w:tr>
      <w:tr>
        <w:tc>
          <w:tcPr/>
          <w:p>
            <w:pPr>
              <w:pStyle w:val="Compact"/>
              <w:jc w:val="left"/>
            </w:pPr>
            <w:r>
              <w:t xml:space="preserve">Short puts, EWMA FHS</w:t>
            </w:r>
          </w:p>
        </w:tc>
        <w:tc>
          <w:tcPr/>
          <w:p>
            <w:pPr>
              <w:pStyle w:val="Compact"/>
              <w:jc w:val="left"/>
            </w:pPr>
            <w:r>
              <w:t xml:space="preserve">81</w:t>
            </w:r>
          </w:p>
        </w:tc>
        <w:tc>
          <w:tcPr/>
          <w:p>
            <w:pPr>
              <w:pStyle w:val="Compact"/>
              <w:jc w:val="left"/>
            </w:pPr>
            <w:r>
              <w:t xml:space="preserve">0.335</w:t>
            </w:r>
          </w:p>
        </w:tc>
        <w:tc>
          <w:tcPr/>
          <w:p>
            <w:pPr>
              <w:pStyle w:val="Compact"/>
              <w:jc w:val="left"/>
            </w:pPr>
            <w:r>
              <w:rPr>
                <w:bCs/>
                <w:b/>
              </w:rPr>
              <w:t xml:space="preserve">0.032</w:t>
            </w:r>
          </w:p>
        </w:tc>
        <w:tc>
          <w:tcPr/>
          <w:p>
            <w:pPr>
              <w:pStyle w:val="Compact"/>
              <w:jc w:val="left"/>
            </w:pPr>
            <w:r>
              <w:t xml:space="preserve">−0.030</w:t>
            </w:r>
          </w:p>
        </w:tc>
        <w:tc>
          <w:tcPr/>
          <w:p>
            <w:pPr>
              <w:pStyle w:val="Compact"/>
              <w:jc w:val="left"/>
            </w:pPr>
            <w:r>
              <w:t xml:space="preserve">39,914</w:t>
            </w:r>
          </w:p>
        </w:tc>
        <w:tc>
          <w:tcPr/>
          <w:p>
            <w:pPr>
              <w:pStyle w:val="Compact"/>
              <w:jc w:val="left"/>
            </w:pPr>
            <w:r>
              <w:t xml:space="preserve">no</w:t>
            </w:r>
          </w:p>
        </w:tc>
      </w:tr>
      <w:tr>
        <w:tc>
          <w:tcPr/>
          <w:p>
            <w:pPr>
              <w:pStyle w:val="Compact"/>
              <w:jc w:val="left"/>
            </w:pPr>
            <w:r>
              <w:t xml:space="preserve">Short puts, GJR DN</w:t>
            </w:r>
          </w:p>
        </w:tc>
        <w:tc>
          <w:tcPr/>
          <w:p>
            <w:pPr>
              <w:pStyle w:val="Compact"/>
              <w:jc w:val="left"/>
            </w:pPr>
            <w:r>
              <w:t xml:space="preserve">204</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−1.270</w:t>
            </w:r>
          </w:p>
        </w:tc>
        <w:tc>
          <w:tcPr/>
          <w:p>
            <w:pPr>
              <w:pStyle w:val="Compact"/>
              <w:jc w:val="left"/>
            </w:pPr>
            <w:r>
              <w:t xml:space="preserve">23,944</w:t>
            </w:r>
          </w:p>
        </w:tc>
        <w:tc>
          <w:tcPr/>
          <w:p>
            <w:pPr>
              <w:pStyle w:val="Compact"/>
              <w:jc w:val="left"/>
            </w:pPr>
            <w:r>
              <w:t xml:space="preserve">no</w:t>
            </w:r>
          </w:p>
        </w:tc>
      </w:tr>
      <w:tr>
        <w:tc>
          <w:tcPr/>
          <w:p>
            <w:pPr>
              <w:pStyle w:val="Compact"/>
              <w:jc w:val="left"/>
            </w:pPr>
            <w:r>
              <w:t xml:space="preserve">Short puts, GJR MC (normal)</w:t>
            </w:r>
          </w:p>
        </w:tc>
        <w:tc>
          <w:tcPr/>
          <w:p>
            <w:pPr>
              <w:pStyle w:val="Compact"/>
              <w:jc w:val="left"/>
            </w:pPr>
            <w:r>
              <w:t xml:space="preserve">120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−0.545</w:t>
            </w:r>
          </w:p>
        </w:tc>
        <w:tc>
          <w:tcPr/>
          <w:p>
            <w:pPr>
              <w:pStyle w:val="Compact"/>
              <w:jc w:val="left"/>
            </w:pPr>
            <w:r>
              <w:t xml:space="preserve">30,393</w:t>
            </w:r>
          </w:p>
        </w:tc>
        <w:tc>
          <w:tcPr/>
          <w:p>
            <w:pPr>
              <w:pStyle w:val="Compact"/>
              <w:jc w:val="left"/>
            </w:pPr>
            <w:r>
              <w:t xml:space="preserve">no</w:t>
            </w:r>
          </w:p>
        </w:tc>
      </w:tr>
      <w:tr>
        <w:tc>
          <w:tcPr/>
          <w:p>
            <w:pPr>
              <w:pStyle w:val="Compact"/>
              <w:jc w:val="left"/>
            </w:pPr>
            <w:r>
              <w:t xml:space="preserve">Short puts, GJR MC-t</w:t>
            </w:r>
          </w:p>
        </w:tc>
        <w:tc>
          <w:tcPr/>
          <w:p>
            <w:pPr>
              <w:pStyle w:val="Compact"/>
              <w:jc w:val="left"/>
            </w:pPr>
            <w:r>
              <w:t xml:space="preserve">90</w:t>
            </w:r>
          </w:p>
        </w:tc>
        <w:tc>
          <w:tcPr/>
          <w:p>
            <w:pPr>
              <w:pStyle w:val="Compact"/>
              <w:jc w:val="left"/>
            </w:pPr>
            <w:r>
              <w:t xml:space="preserve">0.049</w:t>
            </w:r>
          </w:p>
        </w:tc>
        <w:tc>
          <w:tcPr/>
          <w:p>
            <w:pPr>
              <w:pStyle w:val="Compact"/>
              <w:jc w:val="left"/>
            </w:pPr>
            <w:r>
              <w:t xml:space="preserve">0.143</w:t>
            </w:r>
          </w:p>
        </w:tc>
        <w:tc>
          <w:tcPr/>
          <w:p>
            <w:pPr>
              <w:pStyle w:val="Compact"/>
              <w:jc w:val="left"/>
            </w:pPr>
            <w:r>
              <w:rPr>
                <w:bCs/>
                <w:b/>
              </w:rPr>
              <w:t xml:space="preserve">−0.290</w:t>
            </w:r>
          </w:p>
        </w:tc>
        <w:tc>
          <w:tcPr/>
          <w:p>
            <w:pPr>
              <w:pStyle w:val="Compact"/>
              <w:jc w:val="left"/>
            </w:pPr>
            <w:r>
              <w:t xml:space="preserve">33,910</w:t>
            </w:r>
          </w:p>
        </w:tc>
        <w:tc>
          <w:tcPr/>
          <w:p>
            <w:pPr>
              <w:pStyle w:val="Compact"/>
              <w:jc w:val="left"/>
            </w:pPr>
            <w:r>
              <w:t xml:space="preserve">no</w:t>
            </w:r>
          </w:p>
        </w:tc>
      </w:tr>
      <w:tr>
        <w:tc>
          <w:tcPr/>
          <w:p>
            <w:pPr>
              <w:pStyle w:val="Compact"/>
              <w:jc w:val="left"/>
            </w:pPr>
            <w:r>
              <w:rPr>
                <w:bCs/>
                <w:b/>
              </w:rPr>
              <w:t xml:space="preserve">Short puts, GJR FHS</w:t>
            </w:r>
          </w:p>
        </w:tc>
        <w:tc>
          <w:tcPr/>
          <w:p>
            <w:pPr>
              <w:pStyle w:val="Compact"/>
              <w:jc w:val="left"/>
            </w:pPr>
            <w:r>
              <w:rPr>
                <w:bCs/>
                <w:b/>
              </w:rPr>
              <w:t xml:space="preserve">81</w:t>
            </w:r>
          </w:p>
        </w:tc>
        <w:tc>
          <w:tcPr/>
          <w:p>
            <w:pPr>
              <w:pStyle w:val="Compact"/>
              <w:jc w:val="left"/>
            </w:pPr>
            <w:r>
              <w:rPr>
                <w:bCs/>
                <w:b/>
              </w:rPr>
              <w:t xml:space="preserve">0.335</w:t>
            </w:r>
          </w:p>
        </w:tc>
        <w:tc>
          <w:tcPr/>
          <w:p>
            <w:pPr>
              <w:pStyle w:val="Compact"/>
              <w:jc w:val="left"/>
            </w:pPr>
            <w:r>
              <w:rPr>
                <w:bCs/>
                <w:b/>
              </w:rPr>
              <w:t xml:space="preserve">0.378</w:t>
            </w:r>
          </w:p>
        </w:tc>
        <w:tc>
          <w:tcPr/>
          <w:p>
            <w:pPr>
              <w:pStyle w:val="Compact"/>
              <w:jc w:val="left"/>
            </w:pPr>
            <w:r>
              <w:rPr>
                <w:bCs/>
                <w:b/>
              </w:rPr>
              <w:t xml:space="preserve">−0.001</w:t>
            </w:r>
          </w:p>
        </w:tc>
        <w:tc>
          <w:tcPr/>
          <w:p>
            <w:pPr>
              <w:pStyle w:val="Compact"/>
              <w:jc w:val="left"/>
            </w:pPr>
            <w:r>
              <w:rPr>
                <w:bCs/>
                <w:b/>
              </w:rPr>
              <w:t xml:space="preserve">37,416</w:t>
            </w:r>
          </w:p>
        </w:tc>
        <w:tc>
          <w:tcPr/>
          <w:p>
            <w:pPr>
              <w:pStyle w:val="Compact"/>
              <w:jc w:val="left"/>
            </w:pPr>
            <w:r>
              <w:rPr>
                <w:bCs/>
                <w:b/>
              </w:rPr>
              <w:t xml:space="preserve">yes</w:t>
            </w:r>
          </w:p>
        </w:tc>
      </w:tr>
      <w:tr>
        <w:tc>
          <w:tcPr/>
          <w:p>
            <w:pPr>
              <w:pStyle w:val="Compact"/>
              <w:jc w:val="left"/>
            </w:pPr>
            <w:r>
              <w:rPr>
                <w:bCs/>
                <w:b/>
              </w:rPr>
              <w:t xml:space="preserve">Call spread, GJR FHS</w:t>
            </w:r>
          </w:p>
        </w:tc>
        <w:tc>
          <w:tcPr/>
          <w:p>
            <w:pPr>
              <w:pStyle w:val="Compact"/>
              <w:jc w:val="left"/>
            </w:pPr>
            <w:r>
              <w:rPr>
                <w:bCs/>
                <w:b/>
              </w:rPr>
              <w:t xml:space="preserve">81</w:t>
            </w:r>
          </w:p>
        </w:tc>
        <w:tc>
          <w:tcPr/>
          <w:p>
            <w:pPr>
              <w:pStyle w:val="Compact"/>
              <w:jc w:val="left"/>
            </w:pPr>
            <w:r>
              <w:t xml:space="preserve">0.335</w:t>
            </w:r>
          </w:p>
        </w:tc>
        <w:tc>
          <w:tcPr/>
          <w:p>
            <w:pPr>
              <w:pStyle w:val="Compact"/>
              <w:jc w:val="left"/>
            </w:pPr>
            <w:r>
              <w:t xml:space="preserve">0.378</w:t>
            </w:r>
          </w:p>
        </w:tc>
        <w:tc>
          <w:tcPr/>
          <w:p>
            <w:pPr>
              <w:pStyle w:val="Compact"/>
              <w:jc w:val="left"/>
            </w:pPr>
            <w:r>
              <w:t xml:space="preserve">+0.010</w:t>
            </w:r>
          </w:p>
        </w:tc>
        <w:tc>
          <w:tcPr/>
          <w:p>
            <w:pPr>
              <w:pStyle w:val="Compact"/>
              <w:jc w:val="left"/>
            </w:pPr>
            <w:r>
              <w:t xml:space="preserve">36,616</w:t>
            </w:r>
          </w:p>
        </w:tc>
        <w:tc>
          <w:tcPr/>
          <w:p>
            <w:pPr>
              <w:pStyle w:val="Compact"/>
              <w:jc w:val="left"/>
            </w:pPr>
            <w:r>
              <w:rPr>
                <w:bCs/>
                <w:b/>
              </w:rPr>
              <w:t xml:space="preserve">yes</w:t>
            </w:r>
          </w:p>
        </w:tc>
      </w:tr>
      <w:tr>
        <w:tc>
          <w:tcPr/>
          <w:p>
            <w:pPr>
              <w:pStyle w:val="Compact"/>
              <w:jc w:val="left"/>
            </w:pPr>
            <w:r>
              <w:rPr>
                <w:bCs/>
                <w:b/>
              </w:rPr>
              <w:t xml:space="preserve">Total, GJR FHS</w:t>
            </w:r>
          </w:p>
        </w:tc>
        <w:tc>
          <w:tcPr/>
          <w:p>
            <w:pPr>
              <w:pStyle w:val="Compact"/>
              <w:jc w:val="left"/>
            </w:pPr>
            <w:r>
              <w:rPr>
                <w:bCs/>
                <w:b/>
              </w:rPr>
              <w:t xml:space="preserve">83</w:t>
            </w:r>
          </w:p>
        </w:tc>
        <w:tc>
          <w:tcPr/>
          <w:p>
            <w:pPr>
              <w:pStyle w:val="Compact"/>
              <w:jc w:val="left"/>
            </w:pPr>
            <w:r>
              <w:t xml:space="preserve">0.234</w:t>
            </w:r>
          </w:p>
        </w:tc>
        <w:tc>
          <w:tcPr/>
          <w:p>
            <w:pPr>
              <w:pStyle w:val="Compact"/>
              <w:jc w:val="left"/>
            </w:pPr>
            <w:r>
              <w:t xml:space="preserve">0.313</w:t>
            </w:r>
          </w:p>
        </w:tc>
        <w:tc>
          <w:tcPr/>
          <w:p>
            <w:pPr>
              <w:pStyle w:val="Compact"/>
              <w:jc w:val="left"/>
            </w:pPr>
            <w:r>
              <w:t xml:space="preserve">+0.022</w:t>
            </w:r>
          </w:p>
        </w:tc>
        <w:tc>
          <w:tcPr/>
          <w:p>
            <w:pPr>
              <w:pStyle w:val="Compact"/>
              <w:jc w:val="left"/>
            </w:pPr>
            <w:r>
              <w:t xml:space="preserve">54,382</w:t>
            </w:r>
          </w:p>
        </w:tc>
        <w:tc>
          <w:tcPr/>
          <w:p>
            <w:pPr>
              <w:pStyle w:val="Compact"/>
              <w:jc w:val="left"/>
            </w:pPr>
            <w:r>
              <w:rPr>
                <w:bCs/>
                <w:b/>
              </w:rPr>
              <w:t xml:space="preserve">yes</w:t>
            </w:r>
          </w:p>
        </w:tc>
      </w:tr>
    </w:tbl>
    <w:p>
      <w:pPr>
        <w:numPr>
          <w:ilvl w:val="0"/>
          <w:numId w:val="1024"/>
        </w:numPr>
        <w:pStyle w:val="Compact"/>
      </w:pPr>
      <w:r>
        <w:rPr>
          <w:bCs/>
          <w:b/>
        </w:rPr>
        <w:t xml:space="preserve">FHS with GJR volatility passes all three tests for every book</w:t>
      </w:r>
      <w:r>
        <w:t xml:space="preserve">, and it needs</w:t>
      </w:r>
      <w:r>
        <w:t xml:space="preserve"> </w:t>
      </w:r>
      <w:r>
        <w:rPr>
          <w:bCs/>
          <w:b/>
        </w:rPr>
        <w:t xml:space="preserve">2–6% less capital</w:t>
      </w:r>
      <w:r>
        <w:t xml:space="preserve"> </w:t>
      </w:r>
      <w:r>
        <w:t xml:space="preserve">than FHS with EWMA (short puts 37.4k vs 39.9k). Better volatility timing removes the clustered breaches (Christoffersen p from 0.03 to 0.38)</w:t>
      </w:r>
      <w:r>
        <w:t xml:space="preserve"> </w:t>
      </w:r>
      <w:r>
        <w:rPr>
          <w:iCs/>
          <w:i/>
        </w:rPr>
        <w:t xml:space="preserve">and</w:t>
      </w:r>
      <w:r>
        <w:t xml:space="preserve"> </w:t>
      </w:r>
      <w:r>
        <w:t xml:space="preserve">saves capital: the model is high when it should be, and lower when it can be.</w:t>
      </w:r>
    </w:p>
    <w:p>
      <w:pPr>
        <w:numPr>
          <w:ilvl w:val="0"/>
          <w:numId w:val="1024"/>
        </w:numPr>
        <w:pStyle w:val="Compact"/>
      </w:pPr>
      <w:r>
        <w:rPr>
          <w:bCs/>
          <w:b/>
        </w:rPr>
        <w:t xml:space="preserve">MC-t fails the ES test</w:t>
      </w:r>
      <w:r>
        <w:t xml:space="preserve"> </w:t>
      </w:r>
      <w:r>
        <w:t xml:space="preserve">(Z2 −0.25 to −0.29): fat but</w:t>
      </w:r>
      <w:r>
        <w:t xml:space="preserve"> </w:t>
      </w:r>
      <w:r>
        <w:rPr>
          <w:iCs/>
          <w:i/>
        </w:rPr>
        <w:t xml:space="preserve">symmetric</w:t>
      </w:r>
      <w:r>
        <w:t xml:space="preserve"> </w:t>
      </w:r>
      <w:r>
        <w:t xml:space="preserve">tails get the breach count nearly right but not the size of the crash losses; only historical scenarios contain the real negative skew.</w:t>
      </w:r>
    </w:p>
    <w:p>
      <w:pPr>
        <w:numPr>
          <w:ilvl w:val="0"/>
          <w:numId w:val="1024"/>
        </w:numPr>
        <w:pStyle w:val="Compact"/>
      </w:pPr>
      <w:r>
        <w:rPr>
          <w:bCs/>
          <w:b/>
        </w:rPr>
        <w:t xml:space="preserve">DN still fails</w:t>
      </w:r>
      <w:r>
        <w:t xml:space="preserve"> </w:t>
      </w:r>
      <w:r>
        <w:t xml:space="preserve">whatever the volatility: the problem is its shape, not its volatility.</w:t>
      </w:r>
    </w:p>
    <w:bookmarkEnd w:id="56"/>
    <w:bookmarkStart w:id="57" w:name="ten-day-scenarios-along-garch-paths"/>
    <w:p>
      <w:pPr>
        <w:pStyle w:val="Heading3"/>
      </w:pPr>
      <w:r>
        <w:t xml:space="preserve">8.4 Ten-day scenarios along GARCH paths</w:t>
      </w:r>
    </w:p>
    <w:p>
      <w:pPr>
        <w:pStyle w:val="FirstParagraph"/>
      </w:pPr>
      <w:r>
        <w:rPr>
          <w:bCs/>
          <w:b/>
        </w:rPr>
        <w:t xml:space="preserve">What we did.</w:t>
      </w:r>
      <w:r>
        <w:t xml:space="preserve"> </w:t>
      </w:r>
      <w:r>
        <w:rPr>
          <w:rStyle w:val="VerbatimChar"/>
        </w:rPr>
        <w:t xml:space="preserve">simulate_gjr_paths</w:t>
      </w:r>
      <w:r>
        <w:t xml:space="preserve"> </w:t>
      </w:r>
      <w:r>
        <w:t xml:space="preserve">simulates 10 daily steps for each of 20,000 paths: a t shock, the return, then the</w:t>
      </w:r>
      <w:r>
        <w:t xml:space="preserve"> </w:t>
      </w:r>
      <w:r>
        <w:rPr>
          <w:bCs/>
          <w:b/>
        </w:rPr>
        <w:t xml:space="preserve">GJR update of the variance with that return</w:t>
      </w:r>
      <w:r>
        <w:t xml:space="preserve">. The 10-day return is the compounded product.</w:t>
      </w:r>
      <w:r>
        <w:t xml:space="preserve"> </w:t>
      </w:r>
      <w:r>
        <w:rPr>
          <w:rStyle w:val="VerbatimChar"/>
        </w:rPr>
        <w:t xml:space="preserve">realised_hday_pnl</w:t>
      </w:r>
      <w:r>
        <w:t xml:space="preserve"> </w:t>
      </w:r>
      <w:r>
        <w:t xml:space="preserve">gives the real 10-day P&amp;L (book built on day t − 1, held unchanged, revalued 10 days later with 10 days less to expiry).</w:t>
      </w:r>
    </w:p>
    <w:p>
      <w:pPr>
        <w:pStyle w:val="BodyText"/>
      </w:pPr>
      <w:r>
        <w:rPr>
          <w:bCs/>
          <w:b/>
        </w:rPr>
        <w:t xml:space="preserve">Why simulate paths, and not use √10.</w:t>
      </w:r>
      <w:r>
        <w:t xml:space="preserve"> </w:t>
      </w:r>
      <w:r>
        <w:t xml:space="preserve">The √10 rule assumes that the 10 daily returns are independent with the same variance. Under GJR, a fall on day 1 raises the variance of day 2, and so on: the 10-day distribution has a</w:t>
      </w:r>
      <w:r>
        <w:t xml:space="preserve"> </w:t>
      </w:r>
      <w:r>
        <w:rPr>
          <w:bCs/>
          <w:b/>
        </w:rPr>
        <w:t xml:space="preserve">fatter left tail and a negative skew</w:t>
      </w:r>
      <w:r>
        <w:t xml:space="preserve">. And for options, the</w:t>
      </w:r>
      <w:r>
        <w:t xml:space="preserve"> </w:t>
      </w:r>
      <w:r>
        <w:rPr>
          <w:bCs/>
          <w:b/>
        </w:rPr>
        <w:t xml:space="preserve">P&amp;L of a 10-day move is not 10 × (or √10 ×) a one-day P&amp;L</w:t>
      </w:r>
      <w:r>
        <w:t xml:space="preserve">: a −9% move is not three −3% moves for a put. Only simulating the move and revaluing the options at the end captures both.</w:t>
      </w:r>
    </w:p>
    <w:p>
      <w:pPr>
        <w:pStyle w:val="BodyText"/>
      </w:pPr>
      <w:r>
        <w:rPr>
          <w:bCs/>
          <w:b/>
        </w:rPr>
        <w:t xml:space="preserve">How we checked it.</w:t>
      </w:r>
      <w:r>
        <w:t xml:space="preserve"> </w:t>
      </w:r>
      <w:r>
        <w:t xml:space="preserve">With constant variance (ω = σ², α = γ = β = 0) the 10-day standard deviation is σ√10 (0.03794 vs 0.03795). With h = 1, the h-day P&amp;L equals the daily P&amp;L exactly. (A first check used ω = 0, which makes the variance zero after the first day — a badly designed test, replaced by ω = σ².)</w:t>
      </w:r>
    </w:p>
    <w:p>
      <w:pPr>
        <w:pStyle w:val="BodyText"/>
      </w:pPr>
      <w:r>
        <w:rPr>
          <w:bCs/>
          <w:b/>
        </w:rPr>
        <w:t xml:space="preserve">What we found.</w:t>
      </w:r>
      <w:r>
        <w:t xml:space="preserve"> </w:t>
      </w:r>
      <w:r>
        <w:t xml:space="preserve">With the latest GJR estimate and a daily volatility of 1.2%, the 10-day log return has skew</w:t>
      </w:r>
      <w:r>
        <w:t xml:space="preserve"> </w:t>
      </w:r>
      <w:r>
        <w:rPr>
          <w:bCs/>
          <w:b/>
        </w:rPr>
        <w:t xml:space="preserve">−0.89</w:t>
      </w:r>
      <w:r>
        <w:t xml:space="preserve"> </w:t>
      </w:r>
      <w:r>
        <w:t xml:space="preserve">and a 1% quantile of</w:t>
      </w:r>
      <w:r>
        <w:t xml:space="preserve"> </w:t>
      </w:r>
      <w:r>
        <w:rPr>
          <w:bCs/>
          <w:b/>
        </w:rPr>
        <w:t xml:space="preserve">−10.5%</w:t>
      </w:r>
      <w:r>
        <w:t xml:space="preserve">, against −8.8% for normal √10 scaling — 19% further. The worst realised 10-day loss of the short puts is</w:t>
      </w:r>
      <w:r>
        <w:t xml:space="preserve"> </w:t>
      </w:r>
      <w:r>
        <w:rPr>
          <w:bCs/>
          <w:b/>
        </w:rPr>
        <w:t xml:space="preserve">−962k</w:t>
      </w:r>
      <w:r>
        <w:t xml:space="preserve">, starting on 29 September 2008.</w:t>
      </w:r>
    </w:p>
    <w:bookmarkEnd w:id="57"/>
    <w:bookmarkStart w:id="61" w:name="ten-day-backtest"/>
    <w:p>
      <w:pPr>
        <w:pStyle w:val="Heading3"/>
      </w:pPr>
      <w:r>
        <w:t xml:space="preserve">8.5 – 8.6 Ten-day backtest</w:t>
      </w:r>
    </w:p>
    <w:p>
      <w:pPr>
        <w:pStyle w:val="FirstParagraph"/>
      </w:pPr>
      <w:r>
        <w:rPr>
          <w:bCs/>
          <w:b/>
        </w:rPr>
        <w:t xml:space="preserve">What we did.</w:t>
      </w:r>
      <w:r>
        <w:t xml:space="preserve"> </w:t>
      </w:r>
      <w:r>
        <w:t xml:space="preserve">Forecast the 10-day VaR/ES every 10 days (</w:t>
      </w:r>
      <w:r>
        <w:rPr>
          <w:bCs/>
          <w:b/>
        </w:rPr>
        <w:t xml:space="preserve">726 non-overlapping blocks</w:t>
      </w:r>
      <w:r>
        <w:t xml:space="preserve"> </w:t>
      </w:r>
      <w:r>
        <w:t xml:space="preserve">from December 1997) with DN, DG, √10 × the one-day FHS, MC with normal returns and</w:t>
      </w:r>
      <w:r>
        <w:t xml:space="preserve"> </w:t>
      </w:r>
      <w:r>
        <w:rPr>
          <w:bCs/>
          <w:b/>
        </w:rPr>
        <w:t xml:space="preserve">MC along GJR paths</w:t>
      </w:r>
      <w:r>
        <w:t xml:space="preserve">, all with full revaluation where applicable, and tested them against the realised 10-day index-only P&amp;L.</w:t>
      </w:r>
    </w:p>
    <w:p>
      <w:pPr>
        <w:pStyle w:val="BodyText"/>
      </w:pPr>
      <w:r>
        <w:rPr>
          <w:bCs/>
          <w:b/>
        </w:rPr>
        <w:t xml:space="preserve">Why non-overlapping blocks.</w:t>
      </w:r>
      <w:r>
        <w:t xml:space="preserve"> </w:t>
      </w:r>
      <w:r>
        <w:t xml:space="preserve">Overlapping 10-day windows share 9 days, so their breaches are strongly dependent and the tests’ p-values would be wrong. The price is low test power: only 7.3 breaches are expected, and the Z2 critical value is −0.40 (simulated for 726 blocks).</w:t>
      </w:r>
    </w:p>
    <w:p>
      <w:pPr>
        <w:pStyle w:val="CaptionedFigure"/>
      </w:pPr>
      <w:r>
        <w:drawing>
          <wp:inline>
            <wp:extent cx="5334000" cy="1688460"/>
            <wp:effectExtent b="0" l="0" r="0" t="0"/>
            <wp:docPr descr="Ten-day backtest: breaches (left) and average 10-day VaR (right) per method" title="" id="59" name="Picture"/>
            <a:graphic>
              <a:graphicData uri="http://schemas.openxmlformats.org/drawingml/2006/picture">
                <pic:pic>
                  <pic:nvPicPr>
                    <pic:cNvPr descr="fig6/backtest_10d.png" id="60" name="Picture"/>
                    <pic:cNvPicPr>
                      <a:picLocks noChangeArrowheads="1" noChangeAspect="1"/>
                    </pic:cNvPicPr>
                  </pic:nvPicPr>
                  <pic:blipFill>
                    <a:blip r:embed="rId58"/>
                    <a:stretch>
                      <a:fillRect/>
                    </a:stretch>
                  </pic:blipFill>
                  <pic:spPr bwMode="auto">
                    <a:xfrm>
                      <a:off x="0" y="0"/>
                      <a:ext cx="5334000" cy="1688460"/>
                    </a:xfrm>
                    <a:prstGeom prst="rect">
                      <a:avLst/>
                    </a:prstGeom>
                    <a:noFill/>
                    <a:ln w="9525">
                      <a:noFill/>
                      <a:headEnd/>
                      <a:tailEnd/>
                    </a:ln>
                  </pic:spPr>
                </pic:pic>
              </a:graphicData>
            </a:graphic>
          </wp:inline>
        </w:drawing>
      </w:r>
    </w:p>
    <w:p>
      <w:pPr>
        <w:pStyle w:val="ImageCaption"/>
      </w:pPr>
      <w:r>
        <w:t xml:space="preserve">Ten-day backtest: breaches (left) and average 10-day VaR (right) per method</w:t>
      </w:r>
    </w:p>
    <w:tbl>
      <w:tblPr>
        <w:tblStyle w:val="Table"/>
        <w:tblW w:type="pct" w:w="5000"/>
        <w:jc w:val="lef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Short puts breaches</w:t>
            </w:r>
          </w:p>
        </w:tc>
        <w:tc>
          <w:tcPr/>
          <w:p>
            <w:pPr>
              <w:pStyle w:val="Compact"/>
              <w:jc w:val="left"/>
            </w:pPr>
            <w:r>
              <w:t xml:space="preserve">Short puts Z2</w:t>
            </w:r>
          </w:p>
        </w:tc>
        <w:tc>
          <w:tcPr/>
          <w:p>
            <w:pPr>
              <w:pStyle w:val="Compact"/>
              <w:jc w:val="left"/>
            </w:pPr>
            <w:r>
              <w:t xml:space="preserve">Call spread breaches</w:t>
            </w:r>
          </w:p>
        </w:tc>
        <w:tc>
          <w:tcPr/>
          <w:p>
            <w:pPr>
              <w:pStyle w:val="Compact"/>
              <w:jc w:val="left"/>
            </w:pPr>
            <w:r>
              <w:t xml:space="preserve">Total breaches</w:t>
            </w:r>
          </w:p>
        </w:tc>
        <w:tc>
          <w:tcPr/>
          <w:p>
            <w:pPr>
              <w:pStyle w:val="Compact"/>
              <w:jc w:val="left"/>
            </w:pPr>
            <w:r>
              <w:t xml:space="preserve">Short puts capital vs MC GJR</w:t>
            </w:r>
          </w:p>
        </w:tc>
        <w:tc>
          <w:tcPr/>
          <w:p>
            <w:pPr>
              <w:pStyle w:val="Compact"/>
              <w:jc w:val="left"/>
            </w:pPr>
            <w:r>
              <w:t xml:space="preserve">Total capital vs MC GJR</w:t>
            </w:r>
          </w:p>
        </w:tc>
      </w:tr>
      <w:tr>
        <w:tc>
          <w:tcPr/>
          <w:p>
            <w:pPr>
              <w:pStyle w:val="Compact"/>
              <w:jc w:val="left"/>
            </w:pPr>
            <w:r>
              <w:t xml:space="preserve">DN</w:t>
            </w:r>
          </w:p>
        </w:tc>
        <w:tc>
          <w:tcPr/>
          <w:p>
            <w:pPr>
              <w:pStyle w:val="Compact"/>
              <w:jc w:val="left"/>
            </w:pPr>
            <w:r>
              <w:t xml:space="preserve">21</w:t>
            </w:r>
          </w:p>
        </w:tc>
        <w:tc>
          <w:tcPr/>
          <w:p>
            <w:pPr>
              <w:pStyle w:val="Compact"/>
              <w:jc w:val="left"/>
            </w:pPr>
            <w:r>
              <w:t xml:space="preserve">−3.52</w:t>
            </w:r>
          </w:p>
        </w:tc>
        <w:tc>
          <w:tcPr/>
          <w:p>
            <w:pPr>
              <w:pStyle w:val="Compact"/>
              <w:jc w:val="left"/>
            </w:pPr>
            <w:r>
              <w:t xml:space="preserve">1</w:t>
            </w:r>
          </w:p>
        </w:tc>
        <w:tc>
          <w:tcPr/>
          <w:p>
            <w:pPr>
              <w:pStyle w:val="Compact"/>
              <w:jc w:val="left"/>
            </w:pPr>
            <w:r>
              <w:t xml:space="preserve">1</w:t>
            </w:r>
          </w:p>
        </w:tc>
        <w:tc>
          <w:tcPr/>
          <w:p>
            <w:pPr>
              <w:pStyle w:val="Compact"/>
              <w:jc w:val="left"/>
            </w:pPr>
            <w:r>
              <w:t xml:space="preserve">0.34</w:t>
            </w:r>
          </w:p>
        </w:tc>
        <w:tc>
          <w:tcPr/>
          <w:p>
            <w:pPr>
              <w:pStyle w:val="Compact"/>
              <w:jc w:val="left"/>
            </w:pPr>
            <w:r>
              <w:t xml:space="preserve">2.07</w:t>
            </w:r>
          </w:p>
        </w:tc>
      </w:tr>
      <w:tr>
        <w:tc>
          <w:tcPr/>
          <w:p>
            <w:pPr>
              <w:pStyle w:val="Compact"/>
              <w:jc w:val="left"/>
            </w:pPr>
            <w:r>
              <w:t xml:space="preserve">DG</w:t>
            </w:r>
          </w:p>
        </w:tc>
        <w:tc>
          <w:tcPr/>
          <w:p>
            <w:pPr>
              <w:pStyle w:val="Compact"/>
              <w:jc w:val="left"/>
            </w:pPr>
            <w:r>
              <w:t xml:space="preserve">13</w:t>
            </w:r>
          </w:p>
        </w:tc>
        <w:tc>
          <w:tcPr/>
          <w:p>
            <w:pPr>
              <w:pStyle w:val="Compact"/>
              <w:jc w:val="left"/>
            </w:pPr>
            <w:r>
              <w:t xml:space="preserve">−1.51</w:t>
            </w:r>
          </w:p>
        </w:tc>
        <w:tc>
          <w:tcPr/>
          <w:p>
            <w:pPr>
              <w:pStyle w:val="Compact"/>
              <w:jc w:val="left"/>
            </w:pPr>
            <w:r>
              <w:t xml:space="preserve">3</w:t>
            </w:r>
          </w:p>
        </w:tc>
        <w:tc>
          <w:tcPr/>
          <w:p>
            <w:pPr>
              <w:pStyle w:val="Compact"/>
              <w:jc w:val="left"/>
            </w:pPr>
            <w:r>
              <w:t xml:space="preserve">3</w:t>
            </w:r>
          </w:p>
        </w:tc>
        <w:tc>
          <w:tcPr/>
          <w:p>
            <w:pPr>
              <w:pStyle w:val="Compact"/>
              <w:jc w:val="left"/>
            </w:pPr>
            <w:r>
              <w:t xml:space="preserve">0.61</w:t>
            </w:r>
          </w:p>
        </w:tc>
        <w:tc>
          <w:tcPr/>
          <w:p>
            <w:pPr>
              <w:pStyle w:val="Compact"/>
              <w:jc w:val="left"/>
            </w:pPr>
            <w:r>
              <w:t xml:space="preserve">1.12</w:t>
            </w:r>
          </w:p>
        </w:tc>
      </w:tr>
      <w:tr>
        <w:tc>
          <w:tcPr/>
          <w:p>
            <w:pPr>
              <w:pStyle w:val="Compact"/>
              <w:jc w:val="left"/>
            </w:pPr>
            <w:r>
              <w:t xml:space="preserve">√10 × FHS</w:t>
            </w:r>
          </w:p>
        </w:tc>
        <w:tc>
          <w:tcPr/>
          <w:p>
            <w:pPr>
              <w:pStyle w:val="Compact"/>
              <w:jc w:val="left"/>
            </w:pPr>
            <w:r>
              <w:t xml:space="preserve">15</w:t>
            </w:r>
          </w:p>
        </w:tc>
        <w:tc>
          <w:tcPr/>
          <w:p>
            <w:pPr>
              <w:pStyle w:val="Compact"/>
              <w:jc w:val="left"/>
            </w:pPr>
            <w:r>
              <w:t xml:space="preserve">−1.71</w:t>
            </w:r>
          </w:p>
        </w:tc>
        <w:tc>
          <w:tcPr/>
          <w:p>
            <w:pPr>
              <w:pStyle w:val="Compact"/>
              <w:jc w:val="left"/>
            </w:pPr>
            <w:r>
              <w:t xml:space="preserve">1</w:t>
            </w:r>
          </w:p>
        </w:tc>
        <w:tc>
          <w:tcPr/>
          <w:p>
            <w:pPr>
              <w:pStyle w:val="Compact"/>
              <w:jc w:val="left"/>
            </w:pPr>
            <w:r>
              <w:t xml:space="preserve">0</w:t>
            </w:r>
          </w:p>
        </w:tc>
        <w:tc>
          <w:tcPr/>
          <w:p>
            <w:pPr>
              <w:pStyle w:val="Compact"/>
              <w:jc w:val="left"/>
            </w:pPr>
            <w:r>
              <w:t xml:space="preserve">0.53</w:t>
            </w:r>
          </w:p>
        </w:tc>
        <w:tc>
          <w:tcPr/>
          <w:p>
            <w:pPr>
              <w:pStyle w:val="Compact"/>
              <w:jc w:val="left"/>
            </w:pPr>
            <w:r>
              <w:t xml:space="preserve">1.77</w:t>
            </w:r>
          </w:p>
        </w:tc>
      </w:tr>
      <w:tr>
        <w:tc>
          <w:tcPr/>
          <w:p>
            <w:pPr>
              <w:pStyle w:val="Compact"/>
              <w:jc w:val="left"/>
            </w:pPr>
            <w:r>
              <w:t xml:space="preserve">MC normal</w:t>
            </w:r>
          </w:p>
        </w:tc>
        <w:tc>
          <w:tcPr/>
          <w:p>
            <w:pPr>
              <w:pStyle w:val="Compact"/>
              <w:jc w:val="left"/>
            </w:pPr>
            <w:r>
              <w:t xml:space="preserve">12</w:t>
            </w:r>
          </w:p>
        </w:tc>
        <w:tc>
          <w:tcPr/>
          <w:p>
            <w:pPr>
              <w:pStyle w:val="Compact"/>
              <w:jc w:val="left"/>
            </w:pPr>
            <w:r>
              <w:t xml:space="preserve">−1.97</w:t>
            </w:r>
          </w:p>
        </w:tc>
        <w:tc>
          <w:tcPr/>
          <w:p>
            <w:pPr>
              <w:pStyle w:val="Compact"/>
              <w:jc w:val="left"/>
            </w:pPr>
            <w:r>
              <w:t xml:space="preserve">12</w:t>
            </w:r>
          </w:p>
        </w:tc>
        <w:tc>
          <w:tcPr/>
          <w:p>
            <w:pPr>
              <w:pStyle w:val="Compact"/>
              <w:jc w:val="left"/>
            </w:pPr>
            <w:r>
              <w:t xml:space="preserve">7</w:t>
            </w:r>
          </w:p>
        </w:tc>
        <w:tc>
          <w:tcPr/>
          <w:p>
            <w:pPr>
              <w:pStyle w:val="Compact"/>
              <w:jc w:val="left"/>
            </w:pPr>
            <w:r>
              <w:t xml:space="preserve">0.68</w:t>
            </w:r>
          </w:p>
        </w:tc>
        <w:tc>
          <w:tcPr/>
          <w:p>
            <w:pPr>
              <w:pStyle w:val="Compact"/>
              <w:jc w:val="left"/>
            </w:pPr>
            <w:r>
              <w:t xml:space="preserve">1.00</w:t>
            </w:r>
          </w:p>
        </w:tc>
      </w:tr>
      <w:tr>
        <w:tc>
          <w:tcPr/>
          <w:p>
            <w:pPr>
              <w:pStyle w:val="Compact"/>
              <w:jc w:val="left"/>
            </w:pPr>
            <w:r>
              <w:rPr>
                <w:bCs/>
                <w:b/>
              </w:rPr>
              <w:t xml:space="preserve">MC GJR</w:t>
            </w:r>
          </w:p>
        </w:tc>
        <w:tc>
          <w:tcPr/>
          <w:p>
            <w:pPr>
              <w:pStyle w:val="Compact"/>
              <w:jc w:val="left"/>
            </w:pPr>
            <w:r>
              <w:rPr>
                <w:bCs/>
                <w:b/>
              </w:rPr>
              <w:t xml:space="preserve">6</w:t>
            </w:r>
          </w:p>
        </w:tc>
        <w:tc>
          <w:tcPr/>
          <w:p>
            <w:pPr>
              <w:pStyle w:val="Compact"/>
              <w:jc w:val="left"/>
            </w:pPr>
            <w:r>
              <w:rPr>
                <w:bCs/>
                <w:b/>
              </w:rPr>
              <w:t xml:space="preserve">+0.17</w:t>
            </w:r>
          </w:p>
        </w:tc>
        <w:tc>
          <w:tcPr/>
          <w:p>
            <w:pPr>
              <w:pStyle w:val="Compact"/>
              <w:jc w:val="left"/>
            </w:pPr>
            <w:r>
              <w:rPr>
                <w:bCs/>
                <w:b/>
              </w:rPr>
              <w:t xml:space="preserve">6</w:t>
            </w:r>
          </w:p>
        </w:tc>
        <w:tc>
          <w:tcPr/>
          <w:p>
            <w:pPr>
              <w:pStyle w:val="Compact"/>
              <w:jc w:val="left"/>
            </w:pPr>
            <w:r>
              <w:rPr>
                <w:bCs/>
                <w:b/>
              </w:rPr>
              <w:t xml:space="preserve">9</w:t>
            </w:r>
          </w:p>
        </w:tc>
        <w:tc>
          <w:tcPr/>
          <w:p>
            <w:pPr>
              <w:pStyle w:val="Compact"/>
              <w:jc w:val="left"/>
            </w:pPr>
            <w:r>
              <w:rPr>
                <w:bCs/>
                <w:b/>
              </w:rPr>
              <w:t xml:space="preserve">1.00</w:t>
            </w:r>
          </w:p>
        </w:tc>
        <w:tc>
          <w:tcPr/>
          <w:p>
            <w:pPr>
              <w:pStyle w:val="Compact"/>
              <w:jc w:val="left"/>
            </w:pPr>
            <w:r>
              <w:rPr>
                <w:bCs/>
                <w:b/>
              </w:rPr>
              <w:t xml:space="preserve">1.00</w:t>
            </w:r>
          </w:p>
        </w:tc>
      </w:tr>
    </w:tbl>
    <w:p>
      <w:pPr>
        <w:numPr>
          <w:ilvl w:val="0"/>
          <w:numId w:val="1025"/>
        </w:numPr>
        <w:pStyle w:val="Compact"/>
      </w:pPr>
      <w:r>
        <w:rPr>
          <w:bCs/>
          <w:b/>
        </w:rPr>
        <w:t xml:space="preserve">Only Monte Carlo along GJR-t paths passes for every book</w:t>
      </w:r>
      <w:r>
        <w:t xml:space="preserve"> </w:t>
      </w:r>
      <w:r>
        <w:t xml:space="preserve">(6 / 6 / 9 breaches against 7.3; Z2 positive).</w:t>
      </w:r>
    </w:p>
    <w:p>
      <w:pPr>
        <w:numPr>
          <w:ilvl w:val="0"/>
          <w:numId w:val="1025"/>
        </w:numPr>
        <w:pStyle w:val="Compact"/>
      </w:pPr>
      <w:r>
        <w:rPr>
          <w:bCs/>
          <w:b/>
        </w:rPr>
        <w:t xml:space="preserve">The √10 rule fails in both directions:</w:t>
      </w:r>
      <w:r>
        <w:t xml:space="preserve"> </w:t>
      </w:r>
      <w:r>
        <w:t xml:space="preserve">for the short puts it holds only</w:t>
      </w:r>
      <w:r>
        <w:t xml:space="preserve"> </w:t>
      </w:r>
      <w:r>
        <w:rPr>
          <w:bCs/>
          <w:b/>
        </w:rPr>
        <w:t xml:space="preserve">53%</w:t>
      </w:r>
      <w:r>
        <w:t xml:space="preserve"> </w:t>
      </w:r>
      <w:r>
        <w:t xml:space="preserve">of the capital needed (15 breaches, Z2 −1.7); for the capped call spread and the whole book it holds</w:t>
      </w:r>
      <w:r>
        <w:t xml:space="preserve"> </w:t>
      </w:r>
      <w:r>
        <w:rPr>
          <w:bCs/>
          <w:b/>
        </w:rPr>
        <w:t xml:space="preserve">48–77% too much</w:t>
      </w:r>
      <w:r>
        <w:t xml:space="preserve"> </w:t>
      </w:r>
      <w:r>
        <w:t xml:space="preserve">(1 and 0 breaches). Scaling a one-day number cannot know that one position’s losses accelerate and the other’s are capped.</w:t>
      </w:r>
    </w:p>
    <w:p>
      <w:pPr>
        <w:numPr>
          <w:ilvl w:val="0"/>
          <w:numId w:val="1025"/>
        </w:numPr>
        <w:pStyle w:val="Compact"/>
      </w:pPr>
      <w:r>
        <w:t xml:space="preserve">DN holds a third of the capital needed for the short puts (21 breaches; Z2 −3.5) and twice too much for the whole book.</w:t>
      </w:r>
    </w:p>
    <w:p>
      <w:pPr>
        <w:pStyle w:val="FirstParagraph"/>
      </w:pPr>
      <w:r>
        <w:rPr>
          <w:bCs/>
          <w:b/>
        </w:rPr>
        <w:t xml:space="preserve">In plain words.</w:t>
      </w:r>
      <w:r>
        <w:t xml:space="preserve"> </w:t>
      </w:r>
      <w:r>
        <w:t xml:space="preserve">The extension works. For one day, FHS with GJR volatility is the first method to pass everything. For ten days, the index must be simulated along GARCH paths and the options revalued at the end; no shortcut from the one-day VaR works for options.</w:t>
      </w:r>
    </w:p>
    <w:bookmarkEnd w:id="61"/>
    <w:bookmarkEnd w:id="62"/>
    <w:bookmarkStart w:id="72" w:name="step-9-vega-implied-volatility-risk"/>
    <w:p>
      <w:pPr>
        <w:pStyle w:val="Heading2"/>
      </w:pPr>
      <w:r>
        <w:t xml:space="preserve">Step 9 – Vega: implied-volatility risk</w:t>
      </w:r>
    </w:p>
    <w:bookmarkStart w:id="63" w:name="joint-scenarios-of-index-and-vix"/>
    <w:p>
      <w:pPr>
        <w:pStyle w:val="Heading3"/>
      </w:pPr>
      <w:r>
        <w:t xml:space="preserve">9.1 Joint scenarios of index and VIX</w:t>
      </w:r>
    </w:p>
    <w:p>
      <w:pPr>
        <w:pStyle w:val="FirstParagraph"/>
      </w:pPr>
      <w:r>
        <w:rPr>
          <w:bCs/>
          <w:b/>
        </w:rPr>
        <w:t xml:space="preserve">What we did.</w:t>
      </w:r>
      <w:r>
        <w:t xml:space="preserve"> </w:t>
      </w:r>
      <w:r>
        <w:rPr>
          <w:rStyle w:val="VerbatimChar"/>
        </w:rPr>
        <w:t xml:space="preserve">rolling_option_var_vega</w:t>
      </w:r>
      <w:r>
        <w:t xml:space="preserve"> </w:t>
      </w:r>
      <w:r>
        <w:t xml:space="preserve">builds each scenario from</w:t>
      </w:r>
      <w:r>
        <w:t xml:space="preserve"> </w:t>
      </w:r>
      <w:r>
        <w:rPr>
          <w:bCs/>
          <w:b/>
        </w:rPr>
        <w:t xml:space="preserve">one past day w</w:t>
      </w:r>
      <w:r>
        <w:t xml:space="preserve">, taking</w:t>
      </w:r>
      <w:r>
        <w:t xml:space="preserve"> </w:t>
      </w:r>
      <w:r>
        <w:rPr>
          <w:bCs/>
          <w:b/>
        </w:rPr>
        <w:t xml:space="preserve">both</w:t>
      </w:r>
      <w:r>
        <w:t xml:space="preserve"> </w:t>
      </w:r>
      <w:r>
        <w:t xml:space="preserve">that day’s index return and that day’s VIX log change, each rescaled by its own volatility:</w:t>
      </w:r>
    </w:p>
    <w:p>
      <w:pPr>
        <w:numPr>
          <w:ilvl w:val="0"/>
          <w:numId w:val="1026"/>
        </w:numPr>
        <w:pStyle w:val="Compact"/>
      </w:pPr>
      <w:r>
        <w:t xml:space="preserve">index return: R_w / σ_idx,w × σ_idx,t (GJR volatility),</w:t>
      </w:r>
    </w:p>
    <w:p>
      <w:pPr>
        <w:numPr>
          <w:ilvl w:val="0"/>
          <w:numId w:val="1026"/>
        </w:numPr>
        <w:pStyle w:val="Compact"/>
      </w:pPr>
      <w:r>
        <w:t xml:space="preserve">VIX log change: V_w / σ_vix,w × σ_vix,t (EWMA volatility of VIX changes), and the new implied volatility is σ_{t−1} × e^(change).</w:t>
      </w:r>
    </w:p>
    <w:p>
      <w:pPr>
        <w:pStyle w:val="FirstParagraph"/>
      </w:pPr>
      <w:r>
        <w:t xml:space="preserve">Then every option is fully revalued with the new index</w:t>
      </w:r>
      <w:r>
        <w:t xml:space="preserve"> </w:t>
      </w:r>
      <w:r>
        <w:rPr>
          <w:iCs/>
          <w:i/>
        </w:rPr>
        <w:t xml:space="preserve">and</w:t>
      </w:r>
      <w:r>
        <w:t xml:space="preserve"> </w:t>
      </w:r>
      <w:r>
        <w:t xml:space="preserve">the new implied volatility. This is</w:t>
      </w:r>
      <w:r>
        <w:t xml:space="preserve"> </w:t>
      </w:r>
      <w:r>
        <w:rPr>
          <w:bCs/>
          <w:b/>
        </w:rPr>
        <w:t xml:space="preserve">joint FHS</w:t>
      </w:r>
      <w:r>
        <w:t xml:space="preserve"> </w:t>
      </w:r>
      <w:r>
        <w:t xml:space="preserve">(</w:t>
      </w:r>
      <w:r>
        <w:t xml:space="preserve">“</w:t>
      </w:r>
      <w:r>
        <w:t xml:space="preserve">FHS-vega</w:t>
      </w:r>
      <w:r>
        <w:t xml:space="preserve">”</w:t>
      </w:r>
      <w:r>
        <w:t xml:space="preserve">).</w:t>
      </w:r>
    </w:p>
    <w:p>
      <w:pPr>
        <w:pStyle w:val="BodyText"/>
      </w:pPr>
      <w:r>
        <w:rPr>
          <w:bCs/>
          <w:b/>
        </w:rPr>
        <w:t xml:space="preserve">Why this, and not the alternatives.</w:t>
      </w:r>
    </w:p>
    <w:p>
      <w:pPr>
        <w:numPr>
          <w:ilvl w:val="0"/>
          <w:numId w:val="1027"/>
        </w:numPr>
        <w:pStyle w:val="Compact"/>
      </w:pPr>
      <w:r>
        <w:rPr>
          <w:iCs/>
          <w:i/>
        </w:rPr>
        <w:t xml:space="preserve">A vega term in a Taylor expansion</w:t>
      </w:r>
      <w:r>
        <w:t xml:space="preserve"> </w:t>
      </w:r>
      <w:r>
        <w:t xml:space="preserve">(Equation 15: + vega × Δσ) would add another approximation, and Steps 5–7 showed approximations fail in the tails.</w:t>
      </w:r>
    </w:p>
    <w:p>
      <w:pPr>
        <w:numPr>
          <w:ilvl w:val="0"/>
          <w:numId w:val="1027"/>
        </w:numPr>
        <w:pStyle w:val="Compact"/>
      </w:pPr>
      <w:r>
        <w:rPr>
          <w:iCs/>
          <w:i/>
        </w:rPr>
        <w:t xml:space="preserve">A bivariate normal or t model</w:t>
      </w:r>
      <w:r>
        <w:t xml:space="preserve"> </w:t>
      </w:r>
      <w:r>
        <w:t xml:space="preserve">with correlation −0.7 (Equation 16) would miss what matters most: the dependence is much stronger in the tail (VIX up on 99% of crash days) and VIX changes are strongly right-skewed (+1.22). Modelling this would need a copula and a skewed distribution.</w:t>
      </w:r>
    </w:p>
    <w:p>
      <w:pPr>
        <w:numPr>
          <w:ilvl w:val="0"/>
          <w:numId w:val="1027"/>
        </w:numPr>
        <w:pStyle w:val="Compact"/>
      </w:pPr>
      <w:r>
        <w:rPr>
          <w:iCs/>
          <w:i/>
        </w:rPr>
        <w:t xml:space="preserve">Taking both moves from the same historical day</w:t>
      </w:r>
      <w:r>
        <w:t xml:space="preserve"> </w:t>
      </w:r>
      <w:r>
        <w:t xml:space="preserve">keeps the real joint behaviour — correlation, tail dependence, skew — without modelling any of it. Each factor gets its own volatility scaling, so the scenario reflects today’s regime for both.</w:t>
      </w:r>
    </w:p>
    <w:p>
      <w:pPr>
        <w:pStyle w:val="FirstParagraph"/>
      </w:pPr>
      <w:r>
        <w:rPr>
          <w:bCs/>
          <w:b/>
        </w:rPr>
        <w:t xml:space="preserve">How we checked it.</w:t>
      </w:r>
      <w:r>
        <w:t xml:space="preserve"> </w:t>
      </w:r>
      <w:r>
        <w:rPr>
          <w:bCs/>
          <w:b/>
        </w:rPr>
        <w:t xml:space="preserve">Look-ahead:</w:t>
      </w:r>
      <w:r>
        <w:t xml:space="preserve"> </w:t>
      </w:r>
      <w:r>
        <w:t xml:space="preserve">a fake tripling of the VIX on one day changes no earlier forecast (and raises the later ones from 86k to 241k–385k).</w:t>
      </w:r>
      <w:r>
        <w:t xml:space="preserve"> </w:t>
      </w:r>
      <w:r>
        <w:rPr>
          <w:bCs/>
          <w:b/>
        </w:rPr>
        <w:t xml:space="preserve">Nesting:</w:t>
      </w:r>
      <w:r>
        <w:t xml:space="preserve"> </w:t>
      </w:r>
      <w:r>
        <w:t xml:space="preserve">with all VIX changes set to zero, FHS-vega reproduces index-only FHS-GJR exactly.</w:t>
      </w:r>
    </w:p>
    <w:bookmarkEnd w:id="63"/>
    <w:bookmarkStart w:id="67" w:name="backtest-against-the-full-realised-pl"/>
    <w:p>
      <w:pPr>
        <w:pStyle w:val="Heading3"/>
      </w:pPr>
      <w:r>
        <w:t xml:space="preserve">9.2 – 9.3 Backtest against the full realised P&amp;L</w:t>
      </w:r>
    </w:p>
    <w:p>
      <w:pPr>
        <w:pStyle w:val="FirstParagraph"/>
      </w:pPr>
      <w:r>
        <w:rPr>
          <w:bCs/>
          <w:b/>
        </w:rPr>
        <w:t xml:space="preserve">What we did.</w:t>
      </w:r>
      <w:r>
        <w:t xml:space="preserve"> </w:t>
      </w:r>
      <w:r>
        <w:t xml:space="preserve">Ran FHS-vega on the same 7,268 days and tested it, and every earlier method, against the</w:t>
      </w:r>
      <w:r>
        <w:t xml:space="preserve"> </w:t>
      </w:r>
      <w:r>
        <w:rPr>
          <w:bCs/>
          <w:b/>
        </w:rPr>
        <w:t xml:space="preserve">full</w:t>
      </w:r>
      <w:r>
        <w:t xml:space="preserve"> </w:t>
      </w:r>
      <w:r>
        <w:t xml:space="preserve">P&amp;L — what the desk really made.</w:t>
      </w:r>
    </w:p>
    <w:p>
      <w:pPr>
        <w:pStyle w:val="CaptionedFigure"/>
      </w:pPr>
      <w:r>
        <w:drawing>
          <wp:inline>
            <wp:extent cx="5334000" cy="1682536"/>
            <wp:effectExtent b="0" l="0" r="0" t="0"/>
            <wp:docPr descr="All methods against the full realised P&amp;L: breaches (left, log scale) and ES test Z2 (right)" title="" id="65" name="Picture"/>
            <a:graphic>
              <a:graphicData uri="http://schemas.openxmlformats.org/drawingml/2006/picture">
                <pic:pic>
                  <pic:nvPicPr>
                    <pic:cNvPr descr="fig6/backtest_summary.png" id="66" name="Picture"/>
                    <pic:cNvPicPr>
                      <a:picLocks noChangeArrowheads="1" noChangeAspect="1"/>
                    </pic:cNvPicPr>
                  </pic:nvPicPr>
                  <pic:blipFill>
                    <a:blip r:embed="rId64"/>
                    <a:stretch>
                      <a:fillRect/>
                    </a:stretch>
                  </pic:blipFill>
                  <pic:spPr bwMode="auto">
                    <a:xfrm>
                      <a:off x="0" y="0"/>
                      <a:ext cx="5334000" cy="1682536"/>
                    </a:xfrm>
                    <a:prstGeom prst="rect">
                      <a:avLst/>
                    </a:prstGeom>
                    <a:noFill/>
                    <a:ln w="9525">
                      <a:noFill/>
                      <a:headEnd/>
                      <a:tailEnd/>
                    </a:ln>
                  </pic:spPr>
                </pic:pic>
              </a:graphicData>
            </a:graphic>
          </wp:inline>
        </w:drawing>
      </w:r>
    </w:p>
    <w:p>
      <w:pPr>
        <w:pStyle w:val="ImageCaption"/>
      </w:pPr>
      <w:r>
        <w:t xml:space="preserve">All methods against the full realised P&amp;L: breaches (left, log scale) and ES test Z2 (right)</w:t>
      </w:r>
    </w:p>
    <w:tbl>
      <w:tblPr>
        <w:tblStyle w:val="Table"/>
        <w:tblW w:type="pct" w:w="5000"/>
        <w:jc w:val="lef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Breaches vs full P&amp;L (72.7 expected)</w:t>
            </w:r>
          </w:p>
        </w:tc>
        <w:tc>
          <w:tcPr/>
          <w:p>
            <w:pPr>
              <w:pStyle w:val="Compact"/>
              <w:jc w:val="left"/>
            </w:pPr>
            <w:r>
              <w:t xml:space="preserve">DN</w:t>
            </w:r>
          </w:p>
        </w:tc>
        <w:tc>
          <w:tcPr/>
          <w:p>
            <w:pPr>
              <w:pStyle w:val="Compact"/>
              <w:jc w:val="left"/>
            </w:pPr>
            <w:r>
              <w:t xml:space="preserve">DG</w:t>
            </w:r>
          </w:p>
        </w:tc>
        <w:tc>
          <w:tcPr/>
          <w:p>
            <w:pPr>
              <w:pStyle w:val="Compact"/>
              <w:jc w:val="left"/>
            </w:pPr>
            <w:r>
              <w:t xml:space="preserve">MC</w:t>
            </w:r>
          </w:p>
        </w:tc>
        <w:tc>
          <w:tcPr/>
          <w:p>
            <w:pPr>
              <w:pStyle w:val="Compact"/>
              <w:jc w:val="left"/>
            </w:pPr>
            <w:r>
              <w:t xml:space="preserve">MC-t</w:t>
            </w:r>
          </w:p>
        </w:tc>
        <w:tc>
          <w:tcPr/>
          <w:p>
            <w:pPr>
              <w:pStyle w:val="Compact"/>
              <w:jc w:val="left"/>
            </w:pPr>
            <w:r>
              <w:t xml:space="preserve">FHS</w:t>
            </w:r>
          </w:p>
        </w:tc>
        <w:tc>
          <w:tcPr/>
          <w:p>
            <w:pPr>
              <w:pStyle w:val="Compact"/>
              <w:jc w:val="left"/>
            </w:pPr>
            <w:r>
              <w:rPr>
                <w:bCs/>
                <w:b/>
              </w:rPr>
              <w:t xml:space="preserve">FHS-vega</w:t>
            </w:r>
          </w:p>
        </w:tc>
      </w:tr>
      <w:tr>
        <w:tc>
          <w:tcPr/>
          <w:p>
            <w:pPr>
              <w:pStyle w:val="Compact"/>
              <w:jc w:val="left"/>
            </w:pPr>
            <w:r>
              <w:t xml:space="preserve">Long straddle</w:t>
            </w:r>
          </w:p>
        </w:tc>
        <w:tc>
          <w:tcPr/>
          <w:p>
            <w:pPr>
              <w:pStyle w:val="Compact"/>
              <w:jc w:val="left"/>
            </w:pPr>
            <w:r>
              <w:t xml:space="preserve">3,729</w:t>
            </w:r>
          </w:p>
        </w:tc>
        <w:tc>
          <w:tcPr/>
          <w:p>
            <w:pPr>
              <w:pStyle w:val="Compact"/>
              <w:jc w:val="left"/>
            </w:pPr>
            <w:r>
              <w:t xml:space="preserve">3,313</w:t>
            </w:r>
          </w:p>
        </w:tc>
        <w:tc>
          <w:tcPr/>
          <w:p>
            <w:pPr>
              <w:pStyle w:val="Compact"/>
              <w:jc w:val="left"/>
            </w:pPr>
            <w:r>
              <w:t xml:space="preserve">3,322</w:t>
            </w:r>
          </w:p>
        </w:tc>
        <w:tc>
          <w:tcPr/>
          <w:p>
            <w:pPr>
              <w:pStyle w:val="Compact"/>
              <w:jc w:val="left"/>
            </w:pPr>
            <w:r>
              <w:t xml:space="preserve">3,322</w:t>
            </w:r>
          </w:p>
        </w:tc>
        <w:tc>
          <w:tcPr/>
          <w:p>
            <w:pPr>
              <w:pStyle w:val="Compact"/>
              <w:jc w:val="left"/>
            </w:pPr>
            <w:r>
              <w:t xml:space="preserve">3,323</w:t>
            </w:r>
          </w:p>
        </w:tc>
        <w:tc>
          <w:tcPr/>
          <w:p>
            <w:pPr>
              <w:pStyle w:val="Compact"/>
              <w:jc w:val="left"/>
            </w:pPr>
            <w:r>
              <w:rPr>
                <w:bCs/>
                <w:b/>
              </w:rPr>
              <w:t xml:space="preserve">80</w:t>
            </w:r>
          </w:p>
        </w:tc>
      </w:tr>
      <w:tr>
        <w:tc>
          <w:tcPr/>
          <w:p>
            <w:pPr>
              <w:pStyle w:val="Compact"/>
              <w:jc w:val="left"/>
            </w:pPr>
            <w:r>
              <w:t xml:space="preserve">Short puts</w:t>
            </w:r>
          </w:p>
        </w:tc>
        <w:tc>
          <w:tcPr/>
          <w:p>
            <w:pPr>
              <w:pStyle w:val="Compact"/>
              <w:jc w:val="left"/>
            </w:pPr>
            <w:r>
              <w:t xml:space="preserve">585</w:t>
            </w:r>
          </w:p>
        </w:tc>
        <w:tc>
          <w:tcPr/>
          <w:p>
            <w:pPr>
              <w:pStyle w:val="Compact"/>
              <w:jc w:val="left"/>
            </w:pPr>
            <w:r>
              <w:t xml:space="preserve">419</w:t>
            </w:r>
          </w:p>
        </w:tc>
        <w:tc>
          <w:tcPr/>
          <w:p>
            <w:pPr>
              <w:pStyle w:val="Compact"/>
              <w:jc w:val="left"/>
            </w:pPr>
            <w:r>
              <w:t xml:space="preserve">406</w:t>
            </w:r>
          </w:p>
        </w:tc>
        <w:tc>
          <w:tcPr/>
          <w:p>
            <w:pPr>
              <w:pStyle w:val="Compact"/>
              <w:jc w:val="left"/>
            </w:pPr>
            <w:r>
              <w:t xml:space="preserve">339</w:t>
            </w:r>
          </w:p>
        </w:tc>
        <w:tc>
          <w:tcPr/>
          <w:p>
            <w:pPr>
              <w:pStyle w:val="Compact"/>
              <w:jc w:val="left"/>
            </w:pPr>
            <w:r>
              <w:t xml:space="preserve">309</w:t>
            </w:r>
          </w:p>
        </w:tc>
        <w:tc>
          <w:tcPr/>
          <w:p>
            <w:pPr>
              <w:pStyle w:val="Compact"/>
              <w:jc w:val="left"/>
            </w:pPr>
            <w:r>
              <w:rPr>
                <w:bCs/>
                <w:b/>
              </w:rPr>
              <w:t xml:space="preserve">80</w:t>
            </w:r>
          </w:p>
        </w:tc>
      </w:tr>
      <w:tr>
        <w:tc>
          <w:tcPr/>
          <w:p>
            <w:pPr>
              <w:pStyle w:val="Compact"/>
              <w:jc w:val="left"/>
            </w:pPr>
            <w:r>
              <w:t xml:space="preserve">Call spread</w:t>
            </w:r>
          </w:p>
        </w:tc>
        <w:tc>
          <w:tcPr/>
          <w:p>
            <w:pPr>
              <w:pStyle w:val="Compact"/>
              <w:jc w:val="left"/>
            </w:pPr>
            <w:r>
              <w:t xml:space="preserve">18</w:t>
            </w:r>
          </w:p>
        </w:tc>
        <w:tc>
          <w:tcPr/>
          <w:p>
            <w:pPr>
              <w:pStyle w:val="Compact"/>
              <w:jc w:val="left"/>
            </w:pPr>
            <w:r>
              <w:t xml:space="preserve">22</w:t>
            </w:r>
          </w:p>
        </w:tc>
        <w:tc>
          <w:tcPr/>
          <w:p>
            <w:pPr>
              <w:pStyle w:val="Compact"/>
              <w:jc w:val="left"/>
            </w:pPr>
            <w:r>
              <w:t xml:space="preserve">22</w:t>
            </w:r>
          </w:p>
        </w:tc>
        <w:tc>
          <w:tcPr/>
          <w:p>
            <w:pPr>
              <w:pStyle w:val="Compact"/>
              <w:jc w:val="left"/>
            </w:pPr>
            <w:r>
              <w:t xml:space="preserve">16</w:t>
            </w:r>
          </w:p>
        </w:tc>
        <w:tc>
          <w:tcPr/>
          <w:p>
            <w:pPr>
              <w:pStyle w:val="Compact"/>
              <w:jc w:val="left"/>
            </w:pPr>
            <w:r>
              <w:t xml:space="preserve">20</w:t>
            </w:r>
          </w:p>
        </w:tc>
        <w:tc>
          <w:tcPr/>
          <w:p>
            <w:pPr>
              <w:pStyle w:val="Compact"/>
              <w:jc w:val="left"/>
            </w:pPr>
            <w:r>
              <w:rPr>
                <w:bCs/>
                <w:b/>
              </w:rPr>
              <w:t xml:space="preserve">83</w:t>
            </w:r>
          </w:p>
        </w:tc>
      </w:tr>
      <w:tr>
        <w:tc>
          <w:tcPr/>
          <w:p>
            <w:pPr>
              <w:pStyle w:val="Compact"/>
              <w:jc w:val="left"/>
            </w:pPr>
            <w:r>
              <w:t xml:space="preserve">Total</w:t>
            </w:r>
          </w:p>
        </w:tc>
        <w:tc>
          <w:tcPr/>
          <w:p>
            <w:pPr>
              <w:pStyle w:val="Compact"/>
              <w:jc w:val="left"/>
            </w:pPr>
            <w:r>
              <w:t xml:space="preserve">1</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rPr>
                <w:bCs/>
                <w:b/>
              </w:rPr>
              <w:t xml:space="preserve">50</w:t>
            </w:r>
          </w:p>
        </w:tc>
      </w:tr>
    </w:tbl>
    <w:p/>
    <w:tbl>
      <w:tblPr>
        <w:tblStyle w:val="Table"/>
        <w:tblW w:type="pct" w:w="5000"/>
        <w:jc w:val="left"/>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FHS-vega</w:t>
            </w:r>
          </w:p>
        </w:tc>
        <w:tc>
          <w:tcPr/>
          <w:p>
            <w:pPr>
              <w:pStyle w:val="Compact"/>
              <w:jc w:val="left"/>
            </w:pPr>
            <w:r>
              <w:t xml:space="preserve">Breaches</w:t>
            </w:r>
          </w:p>
        </w:tc>
        <w:tc>
          <w:tcPr/>
          <w:p>
            <w:pPr>
              <w:pStyle w:val="Compact"/>
              <w:jc w:val="left"/>
            </w:pPr>
            <w:r>
              <w:t xml:space="preserve">Kupiec p</w:t>
            </w:r>
          </w:p>
        </w:tc>
        <w:tc>
          <w:tcPr/>
          <w:p>
            <w:pPr>
              <w:pStyle w:val="Compact"/>
              <w:jc w:val="left"/>
            </w:pPr>
            <w:r>
              <w:t xml:space="preserve">Christoffersen p</w:t>
            </w:r>
          </w:p>
        </w:tc>
        <w:tc>
          <w:tcPr/>
          <w:p>
            <w:pPr>
              <w:pStyle w:val="Compact"/>
              <w:jc w:val="left"/>
            </w:pPr>
            <w:r>
              <w:t xml:space="preserve">Z2</w:t>
            </w:r>
          </w:p>
        </w:tc>
        <w:tc>
          <w:tcPr/>
          <w:p>
            <w:pPr>
              <w:pStyle w:val="Compact"/>
              <w:jc w:val="left"/>
            </w:pPr>
            <w:r>
              <w:t xml:space="preserve">Average VaR</w:t>
            </w:r>
          </w:p>
        </w:tc>
        <w:tc>
          <w:tcPr/>
          <w:p>
            <w:pPr>
              <w:pStyle w:val="Compact"/>
              <w:jc w:val="left"/>
            </w:pPr>
            <w:r>
              <w:t xml:space="preserve">Index-only FHS VaR</w:t>
            </w:r>
          </w:p>
        </w:tc>
        <w:tc>
          <w:tcPr/>
          <w:p>
            <w:pPr>
              <w:pStyle w:val="Compact"/>
              <w:jc w:val="left"/>
            </w:pPr>
            <w:r>
              <w:t xml:space="preserve">Change</w:t>
            </w:r>
          </w:p>
        </w:tc>
      </w:tr>
      <w:tr>
        <w:tc>
          <w:tcPr/>
          <w:p>
            <w:pPr>
              <w:pStyle w:val="Compact"/>
              <w:jc w:val="left"/>
            </w:pPr>
            <w:r>
              <w:t xml:space="preserve">Long straddle</w:t>
            </w:r>
          </w:p>
        </w:tc>
        <w:tc>
          <w:tcPr/>
          <w:p>
            <w:pPr>
              <w:pStyle w:val="Compact"/>
              <w:jc w:val="left"/>
            </w:pPr>
            <w:r>
              <w:t xml:space="preserve">80</w:t>
            </w:r>
          </w:p>
        </w:tc>
        <w:tc>
          <w:tcPr/>
          <w:p>
            <w:pPr>
              <w:pStyle w:val="Compact"/>
              <w:jc w:val="left"/>
            </w:pPr>
            <w:r>
              <w:t xml:space="preserve">0.396</w:t>
            </w:r>
          </w:p>
        </w:tc>
        <w:tc>
          <w:tcPr/>
          <w:p>
            <w:pPr>
              <w:pStyle w:val="Compact"/>
              <w:jc w:val="left"/>
            </w:pPr>
            <w:r>
              <w:t xml:space="preserve">0.692</w:t>
            </w:r>
          </w:p>
        </w:tc>
        <w:tc>
          <w:tcPr/>
          <w:p>
            <w:pPr>
              <w:pStyle w:val="Compact"/>
              <w:jc w:val="left"/>
            </w:pPr>
            <w:r>
              <w:t xml:space="preserve">−0.063</w:t>
            </w:r>
          </w:p>
        </w:tc>
        <w:tc>
          <w:tcPr/>
          <w:p>
            <w:pPr>
              <w:pStyle w:val="Compact"/>
              <w:jc w:val="left"/>
            </w:pPr>
            <w:r>
              <w:t xml:space="preserve">28,523</w:t>
            </w:r>
          </w:p>
        </w:tc>
        <w:tc>
          <w:tcPr/>
          <w:p>
            <w:pPr>
              <w:pStyle w:val="Compact"/>
              <w:jc w:val="left"/>
            </w:pPr>
            <w:r>
              <w:t xml:space="preserve">5,889</w:t>
            </w:r>
          </w:p>
        </w:tc>
        <w:tc>
          <w:tcPr/>
          <w:p>
            <w:pPr>
              <w:pStyle w:val="Compact"/>
              <w:jc w:val="left"/>
            </w:pPr>
            <w:r>
              <w:rPr>
                <w:bCs/>
                <w:b/>
              </w:rPr>
              <w:t xml:space="preserve">×4.8</w:t>
            </w:r>
          </w:p>
        </w:tc>
      </w:tr>
      <w:tr>
        <w:tc>
          <w:tcPr/>
          <w:p>
            <w:pPr>
              <w:pStyle w:val="Compact"/>
              <w:jc w:val="left"/>
            </w:pPr>
            <w:r>
              <w:t xml:space="preserve">Short puts</w:t>
            </w:r>
          </w:p>
        </w:tc>
        <w:tc>
          <w:tcPr/>
          <w:p>
            <w:pPr>
              <w:pStyle w:val="Compact"/>
              <w:jc w:val="left"/>
            </w:pPr>
            <w:r>
              <w:t xml:space="preserve">80</w:t>
            </w:r>
          </w:p>
        </w:tc>
        <w:tc>
          <w:tcPr/>
          <w:p>
            <w:pPr>
              <w:pStyle w:val="Compact"/>
              <w:jc w:val="left"/>
            </w:pPr>
            <w:r>
              <w:t xml:space="preserve">0.396</w:t>
            </w:r>
          </w:p>
        </w:tc>
        <w:tc>
          <w:tcPr/>
          <w:p>
            <w:pPr>
              <w:pStyle w:val="Compact"/>
              <w:jc w:val="left"/>
            </w:pPr>
            <w:r>
              <w:t xml:space="preserve">0.139</w:t>
            </w:r>
          </w:p>
        </w:tc>
        <w:tc>
          <w:tcPr/>
          <w:p>
            <w:pPr>
              <w:pStyle w:val="Compact"/>
              <w:jc w:val="left"/>
            </w:pPr>
            <w:r>
              <w:t xml:space="preserve">−0.016</w:t>
            </w:r>
          </w:p>
        </w:tc>
        <w:tc>
          <w:tcPr/>
          <w:p>
            <w:pPr>
              <w:pStyle w:val="Compact"/>
              <w:jc w:val="left"/>
            </w:pPr>
            <w:r>
              <w:t xml:space="preserve">60,037</w:t>
            </w:r>
          </w:p>
        </w:tc>
        <w:tc>
          <w:tcPr/>
          <w:p>
            <w:pPr>
              <w:pStyle w:val="Compact"/>
              <w:jc w:val="left"/>
            </w:pPr>
            <w:r>
              <w:t xml:space="preserve">37,416</w:t>
            </w:r>
          </w:p>
        </w:tc>
        <w:tc>
          <w:tcPr/>
          <w:p>
            <w:pPr>
              <w:pStyle w:val="Compact"/>
              <w:jc w:val="left"/>
            </w:pPr>
            <w:r>
              <w:rPr>
                <w:bCs/>
                <w:b/>
              </w:rPr>
              <w:t xml:space="preserve">+60%</w:t>
            </w:r>
          </w:p>
        </w:tc>
      </w:tr>
      <w:tr>
        <w:tc>
          <w:tcPr/>
          <w:p>
            <w:pPr>
              <w:pStyle w:val="Compact"/>
              <w:jc w:val="left"/>
            </w:pPr>
            <w:r>
              <w:t xml:space="preserve">Call spread</w:t>
            </w:r>
          </w:p>
        </w:tc>
        <w:tc>
          <w:tcPr/>
          <w:p>
            <w:pPr>
              <w:pStyle w:val="Compact"/>
              <w:jc w:val="left"/>
            </w:pPr>
            <w:r>
              <w:t xml:space="preserve">83</w:t>
            </w:r>
          </w:p>
        </w:tc>
        <w:tc>
          <w:tcPr/>
          <w:p>
            <w:pPr>
              <w:pStyle w:val="Compact"/>
              <w:jc w:val="left"/>
            </w:pPr>
            <w:r>
              <w:t xml:space="preserve">0.234</w:t>
            </w:r>
          </w:p>
        </w:tc>
        <w:tc>
          <w:tcPr/>
          <w:p>
            <w:pPr>
              <w:pStyle w:val="Compact"/>
              <w:jc w:val="left"/>
            </w:pPr>
            <w:r>
              <w:t xml:space="preserve">0.189</w:t>
            </w:r>
          </w:p>
        </w:tc>
        <w:tc>
          <w:tcPr/>
          <w:p>
            <w:pPr>
              <w:pStyle w:val="Compact"/>
              <w:jc w:val="left"/>
            </w:pPr>
            <w:r>
              <w:t xml:space="preserve">+0.018</w:t>
            </w:r>
          </w:p>
        </w:tc>
        <w:tc>
          <w:tcPr/>
          <w:p>
            <w:pPr>
              <w:pStyle w:val="Compact"/>
              <w:jc w:val="left"/>
            </w:pPr>
            <w:r>
              <w:t xml:space="preserve">28,205</w:t>
            </w:r>
          </w:p>
        </w:tc>
        <w:tc>
          <w:tcPr/>
          <w:p>
            <w:pPr>
              <w:pStyle w:val="Compact"/>
              <w:jc w:val="left"/>
            </w:pPr>
            <w:r>
              <w:t xml:space="preserve">36,616</w:t>
            </w:r>
          </w:p>
        </w:tc>
        <w:tc>
          <w:tcPr/>
          <w:p>
            <w:pPr>
              <w:pStyle w:val="Compact"/>
              <w:jc w:val="left"/>
            </w:pPr>
            <w:r>
              <w:rPr>
                <w:bCs/>
                <w:b/>
              </w:rPr>
              <w:t xml:space="preserve">−23%</w:t>
            </w:r>
          </w:p>
        </w:tc>
      </w:tr>
      <w:tr>
        <w:tc>
          <w:tcPr/>
          <w:p>
            <w:pPr>
              <w:pStyle w:val="Compact"/>
              <w:jc w:val="left"/>
            </w:pPr>
            <w:r>
              <w:t xml:space="preserve">Total</w:t>
            </w:r>
          </w:p>
        </w:tc>
        <w:tc>
          <w:tcPr/>
          <w:p>
            <w:pPr>
              <w:pStyle w:val="Compact"/>
              <w:jc w:val="left"/>
            </w:pPr>
            <w:r>
              <w:t xml:space="preserve">50</w:t>
            </w:r>
          </w:p>
        </w:tc>
        <w:tc>
          <w:tcPr/>
          <w:p>
            <w:pPr>
              <w:pStyle w:val="Compact"/>
              <w:jc w:val="left"/>
            </w:pPr>
            <w:r>
              <w:t xml:space="preserve">0.005</w:t>
            </w:r>
          </w:p>
        </w:tc>
        <w:tc>
          <w:tcPr/>
          <w:p>
            <w:pPr>
              <w:pStyle w:val="Compact"/>
              <w:jc w:val="left"/>
            </w:pPr>
            <w:r>
              <w:t xml:space="preserve">0.013</w:t>
            </w:r>
          </w:p>
        </w:tc>
        <w:tc>
          <w:tcPr/>
          <w:p>
            <w:pPr>
              <w:pStyle w:val="Compact"/>
              <w:jc w:val="left"/>
            </w:pPr>
            <w:r>
              <w:t xml:space="preserve">+0.241</w:t>
            </w:r>
          </w:p>
        </w:tc>
        <w:tc>
          <w:tcPr/>
          <w:p>
            <w:pPr>
              <w:pStyle w:val="Compact"/>
              <w:jc w:val="left"/>
            </w:pPr>
            <w:r>
              <w:t xml:space="preserve">37,297</w:t>
            </w:r>
          </w:p>
        </w:tc>
        <w:tc>
          <w:tcPr/>
          <w:p>
            <w:pPr>
              <w:pStyle w:val="Compact"/>
              <w:jc w:val="left"/>
            </w:pPr>
            <w:r>
              <w:t xml:space="preserve">54,382</w:t>
            </w:r>
          </w:p>
        </w:tc>
        <w:tc>
          <w:tcPr/>
          <w:p>
            <w:pPr>
              <w:pStyle w:val="Compact"/>
              <w:jc w:val="left"/>
            </w:pPr>
            <w:r>
              <w:rPr>
                <w:bCs/>
                <w:b/>
              </w:rPr>
              <w:t xml:space="preserve">−31%</w:t>
            </w:r>
          </w:p>
        </w:tc>
      </w:tr>
    </w:tbl>
    <w:p>
      <w:pPr>
        <w:numPr>
          <w:ilvl w:val="0"/>
          <w:numId w:val="1028"/>
        </w:numPr>
        <w:pStyle w:val="Compact"/>
      </w:pPr>
      <w:r>
        <w:rPr>
          <w:bCs/>
          <w:b/>
        </w:rPr>
        <w:t xml:space="preserve">FHS-vega passes all three tests for the long straddle, the short puts and the call spread</w:t>
      </w:r>
      <w:r>
        <w:t xml:space="preserve"> </w:t>
      </w:r>
      <w:r>
        <w:t xml:space="preserve">against the real P&amp;L. It is the only method that does.</w:t>
      </w:r>
    </w:p>
    <w:p>
      <w:pPr>
        <w:numPr>
          <w:ilvl w:val="0"/>
          <w:numId w:val="1028"/>
        </w:numPr>
        <w:pStyle w:val="Compact"/>
      </w:pPr>
      <w:r>
        <w:rPr>
          <w:bCs/>
          <w:b/>
        </w:rPr>
        <w:t xml:space="preserve">Without vega, the long straddle is</w:t>
      </w:r>
      <w:r>
        <w:rPr>
          <w:bCs/>
          <w:b/>
        </w:rPr>
        <w:t xml:space="preserve"> </w:t>
      </w:r>
      <w:r>
        <w:rPr>
          <w:bCs/>
          <w:b/>
        </w:rPr>
        <w:t xml:space="preserve">“</w:t>
      </w:r>
      <w:r>
        <w:rPr>
          <w:bCs/>
          <w:b/>
        </w:rPr>
        <w:t xml:space="preserve">breached</w:t>
      </w:r>
      <w:r>
        <w:rPr>
          <w:bCs/>
          <w:b/>
        </w:rPr>
        <w:t xml:space="preserve">”</w:t>
      </w:r>
      <w:r>
        <w:rPr>
          <w:bCs/>
          <w:b/>
        </w:rPr>
        <w:t xml:space="preserve"> </w:t>
      </w:r>
      <w:r>
        <w:rPr>
          <w:bCs/>
          <w:b/>
        </w:rPr>
        <w:t xml:space="preserve">on 46% of days</w:t>
      </w:r>
      <w:r>
        <w:t xml:space="preserve"> </w:t>
      </w:r>
      <w:r>
        <w:t xml:space="preserve">(3,323 of 7,268). Its index-only VaR (5.9k) is just its theta: with a fixed VIX, a long straddle can lose little in one day. In reality its daily P&amp;L is dominated by changes in implied volatility (USD 11.5k per VIX point for 10 contracts), which are far larger than its theta.</w:t>
      </w:r>
    </w:p>
    <w:p>
      <w:pPr>
        <w:numPr>
          <w:ilvl w:val="0"/>
          <w:numId w:val="1028"/>
        </w:numPr>
        <w:pStyle w:val="Compact"/>
      </w:pPr>
      <w:r>
        <w:rPr>
          <w:bCs/>
          <w:b/>
        </w:rPr>
        <w:t xml:space="preserve">The short puts need 60% more capital:</w:t>
      </w:r>
      <w:r>
        <w:t xml:space="preserve"> </w:t>
      </w:r>
      <w:r>
        <w:t xml:space="preserve">their worst days combine a fall</w:t>
      </w:r>
      <w:r>
        <w:t xml:space="preserve"> </w:t>
      </w:r>
      <w:r>
        <w:rPr>
          <w:iCs/>
          <w:i/>
        </w:rPr>
        <w:t xml:space="preserve">and</w:t>
      </w:r>
      <w:r>
        <w:t xml:space="preserve"> </w:t>
      </w:r>
      <w:r>
        <w:t xml:space="preserve">a VIX spike, both of which hurt a put seller.</w:t>
      </w:r>
    </w:p>
    <w:p>
      <w:pPr>
        <w:numPr>
          <w:ilvl w:val="0"/>
          <w:numId w:val="1028"/>
        </w:numPr>
        <w:pStyle w:val="Compact"/>
      </w:pPr>
      <w:r>
        <w:rPr>
          <w:bCs/>
          <w:b/>
        </w:rPr>
        <w:t xml:space="preserve">The call spread needs 23% less:</w:t>
      </w:r>
      <w:r>
        <w:t xml:space="preserve"> </w:t>
      </w:r>
      <w:r>
        <w:t xml:space="preserve">its long ATM call has more vega than its short 105% call, so a VIX spike in a fall partly</w:t>
      </w:r>
      <w:r>
        <w:t xml:space="preserve"> </w:t>
      </w:r>
      <w:r>
        <w:rPr>
          <w:iCs/>
          <w:i/>
        </w:rPr>
        <w:t xml:space="preserve">helps</w:t>
      </w:r>
      <w:r>
        <w:t xml:space="preserve"> </w:t>
      </w:r>
      <w:r>
        <w:t xml:space="preserve">it.</w:t>
      </w:r>
    </w:p>
    <w:p>
      <w:pPr>
        <w:numPr>
          <w:ilvl w:val="0"/>
          <w:numId w:val="1028"/>
        </w:numPr>
        <w:pStyle w:val="Compact"/>
      </w:pPr>
      <w:r>
        <w:rPr>
          <w:bCs/>
          <w:b/>
        </w:rPr>
        <w:t xml:space="preserve">The whole book needs 31% less, and is now conservative</w:t>
      </w:r>
      <w:r>
        <w:t xml:space="preserve"> </w:t>
      </w:r>
      <w:r>
        <w:t xml:space="preserve">(50 breaches vs 72.7; Kupiec rejects for too</w:t>
      </w:r>
      <w:r>
        <w:t xml:space="preserve"> </w:t>
      </w:r>
      <w:r>
        <w:rPr>
          <w:iCs/>
          <w:i/>
        </w:rPr>
        <w:t xml:space="preserve">few</w:t>
      </w:r>
      <w:r>
        <w:t xml:space="preserve"> </w:t>
      </w:r>
      <w:r>
        <w:t xml:space="preserve">breaches): the book is long vega overall, so in a crash the VIX spike cushions the index loss. Diversification across the index and volatility factors is real, and only a joint model sees it.</w:t>
      </w:r>
    </w:p>
    <w:bookmarkEnd w:id="67"/>
    <w:bookmarkStart w:id="71" w:name="through-two-crises"/>
    <w:p>
      <w:pPr>
        <w:pStyle w:val="Heading3"/>
      </w:pPr>
      <w:r>
        <w:t xml:space="preserve">9.4 Through two crises</w:t>
      </w:r>
    </w:p>
    <w:p>
      <w:pPr>
        <w:pStyle w:val="CaptionedFigure"/>
      </w:pPr>
      <w:r>
        <w:drawing>
          <wp:inline>
            <wp:extent cx="5334000" cy="1718904"/>
            <wp:effectExtent b="0" l="0" r="0" t="0"/>
            <wp:docPr descr="Short puts: realised daily P&amp;L (bars) against −VaR from delta-normal, index-only FHS and FHS-vega, autumn 2008 and spring 2020" title="" id="69" name="Picture"/>
            <a:graphic>
              <a:graphicData uri="http://schemas.openxmlformats.org/drawingml/2006/picture">
                <pic:pic>
                  <pic:nvPicPr>
                    <pic:cNvPr descr="fig6/var_through_crises.png" id="70" name="Picture"/>
                    <pic:cNvPicPr>
                      <a:picLocks noChangeArrowheads="1" noChangeAspect="1"/>
                    </pic:cNvPicPr>
                  </pic:nvPicPr>
                  <pic:blipFill>
                    <a:blip r:embed="rId68"/>
                    <a:stretch>
                      <a:fillRect/>
                    </a:stretch>
                  </pic:blipFill>
                  <pic:spPr bwMode="auto">
                    <a:xfrm>
                      <a:off x="0" y="0"/>
                      <a:ext cx="5334000" cy="1718904"/>
                    </a:xfrm>
                    <a:prstGeom prst="rect">
                      <a:avLst/>
                    </a:prstGeom>
                    <a:noFill/>
                    <a:ln w="9525">
                      <a:noFill/>
                      <a:headEnd/>
                      <a:tailEnd/>
                    </a:ln>
                  </pic:spPr>
                </pic:pic>
              </a:graphicData>
            </a:graphic>
          </wp:inline>
        </w:drawing>
      </w:r>
    </w:p>
    <w:p>
      <w:pPr>
        <w:pStyle w:val="ImageCaption"/>
      </w:pPr>
      <w:r>
        <w:t xml:space="preserve">Short puts: realised daily P&amp;L (bars) against −VaR from delta-normal, index-only FHS and FHS-vega, autumn 2008 and spring 2020</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Period</w:t>
            </w:r>
          </w:p>
        </w:tc>
        <w:tc>
          <w:tcPr/>
          <w:p>
            <w:pPr>
              <w:pStyle w:val="Compact"/>
              <w:jc w:val="left"/>
            </w:pPr>
            <w:r>
              <w:t xml:space="preserve">Days</w:t>
            </w:r>
          </w:p>
        </w:tc>
        <w:tc>
          <w:tcPr/>
          <w:p>
            <w:pPr>
              <w:pStyle w:val="Compact"/>
              <w:jc w:val="left"/>
            </w:pPr>
            <w:r>
              <w:t xml:space="preserve">Expected breaches</w:t>
            </w:r>
          </w:p>
        </w:tc>
        <w:tc>
          <w:tcPr/>
          <w:p>
            <w:pPr>
              <w:pStyle w:val="Compact"/>
              <w:jc w:val="left"/>
            </w:pPr>
            <w:r>
              <w:t xml:space="preserve">DN</w:t>
            </w:r>
          </w:p>
        </w:tc>
        <w:tc>
          <w:tcPr/>
          <w:p>
            <w:pPr>
              <w:pStyle w:val="Compact"/>
              <w:jc w:val="left"/>
            </w:pPr>
            <w:r>
              <w:t xml:space="preserve">FHS index only</w:t>
            </w:r>
          </w:p>
        </w:tc>
        <w:tc>
          <w:tcPr/>
          <w:p>
            <w:pPr>
              <w:pStyle w:val="Compact"/>
              <w:jc w:val="left"/>
            </w:pPr>
            <w:r>
              <w:t xml:space="preserve">FHS-vega</w:t>
            </w:r>
          </w:p>
        </w:tc>
      </w:tr>
      <w:tr>
        <w:tc>
          <w:tcPr/>
          <w:p>
            <w:pPr>
              <w:pStyle w:val="Compact"/>
              <w:jc w:val="left"/>
            </w:pPr>
            <w:r>
              <w:t xml:space="preserve">Autumn 2008</w:t>
            </w:r>
          </w:p>
        </w:tc>
        <w:tc>
          <w:tcPr/>
          <w:p>
            <w:pPr>
              <w:pStyle w:val="Compact"/>
              <w:jc w:val="left"/>
            </w:pPr>
            <w:r>
              <w:t xml:space="preserve">85</w:t>
            </w:r>
          </w:p>
        </w:tc>
        <w:tc>
          <w:tcPr/>
          <w:p>
            <w:pPr>
              <w:pStyle w:val="Compact"/>
              <w:jc w:val="left"/>
            </w:pPr>
            <w:r>
              <w:t xml:space="preserve">0.85</w:t>
            </w:r>
          </w:p>
        </w:tc>
        <w:tc>
          <w:tcPr/>
          <w:p>
            <w:pPr>
              <w:pStyle w:val="Compact"/>
              <w:jc w:val="left"/>
            </w:pPr>
            <w:r>
              <w:t xml:space="preserve">9</w:t>
            </w:r>
          </w:p>
        </w:tc>
        <w:tc>
          <w:tcPr/>
          <w:p>
            <w:pPr>
              <w:pStyle w:val="Compact"/>
              <w:jc w:val="left"/>
            </w:pPr>
            <w:r>
              <w:t xml:space="preserve">5</w:t>
            </w:r>
          </w:p>
        </w:tc>
        <w:tc>
          <w:tcPr/>
          <w:p>
            <w:pPr>
              <w:pStyle w:val="Compact"/>
              <w:jc w:val="left"/>
            </w:pPr>
            <w:r>
              <w:rPr>
                <w:bCs/>
                <w:b/>
              </w:rPr>
              <w:t xml:space="preserve">2</w:t>
            </w:r>
          </w:p>
        </w:tc>
      </w:tr>
      <w:tr>
        <w:tc>
          <w:tcPr/>
          <w:p>
            <w:pPr>
              <w:pStyle w:val="Compact"/>
              <w:jc w:val="left"/>
            </w:pPr>
            <w:r>
              <w:t xml:space="preserve">Covid, spring 2020</w:t>
            </w:r>
          </w:p>
        </w:tc>
        <w:tc>
          <w:tcPr/>
          <w:p>
            <w:pPr>
              <w:pStyle w:val="Compact"/>
              <w:jc w:val="left"/>
            </w:pPr>
            <w:r>
              <w:t xml:space="preserve">63</w:t>
            </w:r>
          </w:p>
        </w:tc>
        <w:tc>
          <w:tcPr/>
          <w:p>
            <w:pPr>
              <w:pStyle w:val="Compact"/>
              <w:jc w:val="left"/>
            </w:pPr>
            <w:r>
              <w:t xml:space="preserve">0.63</w:t>
            </w:r>
          </w:p>
        </w:tc>
        <w:tc>
          <w:tcPr/>
          <w:p>
            <w:pPr>
              <w:pStyle w:val="Compact"/>
              <w:jc w:val="left"/>
            </w:pPr>
            <w:r>
              <w:t xml:space="preserve">9</w:t>
            </w:r>
          </w:p>
        </w:tc>
        <w:tc>
          <w:tcPr/>
          <w:p>
            <w:pPr>
              <w:pStyle w:val="Compact"/>
              <w:jc w:val="left"/>
            </w:pPr>
            <w:r>
              <w:t xml:space="preserve">5</w:t>
            </w:r>
          </w:p>
        </w:tc>
        <w:tc>
          <w:tcPr/>
          <w:p>
            <w:pPr>
              <w:pStyle w:val="Compact"/>
              <w:jc w:val="left"/>
            </w:pPr>
            <w:r>
              <w:rPr>
                <w:bCs/>
                <w:b/>
              </w:rPr>
              <w:t xml:space="preserve">1</w:t>
            </w:r>
          </w:p>
        </w:tc>
      </w:tr>
    </w:tbl>
    <w:p>
      <w:pPr>
        <w:numPr>
          <w:ilvl w:val="0"/>
          <w:numId w:val="1029"/>
        </w:numPr>
        <w:pStyle w:val="Compact"/>
      </w:pPr>
      <w:r>
        <w:rPr>
          <w:bCs/>
          <w:b/>
        </w:rPr>
        <w:t xml:space="preserve">DN is breached on one day in seven to nine</w:t>
      </w:r>
      <w:r>
        <w:t xml:space="preserve"> </w:t>
      </w:r>
      <w:r>
        <w:t xml:space="preserve">in both crises; on the worst days (29 September, 15 October and 1 December 2008; 16 March 2020) the loss is</w:t>
      </w:r>
      <w:r>
        <w:t xml:space="preserve"> </w:t>
      </w:r>
      <w:r>
        <w:rPr>
          <w:bCs/>
          <w:b/>
        </w:rPr>
        <w:t xml:space="preserve">1.5 to 3 times</w:t>
      </w:r>
      <w:r>
        <w:t xml:space="preserve"> </w:t>
      </w:r>
      <w:r>
        <w:t xml:space="preserve">its VaR.</w:t>
      </w:r>
    </w:p>
    <w:p>
      <w:pPr>
        <w:numPr>
          <w:ilvl w:val="0"/>
          <w:numId w:val="1029"/>
        </w:numPr>
        <w:pStyle w:val="Compact"/>
      </w:pPr>
      <w:r>
        <w:rPr>
          <w:bCs/>
          <w:b/>
        </w:rPr>
        <w:t xml:space="preserve">Index-only FHS</w:t>
      </w:r>
      <w:r>
        <w:t xml:space="preserve"> </w:t>
      </w:r>
      <w:r>
        <w:t xml:space="preserve">follows the volatility up but is still breached on the days when the VIX jumps.</w:t>
      </w:r>
    </w:p>
    <w:p>
      <w:pPr>
        <w:numPr>
          <w:ilvl w:val="0"/>
          <w:numId w:val="1029"/>
        </w:numPr>
        <w:pStyle w:val="Compact"/>
      </w:pPr>
      <w:r>
        <w:rPr>
          <w:bCs/>
          <w:b/>
        </w:rPr>
        <w:t xml:space="preserve">FHS-vega is breached only at the very start</w:t>
      </w:r>
      <w:r>
        <w:t xml:space="preserve"> </w:t>
      </w:r>
      <w:r>
        <w:t xml:space="preserve">of each crisis (late September 2008, early March 2020), before its volatility forecasts had risen. No daily model can foresee the first shock; after it, FHS-vega covers every day.</w:t>
      </w:r>
    </w:p>
    <w:p>
      <w:pPr>
        <w:numPr>
          <w:ilvl w:val="0"/>
          <w:numId w:val="1029"/>
        </w:numPr>
        <w:pStyle w:val="Compact"/>
      </w:pPr>
      <w:r>
        <w:rPr>
          <w:bCs/>
          <w:b/>
        </w:rPr>
        <w:t xml:space="preserve">The price is procyclicality:</w:t>
      </w:r>
      <w:r>
        <w:t xml:space="preserve"> </w:t>
      </w:r>
      <w:r>
        <w:t xml:space="preserve">at the March 2020 peak FHS-vega asked for about</w:t>
      </w:r>
      <w:r>
        <w:t xml:space="preserve"> </w:t>
      </w:r>
      <w:r>
        <w:rPr>
          <w:bCs/>
          <w:b/>
        </w:rPr>
        <w:t xml:space="preserve">USD 1.1m</w:t>
      </w:r>
      <w:r>
        <w:t xml:space="preserve"> </w:t>
      </w:r>
      <w:r>
        <w:t xml:space="preserve">while the worst day lost about 0.4m. After a spike both volatility forecasts stay high, and so does the capital, just when markets are already recovering. This is common to every volatility-scaled VaR (Project 3) and is why regulators add stressed VaR and buffers.</w:t>
      </w:r>
    </w:p>
    <w:p>
      <w:pPr>
        <w:pStyle w:val="FirstParagraph"/>
      </w:pPr>
      <w:r>
        <w:rPr>
          <w:bCs/>
          <w:b/>
        </w:rPr>
        <w:t xml:space="preserve">In plain words.</w:t>
      </w:r>
      <w:r>
        <w:t xml:space="preserve"> </w:t>
      </w:r>
      <w:r>
        <w:t xml:space="preserve">Implied volatility is the largest single risk of this book. A model that moves the index and the VIX together, as they really moved on each past day, explains the real P&amp;L of every sub-book; a model that moves only the index cannot explain the straddle at all and understates the short puts by 60%.</w:t>
      </w:r>
    </w:p>
    <w:bookmarkEnd w:id="71"/>
    <w:bookmarkEnd w:id="72"/>
    <w:bookmarkEnd w:id="73"/>
    <w:bookmarkStart w:id="77" w:name="conclusions-and-recommendation"/>
    <w:p>
      <w:pPr>
        <w:pStyle w:val="Heading1"/>
      </w:pPr>
      <w:r>
        <w:t xml:space="preserve">4. Conclusions and Recommendation</w:t>
      </w:r>
    </w:p>
    <w:bookmarkStart w:id="74" w:name="scorecard"/>
    <w:p>
      <w:pPr>
        <w:pStyle w:val="Heading2"/>
      </w:pPr>
      <w:r>
        <w:t xml:space="preserve">4.1 Scorecard</w:t>
      </w:r>
    </w:p>
    <w:tbl>
      <w:tblPr>
        <w:tblStyle w:val="Table"/>
        <w:tblW w:type="pct" w:w="5000"/>
        <w:jc w:val="lef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Valuation</w:t>
            </w:r>
          </w:p>
        </w:tc>
        <w:tc>
          <w:tcPr/>
          <w:p>
            <w:pPr>
              <w:pStyle w:val="Compact"/>
              <w:jc w:val="left"/>
            </w:pPr>
            <w:r>
              <w:t xml:space="preserve">Tail shape</w:t>
            </w:r>
          </w:p>
        </w:tc>
        <w:tc>
          <w:tcPr/>
          <w:p>
            <w:pPr>
              <w:pStyle w:val="Compact"/>
              <w:jc w:val="left"/>
            </w:pPr>
            <w:r>
              <w:t xml:space="preserve">Volatility</w:t>
            </w:r>
          </w:p>
        </w:tc>
        <w:tc>
          <w:tcPr/>
          <w:p>
            <w:pPr>
              <w:pStyle w:val="Compact"/>
              <w:jc w:val="left"/>
            </w:pPr>
            <w:r>
              <w:t xml:space="preserve">1-day result</w:t>
            </w:r>
          </w:p>
        </w:tc>
        <w:tc>
          <w:tcPr/>
          <w:p>
            <w:pPr>
              <w:pStyle w:val="Compact"/>
              <w:jc w:val="left"/>
            </w:pPr>
            <w:r>
              <w:t xml:space="preserve">10-day result</w:t>
            </w:r>
          </w:p>
        </w:tc>
      </w:tr>
      <w:tr>
        <w:tc>
          <w:tcPr/>
          <w:p>
            <w:pPr>
              <w:pStyle w:val="Compact"/>
              <w:jc w:val="left"/>
            </w:pPr>
            <w:r>
              <w:t xml:space="preserve">Delta-normal</w:t>
            </w:r>
          </w:p>
        </w:tc>
        <w:tc>
          <w:tcPr/>
          <w:p>
            <w:pPr>
              <w:pStyle w:val="Compact"/>
              <w:jc w:val="left"/>
            </w:pPr>
            <w:r>
              <w:t xml:space="preserve">straight line</w:t>
            </w:r>
          </w:p>
        </w:tc>
        <w:tc>
          <w:tcPr/>
          <w:p>
            <w:pPr>
              <w:pStyle w:val="Compact"/>
              <w:jc w:val="left"/>
            </w:pPr>
            <w:r>
              <w:t xml:space="preserve">normal</w:t>
            </w:r>
          </w:p>
        </w:tc>
        <w:tc>
          <w:tcPr/>
          <w:p>
            <w:pPr>
              <w:pStyle w:val="Compact"/>
              <w:jc w:val="left"/>
            </w:pPr>
            <w:r>
              <w:t xml:space="preserve">EWMA / GJR</w:t>
            </w:r>
          </w:p>
        </w:tc>
        <w:tc>
          <w:tcPr/>
          <w:p>
            <w:pPr>
              <w:pStyle w:val="Compact"/>
              <w:jc w:val="left"/>
            </w:pPr>
            <w:r>
              <w:t xml:space="preserve">fails everywhere; wrong in both directions</w:t>
            </w:r>
          </w:p>
        </w:tc>
        <w:tc>
          <w:tcPr/>
          <w:p>
            <w:pPr>
              <w:pStyle w:val="Compact"/>
              <w:jc w:val="left"/>
            </w:pPr>
            <w:r>
              <w:t xml:space="preserve">3× too low (short puts), 2× too high (book)</w:t>
            </w:r>
          </w:p>
        </w:tc>
      </w:tr>
      <w:tr>
        <w:tc>
          <w:tcPr/>
          <w:p>
            <w:pPr>
              <w:pStyle w:val="Compact"/>
              <w:jc w:val="left"/>
            </w:pPr>
            <w:r>
              <w:t xml:space="preserve">Delta-gamma</w:t>
            </w:r>
          </w:p>
        </w:tc>
        <w:tc>
          <w:tcPr/>
          <w:p>
            <w:pPr>
              <w:pStyle w:val="Compact"/>
              <w:jc w:val="left"/>
            </w:pPr>
            <w:r>
              <w:t xml:space="preserve">parabola</w:t>
            </w:r>
          </w:p>
        </w:tc>
        <w:tc>
          <w:tcPr/>
          <w:p>
            <w:pPr>
              <w:pStyle w:val="Compact"/>
              <w:jc w:val="left"/>
            </w:pPr>
            <w:r>
              <w:t xml:space="preserve">normal</w:t>
            </w:r>
          </w:p>
        </w:tc>
        <w:tc>
          <w:tcPr/>
          <w:p>
            <w:pPr>
              <w:pStyle w:val="Compact"/>
              <w:jc w:val="left"/>
            </w:pPr>
            <w:r>
              <w:t xml:space="preserve">EWMA / GJR</w:t>
            </w:r>
          </w:p>
        </w:tc>
        <w:tc>
          <w:tcPr/>
          <w:p>
            <w:pPr>
              <w:pStyle w:val="Compact"/>
              <w:jc w:val="left"/>
            </w:pPr>
            <w:r>
              <w:t xml:space="preserve">valuation within 1–6%, fails on the normal tail</w:t>
            </w:r>
          </w:p>
        </w:tc>
        <w:tc>
          <w:tcPr/>
          <w:p>
            <w:pPr>
              <w:pStyle w:val="Compact"/>
              <w:jc w:val="left"/>
            </w:pPr>
            <w:r>
              <w:t xml:space="preserve">11–34% valuation error</w:t>
            </w:r>
          </w:p>
        </w:tc>
      </w:tr>
      <w:tr>
        <w:tc>
          <w:tcPr/>
          <w:p>
            <w:pPr>
              <w:pStyle w:val="Compact"/>
              <w:jc w:val="left"/>
            </w:pPr>
            <w:r>
              <w:t xml:space="preserve">Monte Carlo (normal)</w:t>
            </w:r>
          </w:p>
        </w:tc>
        <w:tc>
          <w:tcPr/>
          <w:p>
            <w:pPr>
              <w:pStyle w:val="Compact"/>
              <w:jc w:val="left"/>
            </w:pPr>
            <w:r>
              <w:t xml:space="preserve">full revaluation</w:t>
            </w:r>
          </w:p>
        </w:tc>
        <w:tc>
          <w:tcPr/>
          <w:p>
            <w:pPr>
              <w:pStyle w:val="Compact"/>
              <w:jc w:val="left"/>
            </w:pPr>
            <w:r>
              <w:t xml:space="preserve">normal</w:t>
            </w:r>
          </w:p>
        </w:tc>
        <w:tc>
          <w:tcPr/>
          <w:p>
            <w:pPr>
              <w:pStyle w:val="Compact"/>
              <w:jc w:val="left"/>
            </w:pPr>
            <w:r>
              <w:t xml:space="preserve">EWMA / GJR</w:t>
            </w:r>
          </w:p>
        </w:tc>
        <w:tc>
          <w:tcPr/>
          <w:p>
            <w:pPr>
              <w:pStyle w:val="Compact"/>
              <w:jc w:val="left"/>
            </w:pPr>
            <w:r>
              <w:t xml:space="preserve">fails on the normal tail</w:t>
            </w:r>
          </w:p>
        </w:tc>
        <w:tc>
          <w:tcPr/>
          <w:p>
            <w:pPr>
              <w:pStyle w:val="Compact"/>
              <w:jc w:val="left"/>
            </w:pPr>
            <w:r>
              <w:t xml:space="preserve">fails for short puts</w:t>
            </w:r>
          </w:p>
        </w:tc>
      </w:tr>
      <w:tr>
        <w:tc>
          <w:tcPr/>
          <w:p>
            <w:pPr>
              <w:pStyle w:val="Compact"/>
              <w:jc w:val="left"/>
            </w:pPr>
            <w:r>
              <w:t xml:space="preserve">Monte Carlo (t)</w:t>
            </w:r>
          </w:p>
        </w:tc>
        <w:tc>
          <w:tcPr/>
          <w:p>
            <w:pPr>
              <w:pStyle w:val="Compact"/>
              <w:jc w:val="left"/>
            </w:pPr>
            <w:r>
              <w:t xml:space="preserve">full revaluation</w:t>
            </w:r>
          </w:p>
        </w:tc>
        <w:tc>
          <w:tcPr/>
          <w:p>
            <w:pPr>
              <w:pStyle w:val="Compact"/>
              <w:jc w:val="left"/>
            </w:pPr>
            <w:r>
              <w:t xml:space="preserve">symmetric fat tail</w:t>
            </w:r>
          </w:p>
        </w:tc>
        <w:tc>
          <w:tcPr/>
          <w:p>
            <w:pPr>
              <w:pStyle w:val="Compact"/>
              <w:jc w:val="left"/>
            </w:pPr>
            <w:r>
              <w:t xml:space="preserve">GJR</w:t>
            </w:r>
          </w:p>
        </w:tc>
        <w:tc>
          <w:tcPr/>
          <w:p>
            <w:pPr>
              <w:pStyle w:val="Compact"/>
              <w:jc w:val="left"/>
            </w:pPr>
            <w:r>
              <w:t xml:space="preserve">right count, ES too low</w:t>
            </w:r>
          </w:p>
        </w:tc>
        <w:tc>
          <w:tcPr/>
          <w:p>
            <w:pPr>
              <w:pStyle w:val="Compact"/>
              <w:jc w:val="left"/>
            </w:pPr>
            <w:r>
              <w:t xml:space="preserve">—</w:t>
            </w:r>
          </w:p>
        </w:tc>
      </w:tr>
      <w:tr>
        <w:tc>
          <w:tcPr/>
          <w:p>
            <w:pPr>
              <w:pStyle w:val="Compact"/>
              <w:jc w:val="left"/>
            </w:pPr>
            <w:r>
              <w:t xml:space="preserve">FHS</w:t>
            </w:r>
          </w:p>
        </w:tc>
        <w:tc>
          <w:tcPr/>
          <w:p>
            <w:pPr>
              <w:pStyle w:val="Compact"/>
              <w:jc w:val="left"/>
            </w:pPr>
            <w:r>
              <w:t xml:space="preserve">full revaluation</w:t>
            </w:r>
          </w:p>
        </w:tc>
        <w:tc>
          <w:tcPr/>
          <w:p>
            <w:pPr>
              <w:pStyle w:val="Compact"/>
              <w:jc w:val="left"/>
            </w:pPr>
            <w:r>
              <w:t xml:space="preserve">historical</w:t>
            </w:r>
          </w:p>
        </w:tc>
        <w:tc>
          <w:tcPr/>
          <w:p>
            <w:pPr>
              <w:pStyle w:val="Compact"/>
              <w:jc w:val="left"/>
            </w:pPr>
            <w:r>
              <w:t xml:space="preserve">EWMA</w:t>
            </w:r>
          </w:p>
        </w:tc>
        <w:tc>
          <w:tcPr/>
          <w:p>
            <w:pPr>
              <w:pStyle w:val="Compact"/>
              <w:jc w:val="left"/>
            </w:pPr>
            <w:r>
              <w:t xml:space="preserve">passes Kupiec and Z2, fails clustering</w:t>
            </w:r>
          </w:p>
        </w:tc>
        <w:tc>
          <w:tcPr/>
          <w:p>
            <w:pPr>
              <w:pStyle w:val="Compact"/>
              <w:jc w:val="left"/>
            </w:pPr>
            <w:r>
              <w:t xml:space="preserve">√10 × FHS: half too low / up to 77% too high</w:t>
            </w:r>
          </w:p>
        </w:tc>
      </w:tr>
      <w:tr>
        <w:tc>
          <w:tcPr/>
          <w:p>
            <w:pPr>
              <w:pStyle w:val="Compact"/>
              <w:jc w:val="left"/>
            </w:pPr>
            <w:r>
              <w:rPr>
                <w:bCs/>
                <w:b/>
              </w:rPr>
              <w:t xml:space="preserve">FHS</w:t>
            </w:r>
          </w:p>
        </w:tc>
        <w:tc>
          <w:tcPr/>
          <w:p>
            <w:pPr>
              <w:pStyle w:val="Compact"/>
              <w:jc w:val="left"/>
            </w:pPr>
            <w:r>
              <w:t xml:space="preserve">full revaluation</w:t>
            </w:r>
          </w:p>
        </w:tc>
        <w:tc>
          <w:tcPr/>
          <w:p>
            <w:pPr>
              <w:pStyle w:val="Compact"/>
              <w:jc w:val="left"/>
            </w:pPr>
            <w:r>
              <w:t xml:space="preserve">historical</w:t>
            </w:r>
          </w:p>
        </w:tc>
        <w:tc>
          <w:tcPr/>
          <w:p>
            <w:pPr>
              <w:pStyle w:val="Compact"/>
              <w:jc w:val="left"/>
            </w:pPr>
            <w:r>
              <w:rPr>
                <w:bCs/>
                <w:b/>
              </w:rPr>
              <w:t xml:space="preserve">GJR</w:t>
            </w:r>
          </w:p>
        </w:tc>
        <w:tc>
          <w:tcPr/>
          <w:p>
            <w:pPr>
              <w:pStyle w:val="Compact"/>
              <w:jc w:val="left"/>
            </w:pPr>
            <w:r>
              <w:rPr>
                <w:bCs/>
                <w:b/>
              </w:rPr>
              <w:t xml:space="preserve">passes all tests (index-only P&amp;L)</w:t>
            </w:r>
          </w:p>
        </w:tc>
        <w:tc>
          <w:tcPr/>
          <w:p>
            <w:pPr>
              <w:pStyle w:val="Compact"/>
              <w:jc w:val="left"/>
            </w:pPr>
            <w:r>
              <w:t xml:space="preserve">—</w:t>
            </w:r>
          </w:p>
        </w:tc>
      </w:tr>
      <w:tr>
        <w:tc>
          <w:tcPr/>
          <w:p>
            <w:pPr>
              <w:pStyle w:val="Compact"/>
              <w:jc w:val="left"/>
            </w:pPr>
            <w:r>
              <w:rPr>
                <w:bCs/>
                <w:b/>
              </w:rPr>
              <w:t xml:space="preserve">MC along GJR paths</w:t>
            </w:r>
          </w:p>
        </w:tc>
        <w:tc>
          <w:tcPr/>
          <w:p>
            <w:pPr>
              <w:pStyle w:val="Compact"/>
              <w:jc w:val="left"/>
            </w:pPr>
            <w:r>
              <w:t xml:space="preserve">full revaluation</w:t>
            </w:r>
          </w:p>
        </w:tc>
        <w:tc>
          <w:tcPr/>
          <w:p>
            <w:pPr>
              <w:pStyle w:val="Compact"/>
              <w:jc w:val="left"/>
            </w:pPr>
            <w:r>
              <w:t xml:space="preserve">t + GARCH dynamics</w:t>
            </w:r>
          </w:p>
        </w:tc>
        <w:tc>
          <w:tcPr/>
          <w:p>
            <w:pPr>
              <w:pStyle w:val="Compact"/>
              <w:jc w:val="left"/>
            </w:pPr>
            <w:r>
              <w:t xml:space="preserve">GJR</w:t>
            </w:r>
          </w:p>
        </w:tc>
        <w:tc>
          <w:tcPr/>
          <w:p>
            <w:pPr>
              <w:pStyle w:val="Compact"/>
              <w:jc w:val="left"/>
            </w:pPr>
            <w:r>
              <w:t xml:space="preserve">—</w:t>
            </w:r>
          </w:p>
        </w:tc>
        <w:tc>
          <w:tcPr/>
          <w:p>
            <w:pPr>
              <w:pStyle w:val="Compact"/>
              <w:jc w:val="left"/>
            </w:pPr>
            <w:r>
              <w:rPr>
                <w:bCs/>
                <w:b/>
              </w:rPr>
              <w:t xml:space="preserve">passes for every book</w:t>
            </w:r>
          </w:p>
        </w:tc>
      </w:tr>
      <w:tr>
        <w:tc>
          <w:tcPr/>
          <w:p>
            <w:pPr>
              <w:pStyle w:val="Compact"/>
              <w:jc w:val="left"/>
            </w:pPr>
            <w:r>
              <w:rPr>
                <w:bCs/>
                <w:b/>
              </w:rPr>
              <w:t xml:space="preserve">FHS-vega</w:t>
            </w:r>
          </w:p>
        </w:tc>
        <w:tc>
          <w:tcPr/>
          <w:p>
            <w:pPr>
              <w:pStyle w:val="Compact"/>
              <w:jc w:val="left"/>
            </w:pPr>
            <w:r>
              <w:t xml:space="preserve">full revaluation</w:t>
            </w:r>
          </w:p>
        </w:tc>
        <w:tc>
          <w:tcPr/>
          <w:p>
            <w:pPr>
              <w:pStyle w:val="Compact"/>
              <w:jc w:val="left"/>
            </w:pPr>
            <w:r>
              <w:t xml:space="preserve">historical, joint with VIX</w:t>
            </w:r>
          </w:p>
        </w:tc>
        <w:tc>
          <w:tcPr/>
          <w:p>
            <w:pPr>
              <w:pStyle w:val="Compact"/>
              <w:jc w:val="left"/>
            </w:pPr>
            <w:r>
              <w:t xml:space="preserve">GJR + EWMA</w:t>
            </w:r>
          </w:p>
        </w:tc>
        <w:tc>
          <w:tcPr/>
          <w:p>
            <w:pPr>
              <w:pStyle w:val="Compact"/>
              <w:jc w:val="left"/>
            </w:pPr>
            <w:r>
              <w:rPr>
                <w:bCs/>
                <w:b/>
              </w:rPr>
              <w:t xml:space="preserve">passes all tests against the real P&amp;L</w:t>
            </w:r>
            <w:r>
              <w:t xml:space="preserve"> </w:t>
            </w:r>
            <w:r>
              <w:t xml:space="preserve">(book conservative)</w:t>
            </w:r>
          </w:p>
        </w:tc>
        <w:tc>
          <w:tcPr/>
          <w:p>
            <w:pPr>
              <w:pStyle w:val="Compact"/>
              <w:jc w:val="left"/>
            </w:pPr>
            <w:r>
              <w:t xml:space="preserve">—</w:t>
            </w:r>
          </w:p>
        </w:tc>
      </w:tr>
    </w:tbl>
    <w:bookmarkEnd w:id="74"/>
    <w:bookmarkStart w:id="75" w:name="main-findings"/>
    <w:p>
      <w:pPr>
        <w:pStyle w:val="Heading2"/>
      </w:pPr>
      <w:r>
        <w:t xml:space="preserve">4.2 Main findings</w:t>
      </w:r>
    </w:p>
    <w:p>
      <w:pPr>
        <w:numPr>
          <w:ilvl w:val="0"/>
          <w:numId w:val="1030"/>
        </w:numPr>
        <w:pStyle w:val="Compact"/>
      </w:pPr>
      <w:r>
        <w:rPr>
          <w:bCs/>
          <w:b/>
        </w:rPr>
        <w:t xml:space="preserve">Options turn risk into shapes.</w:t>
      </w:r>
      <w:r>
        <w:t xml:space="preserve"> </w:t>
      </w:r>
      <w:r>
        <w:t xml:space="preserve">The book is long gamma at the money, yet its worst outcome is a moderate fall of about 5%, where the short puts’ negative gamma dominates. Greeks describe the shape only locally.</w:t>
      </w:r>
    </w:p>
    <w:p>
      <w:pPr>
        <w:numPr>
          <w:ilvl w:val="0"/>
          <w:numId w:val="1030"/>
        </w:numPr>
        <w:pStyle w:val="Compact"/>
      </w:pPr>
      <w:r>
        <w:rPr>
          <w:bCs/>
          <w:b/>
        </w:rPr>
        <w:t xml:space="preserve">Delta-normal badly misstates option risk, in both directions.</w:t>
      </w:r>
      <w:r>
        <w:t xml:space="preserve"> </w:t>
      </w:r>
      <w:r>
        <w:t xml:space="preserve">One day: −26% for the short puts, +35% for the whole book. Ten days: 2.9 times too low for the short puts, twice too high for the book. It fails every backtest (short puts: 3.2 times too many breaches, Z2 −1.53).</w:t>
      </w:r>
    </w:p>
    <w:p>
      <w:pPr>
        <w:numPr>
          <w:ilvl w:val="0"/>
          <w:numId w:val="1030"/>
        </w:numPr>
        <w:pStyle w:val="Compact"/>
      </w:pPr>
      <w:r>
        <w:rPr>
          <w:bCs/>
          <w:b/>
        </w:rPr>
        <w:t xml:space="preserve">Delta-gamma fixes the one-day valuation (within 1–6%) but not the ten-day one</w:t>
      </w:r>
      <w:r>
        <w:t xml:space="preserve"> </w:t>
      </w:r>
      <w:r>
        <w:t xml:space="preserve">(−34% to +21%); Cornish–Fisher can even give a negative VaR.</w:t>
      </w:r>
    </w:p>
    <w:p>
      <w:pPr>
        <w:numPr>
          <w:ilvl w:val="0"/>
          <w:numId w:val="1030"/>
        </w:numPr>
        <w:pStyle w:val="Compact"/>
      </w:pPr>
      <w:r>
        <w:rPr>
          <w:bCs/>
          <w:b/>
        </w:rPr>
        <w:t xml:space="preserve">On one day, the tail distribution matters more than the valuation:</w:t>
      </w:r>
      <w:r>
        <w:t xml:space="preserve"> </w:t>
      </w:r>
      <w:r>
        <w:t xml:space="preserve">DG and Monte Carlo with normal moves fail almost identically; historical scenarios are needed.</w:t>
      </w:r>
    </w:p>
    <w:p>
      <w:pPr>
        <w:numPr>
          <w:ilvl w:val="0"/>
          <w:numId w:val="1030"/>
        </w:numPr>
        <w:pStyle w:val="Compact"/>
      </w:pPr>
      <w:r>
        <w:rPr>
          <w:bCs/>
          <w:b/>
        </w:rPr>
        <w:t xml:space="preserve">GJR-GARCH (the extension) removes the last failure:</w:t>
      </w:r>
      <w:r>
        <w:t xml:space="preserve"> </w:t>
      </w:r>
      <w:r>
        <w:t xml:space="preserve">FHS with GJR volatility passes Kupiec, Christoffersen and Z2 for all books with 2–6% less capital than EWMA. At ten days, only Monte Carlo along GJR-t paths with full revaluation passes; √10 × the best one-day VaR is half too low for the short puts and up to 77% too high for capped books.</w:t>
      </w:r>
    </w:p>
    <w:p>
      <w:pPr>
        <w:numPr>
          <w:ilvl w:val="0"/>
          <w:numId w:val="1030"/>
        </w:numPr>
        <w:pStyle w:val="Compact"/>
      </w:pPr>
      <w:r>
        <w:rPr>
          <w:bCs/>
          <w:b/>
        </w:rPr>
        <w:t xml:space="preserve">Implied volatility is the largest single risk factor.</w:t>
      </w:r>
      <w:r>
        <w:t xml:space="preserve"> </w:t>
      </w:r>
      <w:r>
        <w:t xml:space="preserve">Joint FHS of index and VIX moves passes all tests against the real P&amp;L and changes capital by ×4.8 (straddle), +60% (short puts), −23% (call spread) and −31% (book).</w:t>
      </w:r>
    </w:p>
    <w:bookmarkEnd w:id="75"/>
    <w:bookmarkStart w:id="76" w:name="recommendation-to-the-risk-committee"/>
    <w:p>
      <w:pPr>
        <w:pStyle w:val="Heading2"/>
      </w:pPr>
      <w:r>
        <w:t xml:space="preserve">4.3 Recommendation to the risk committee</w:t>
      </w:r>
    </w:p>
    <w:p>
      <w:pPr>
        <w:numPr>
          <w:ilvl w:val="0"/>
          <w:numId w:val="1031"/>
        </w:numPr>
        <w:pStyle w:val="Compact"/>
      </w:pPr>
      <w:r>
        <w:rPr>
          <w:bCs/>
          <w:b/>
        </w:rPr>
        <w:t xml:space="preserve">Daily VaR / ES of an options book:</w:t>
      </w:r>
      <w:r>
        <w:t xml:space="preserve"> </w:t>
      </w:r>
      <w:r>
        <w:t xml:space="preserve">full revaluation on joint index and implied-volatility scenarios (FHS), with GJR-GARCH volatility for the index. Never delta-normal, even as a quick check, because its error has no fixed sign.</w:t>
      </w:r>
    </w:p>
    <w:p>
      <w:pPr>
        <w:numPr>
          <w:ilvl w:val="0"/>
          <w:numId w:val="1031"/>
        </w:numPr>
        <w:pStyle w:val="Compact"/>
      </w:pPr>
      <w:r>
        <w:rPr>
          <w:bCs/>
          <w:b/>
        </w:rPr>
        <w:t xml:space="preserve">Ten-day and regulatory horizons:</w:t>
      </w:r>
      <w:r>
        <w:t xml:space="preserve"> </w:t>
      </w:r>
      <w:r>
        <w:t xml:space="preserve">Monte Carlo along GARCH paths with full revaluation at the horizon. Do not scale the one-day VaR by √10.</w:t>
      </w:r>
    </w:p>
    <w:p>
      <w:pPr>
        <w:numPr>
          <w:ilvl w:val="0"/>
          <w:numId w:val="1031"/>
        </w:numPr>
        <w:pStyle w:val="Compact"/>
      </w:pPr>
      <w:r>
        <w:rPr>
          <w:bCs/>
          <w:b/>
        </w:rPr>
        <w:t xml:space="preserve">Greeks:</w:t>
      </w:r>
      <w:r>
        <w:t xml:space="preserve"> </w:t>
      </w:r>
      <w:r>
        <w:t xml:space="preserve">report them every day for understanding and hedging (where is the book exposed, what hedge reduces it), but not as the risk measure.</w:t>
      </w:r>
    </w:p>
    <w:p>
      <w:pPr>
        <w:numPr>
          <w:ilvl w:val="0"/>
          <w:numId w:val="1031"/>
        </w:numPr>
        <w:pStyle w:val="Compact"/>
      </w:pPr>
      <w:r>
        <w:rPr>
          <w:bCs/>
          <w:b/>
        </w:rPr>
        <w:t xml:space="preserve">Stress tests:</w:t>
      </w:r>
      <w:r>
        <w:t xml:space="preserve"> </w:t>
      </w:r>
      <w:r>
        <w:t xml:space="preserve">complement VaR with scenarios such as a −10% index day with VIX +100% (2020, 1987), and a VIX spike without a large fall (February 2018), which hurt short-vega positions most.</w:t>
      </w:r>
    </w:p>
    <w:p>
      <w:pPr>
        <w:numPr>
          <w:ilvl w:val="0"/>
          <w:numId w:val="1031"/>
        </w:numPr>
        <w:pStyle w:val="Compact"/>
      </w:pPr>
      <w:r>
        <w:rPr>
          <w:bCs/>
          <w:b/>
        </w:rPr>
        <w:t xml:space="preserve">Model validation:</w:t>
      </w:r>
      <w:r>
        <w:t xml:space="preserve"> </w:t>
      </w:r>
      <w:r>
        <w:t xml:space="preserve">backtest every sub-book against the</w:t>
      </w:r>
      <w:r>
        <w:t xml:space="preserve"> </w:t>
      </w:r>
      <w:r>
        <w:rPr>
          <w:bCs/>
          <w:b/>
        </w:rPr>
        <w:t xml:space="preserve">full</w:t>
      </w:r>
      <w:r>
        <w:t xml:space="preserve"> </w:t>
      </w:r>
      <w:r>
        <w:t xml:space="preserve">P&amp;L. Testing only against an index-only P&amp;L would have hidden the vega problem entirely.</w:t>
      </w:r>
    </w:p>
    <w:bookmarkEnd w:id="76"/>
    <w:bookmarkEnd w:id="77"/>
    <w:bookmarkStart w:id="78" w:name="Xf0526f94552a7e232016bb18172318734a91175"/>
    <w:p>
      <w:pPr>
        <w:pStyle w:val="Heading1"/>
      </w:pPr>
      <w:r>
        <w:t xml:space="preserve">5. The Design Choices and Their Alternatives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Decision</w:t>
            </w:r>
          </w:p>
        </w:tc>
        <w:tc>
          <w:tcPr/>
          <w:p>
            <w:pPr>
              <w:pStyle w:val="Compact"/>
              <w:jc w:val="left"/>
            </w:pPr>
            <w:r>
              <w:t xml:space="preserve">Chosen</w:t>
            </w:r>
          </w:p>
        </w:tc>
        <w:tc>
          <w:tcPr/>
          <w:p>
            <w:pPr>
              <w:pStyle w:val="Compact"/>
              <w:jc w:val="left"/>
            </w:pPr>
            <w:r>
              <w:t xml:space="preserve">Alternatives considered</w:t>
            </w:r>
          </w:p>
        </w:tc>
        <w:tc>
          <w:tcPr/>
          <w:p>
            <w:pPr>
              <w:pStyle w:val="Compact"/>
              <w:jc w:val="left"/>
            </w:pPr>
            <w:r>
              <w:t xml:space="preserve">Why</w:t>
            </w:r>
          </w:p>
        </w:tc>
      </w:tr>
      <w:tr>
        <w:tc>
          <w:tcPr/>
          <w:p>
            <w:pPr>
              <w:pStyle w:val="Compact"/>
              <w:jc w:val="left"/>
            </w:pPr>
            <w:r>
              <w:t xml:space="preserve">Underlying</w:t>
            </w:r>
          </w:p>
        </w:tc>
        <w:tc>
          <w:tcPr/>
          <w:p>
            <w:pPr>
              <w:pStyle w:val="Compact"/>
              <w:jc w:val="left"/>
            </w:pPr>
            <w:r>
              <w:t xml:space="preserve">S&amp;P 500 price index (Yahoo)</w:t>
            </w:r>
          </w:p>
        </w:tc>
        <w:tc>
          <w:tcPr/>
          <w:p>
            <w:pPr>
              <w:pStyle w:val="Compact"/>
              <w:jc w:val="left"/>
            </w:pPr>
            <w:r>
              <w:t xml:space="preserve">total-return index, ES futures</w:t>
            </w:r>
          </w:p>
        </w:tc>
        <w:tc>
          <w:tcPr/>
          <w:p>
            <w:pPr>
              <w:pStyle w:val="Compact"/>
              <w:jc w:val="left"/>
            </w:pPr>
            <w:r>
              <w:t xml:space="preserve">SPX options are on the price index; dividends enter through q</w:t>
            </w:r>
          </w:p>
        </w:tc>
      </w:tr>
      <w:tr>
        <w:tc>
          <w:tcPr/>
          <w:p>
            <w:pPr>
              <w:pStyle w:val="Compact"/>
              <w:jc w:val="left"/>
            </w:pPr>
            <w:r>
              <w:t xml:space="preserve">Implied volatility</w:t>
            </w:r>
          </w:p>
        </w:tc>
        <w:tc>
          <w:tcPr/>
          <w:p>
            <w:pPr>
              <w:pStyle w:val="Compact"/>
              <w:jc w:val="left"/>
            </w:pPr>
            <w:r>
              <w:t xml:space="preserve">VIX / 100, flat across strikes</w:t>
            </w:r>
          </w:p>
        </w:tc>
        <w:tc>
          <w:tcPr/>
          <w:p>
            <w:pPr>
              <w:pStyle w:val="Compact"/>
              <w:jc w:val="left"/>
            </w:pPr>
            <w:r>
              <w:t xml:space="preserve">option-level implied vols, SVI smile</w:t>
            </w:r>
          </w:p>
        </w:tc>
        <w:tc>
          <w:tcPr/>
          <w:p>
            <w:pPr>
              <w:pStyle w:val="Compact"/>
              <w:jc w:val="left"/>
            </w:pPr>
            <w:r>
              <w:t xml:space="preserve">free and official since 1990; real option data costs money</w:t>
            </w:r>
          </w:p>
        </w:tc>
      </w:tr>
      <w:tr>
        <w:tc>
          <w:tcPr/>
          <w:p>
            <w:pPr>
              <w:pStyle w:val="Compact"/>
              <w:jc w:val="left"/>
            </w:pPr>
            <w:r>
              <w:t xml:space="preserve">Interest rate</w:t>
            </w:r>
          </w:p>
        </w:tc>
        <w:tc>
          <w:tcPr/>
          <w:p>
            <w:pPr>
              <w:pStyle w:val="Compact"/>
              <w:jc w:val="left"/>
            </w:pPr>
            <w:r>
              <w:t xml:space="preserve">3-month T-bill, forward-filled</w:t>
            </w:r>
          </w:p>
        </w:tc>
        <w:tc>
          <w:tcPr/>
          <w:p>
            <w:pPr>
              <w:pStyle w:val="Compact"/>
              <w:jc w:val="left"/>
            </w:pPr>
            <w:r>
              <w:t xml:space="preserve">1-month bill, SOFR</w:t>
            </w:r>
          </w:p>
        </w:tc>
        <w:tc>
          <w:tcPr/>
          <w:p>
            <w:pPr>
              <w:pStyle w:val="Compact"/>
              <w:jc w:val="left"/>
            </w:pPr>
            <w:r>
              <w:t xml:space="preserve">longest free history; difference negligible for 1-month options</w:t>
            </w:r>
          </w:p>
        </w:tc>
      </w:tr>
      <w:tr>
        <w:tc>
          <w:tcPr/>
          <w:p>
            <w:pPr>
              <w:pStyle w:val="Compact"/>
              <w:jc w:val="left"/>
            </w:pPr>
            <w:r>
              <w:t xml:space="preserve">Dividend yield</w:t>
            </w:r>
          </w:p>
        </w:tc>
        <w:tc>
          <w:tcPr/>
          <w:p>
            <w:pPr>
              <w:pStyle w:val="Compact"/>
              <w:jc w:val="left"/>
            </w:pPr>
            <w:r>
              <w:t xml:space="preserve">constant 1.5%</w:t>
            </w:r>
          </w:p>
        </w:tc>
        <w:tc>
          <w:tcPr/>
          <w:p>
            <w:pPr>
              <w:pStyle w:val="Compact"/>
              <w:jc w:val="left"/>
            </w:pPr>
            <w:r>
              <w:t xml:space="preserve">historical series</w:t>
            </w:r>
          </w:p>
        </w:tc>
        <w:tc>
          <w:tcPr/>
          <w:p>
            <w:pPr>
              <w:pStyle w:val="Compact"/>
              <w:jc w:val="left"/>
            </w:pPr>
            <w:r>
              <w:t xml:space="preserve">&lt; bid–ask effect on 1-month options</w:t>
            </w:r>
          </w:p>
        </w:tc>
      </w:tr>
      <w:tr>
        <w:tc>
          <w:tcPr/>
          <w:p>
            <w:pPr>
              <w:pStyle w:val="Compact"/>
              <w:jc w:val="left"/>
            </w:pPr>
            <w:r>
              <w:t xml:space="preserve">Pricing model</w:t>
            </w:r>
          </w:p>
        </w:tc>
        <w:tc>
          <w:tcPr/>
          <w:p>
            <w:pPr>
              <w:pStyle w:val="Compact"/>
              <w:jc w:val="left"/>
            </w:pPr>
            <w:r>
              <w:t xml:space="preserve">Black–Scholes with q</w:t>
            </w:r>
          </w:p>
        </w:tc>
        <w:tc>
          <w:tcPr/>
          <w:p>
            <w:pPr>
              <w:pStyle w:val="Compact"/>
              <w:jc w:val="left"/>
            </w:pPr>
            <w:r>
              <w:t xml:space="preserve">binomial tree, Heston, local volatility</w:t>
            </w:r>
          </w:p>
        </w:tc>
        <w:tc>
          <w:tcPr/>
          <w:p>
            <w:pPr>
              <w:pStyle w:val="Compact"/>
              <w:jc w:val="left"/>
            </w:pPr>
            <w:r>
              <w:t xml:space="preserve">SPX options are European; no calibration data for richer models</w:t>
            </w:r>
          </w:p>
        </w:tc>
      </w:tr>
      <w:tr>
        <w:tc>
          <w:tcPr/>
          <w:p>
            <w:pPr>
              <w:pStyle w:val="Compact"/>
              <w:jc w:val="left"/>
            </w:pPr>
            <w:r>
              <w:t xml:space="preserve">Theta</w:t>
            </w:r>
          </w:p>
        </w:tc>
        <w:tc>
          <w:tcPr/>
          <w:p>
            <w:pPr>
              <w:pStyle w:val="Compact"/>
              <w:jc w:val="left"/>
            </w:pPr>
            <w:r>
              <w:t xml:space="preserve">one-day repricing</w:t>
            </w:r>
          </w:p>
        </w:tc>
        <w:tc>
          <w:tcPr/>
          <w:p>
            <w:pPr>
              <w:pStyle w:val="Compact"/>
              <w:jc w:val="left"/>
            </w:pPr>
            <w:r>
              <w:t xml:space="preserve">analytic ∂V/∂t</w:t>
            </w:r>
          </w:p>
        </w:tc>
        <w:tc>
          <w:tcPr/>
          <w:p>
            <w:pPr>
              <w:pStyle w:val="Compact"/>
              <w:jc w:val="left"/>
            </w:pPr>
            <w:r>
              <w:t xml:space="preserve">equals the decay over the VaR horizon exactly</w:t>
            </w:r>
          </w:p>
        </w:tc>
      </w:tr>
      <w:tr>
        <w:tc>
          <w:tcPr/>
          <w:p>
            <w:pPr>
              <w:pStyle w:val="Compact"/>
              <w:jc w:val="left"/>
            </w:pPr>
            <w:r>
              <w:t xml:space="preserve">Book</w:t>
            </w:r>
          </w:p>
        </w:tc>
        <w:tc>
          <w:tcPr/>
          <w:p>
            <w:pPr>
              <w:pStyle w:val="Compact"/>
              <w:jc w:val="left"/>
            </w:pPr>
            <w:r>
              <w:t xml:space="preserve">straddle, short 95% puts, 100/105 call spread</w:t>
            </w:r>
          </w:p>
        </w:tc>
        <w:tc>
          <w:tcPr/>
          <w:p>
            <w:pPr>
              <w:pStyle w:val="Compact"/>
              <w:jc w:val="left"/>
            </w:pPr>
            <w:r>
              <w:t xml:space="preserve">single options, real dealer book</w:t>
            </w:r>
          </w:p>
        </w:tc>
        <w:tc>
          <w:tcPr/>
          <w:p>
            <w:pPr>
              <w:pStyle w:val="Compact"/>
              <w:jc w:val="left"/>
            </w:pPr>
            <w:r>
              <w:t xml:space="preserve">three different curvatures; every failure mode visible</w:t>
            </w:r>
          </w:p>
        </w:tc>
      </w:tr>
      <w:tr>
        <w:tc>
          <w:tcPr/>
          <w:p>
            <w:pPr>
              <w:pStyle w:val="Compact"/>
              <w:jc w:val="left"/>
            </w:pPr>
            <w:r>
              <w:t xml:space="preserve">Rolling</w:t>
            </w:r>
          </w:p>
        </w:tc>
        <w:tc>
          <w:tcPr/>
          <w:p>
            <w:pPr>
              <w:pStyle w:val="Compact"/>
              <w:jc w:val="left"/>
            </w:pPr>
            <w:r>
              <w:t xml:space="preserve">rebuilt daily at constant moneyness and 1 month</w:t>
            </w:r>
          </w:p>
        </w:tc>
        <w:tc>
          <w:tcPr/>
          <w:p>
            <w:pPr>
              <w:pStyle w:val="Compact"/>
              <w:jc w:val="left"/>
            </w:pPr>
            <w:r>
              <w:t xml:space="preserve">fixed strikes to expiry</w:t>
            </w:r>
          </w:p>
        </w:tc>
        <w:tc>
          <w:tcPr/>
          <w:p>
            <w:pPr>
              <w:pStyle w:val="Compact"/>
              <w:jc w:val="left"/>
            </w:pPr>
            <w:r>
              <w:t xml:space="preserve">comparable risk profile every day for 36 years</w:t>
            </w:r>
          </w:p>
        </w:tc>
      </w:tr>
      <w:tr>
        <w:tc>
          <w:tcPr/>
          <w:p>
            <w:pPr>
              <w:pStyle w:val="Compact"/>
              <w:jc w:val="left"/>
            </w:pPr>
            <w:r>
              <w:t xml:space="preserve">Size</w:t>
            </w:r>
          </w:p>
        </w:tc>
        <w:tc>
          <w:tcPr/>
          <w:p>
            <w:pPr>
              <w:pStyle w:val="Compact"/>
              <w:jc w:val="left"/>
            </w:pPr>
            <w:r>
              <w:t xml:space="preserve">USD 5m notional per 10 contracts, daily</w:t>
            </w:r>
          </w:p>
        </w:tc>
        <w:tc>
          <w:tcPr/>
          <w:p>
            <w:pPr>
              <w:pStyle w:val="Compact"/>
              <w:jc w:val="left"/>
            </w:pPr>
            <w:r>
              <w:t xml:space="preserve">fixed contracts</w:t>
            </w:r>
          </w:p>
        </w:tc>
        <w:tc>
          <w:tcPr/>
          <w:p>
            <w:pPr>
              <w:pStyle w:val="Compact"/>
              <w:jc w:val="left"/>
            </w:pPr>
            <w:r>
              <w:t xml:space="preserve">book would grow 21× with the index</w:t>
            </w:r>
          </w:p>
        </w:tc>
      </w:tr>
      <w:tr>
        <w:tc>
          <w:tcPr/>
          <w:p>
            <w:pPr>
              <w:pStyle w:val="Compact"/>
              <w:jc w:val="left"/>
            </w:pPr>
            <w:r>
              <w:t xml:space="preserve">P&amp;L</w:t>
            </w:r>
          </w:p>
        </w:tc>
        <w:tc>
          <w:tcPr/>
          <w:p>
            <w:pPr>
              <w:pStyle w:val="Compact"/>
              <w:jc w:val="left"/>
            </w:pPr>
            <w:r>
              <w:t xml:space="preserve">clean (hypothetical), full and index-only</w:t>
            </w:r>
          </w:p>
        </w:tc>
        <w:tc>
          <w:tcPr/>
          <w:p>
            <w:pPr>
              <w:pStyle w:val="Compact"/>
              <w:jc w:val="left"/>
            </w:pPr>
            <w:r>
              <w:t xml:space="preserve">actual P&amp;L with trading</w:t>
            </w:r>
          </w:p>
        </w:tc>
        <w:tc>
          <w:tcPr/>
          <w:p>
            <w:pPr>
              <w:pStyle w:val="Compact"/>
              <w:jc w:val="left"/>
            </w:pPr>
            <w:r>
              <w:t xml:space="preserve">isolates market risk; the regulatory backtest P&amp;L</w:t>
            </w:r>
          </w:p>
        </w:tc>
      </w:tr>
      <w:tr>
        <w:tc>
          <w:tcPr/>
          <w:p>
            <w:pPr>
              <w:pStyle w:val="Compact"/>
              <w:jc w:val="left"/>
            </w:pPr>
            <w:r>
              <w:t xml:space="preserve">Risk volatility</w:t>
            </w:r>
          </w:p>
        </w:tc>
        <w:tc>
          <w:tcPr/>
          <w:p>
            <w:pPr>
              <w:pStyle w:val="Compact"/>
              <w:jc w:val="left"/>
            </w:pPr>
            <w:r>
              <w:t xml:space="preserve">EWMA, then GJR-GARCH-t</w:t>
            </w:r>
          </w:p>
        </w:tc>
        <w:tc>
          <w:tcPr/>
          <w:p>
            <w:pPr>
              <w:pStyle w:val="Compact"/>
              <w:jc w:val="left"/>
            </w:pPr>
            <w:r>
              <w:t xml:space="preserve">VIX, plain GARCH, EGARCH</w:t>
            </w:r>
          </w:p>
        </w:tc>
        <w:tc>
          <w:tcPr/>
          <w:p>
            <w:pPr>
              <w:pStyle w:val="Compact"/>
              <w:jc w:val="left"/>
            </w:pPr>
            <w:r>
              <w:t xml:space="preserve">VIX biased upward and slow in crashes; GJR captures leverage and mean reversion</w:t>
            </w:r>
          </w:p>
        </w:tc>
      </w:tr>
      <w:tr>
        <w:tc>
          <w:tcPr/>
          <w:p>
            <w:pPr>
              <w:pStyle w:val="Compact"/>
              <w:jc w:val="left"/>
            </w:pPr>
            <w:r>
              <w:t xml:space="preserve">GJR estimation</w:t>
            </w:r>
          </w:p>
        </w:tc>
        <w:tc>
          <w:tcPr/>
          <w:p>
            <w:pPr>
              <w:pStyle w:val="Compact"/>
              <w:jc w:val="left"/>
            </w:pPr>
            <w:r>
              <w:t xml:space="preserve">own MLE, 1,000-day window, refit every 20 days</w:t>
            </w:r>
          </w:p>
        </w:tc>
        <w:tc>
          <w:tcPr/>
          <w:p>
            <w:pPr>
              <w:pStyle w:val="Compact"/>
              <w:jc w:val="left"/>
            </w:pPr>
            <w:r>
              <w:t xml:space="preserve">full sample, daily refit</w:t>
            </w:r>
          </w:p>
        </w:tc>
        <w:tc>
          <w:tcPr/>
          <w:p>
            <w:pPr>
              <w:pStyle w:val="Compact"/>
              <w:jc w:val="left"/>
            </w:pPr>
            <w:r>
              <w:t xml:space="preserve">out of sample and fast; checked against</w:t>
            </w:r>
            <w:r>
              <w:t xml:space="preserve"> </w:t>
            </w:r>
            <w:r>
              <w:rPr>
                <w:rStyle w:val="VerbatimChar"/>
              </w:rPr>
              <w:t xml:space="preserve">arch</w:t>
            </w:r>
          </w:p>
        </w:tc>
      </w:tr>
      <w:tr>
        <w:tc>
          <w:tcPr/>
          <w:p>
            <w:pPr>
              <w:pStyle w:val="Compact"/>
              <w:jc w:val="left"/>
            </w:pPr>
            <w:r>
              <w:t xml:space="preserve">Scenario count</w:t>
            </w:r>
          </w:p>
        </w:tc>
        <w:tc>
          <w:tcPr/>
          <w:p>
            <w:pPr>
              <w:pStyle w:val="Compact"/>
              <w:jc w:val="left"/>
            </w:pPr>
            <w:r>
              <w:t xml:space="preserve">20,000, same draws daily</w:t>
            </w:r>
          </w:p>
        </w:tc>
        <w:tc>
          <w:tcPr/>
          <w:p>
            <w:pPr>
              <w:pStyle w:val="Compact"/>
              <w:jc w:val="left"/>
            </w:pPr>
            <w:r>
              <w:t xml:space="preserve">1,000,000; new draws daily</w:t>
            </w:r>
          </w:p>
        </w:tc>
        <w:tc>
          <w:tcPr/>
          <w:p>
            <w:pPr>
              <w:pStyle w:val="Compact"/>
              <w:jc w:val="left"/>
            </w:pPr>
            <w:r>
              <w:t xml:space="preserve">2–3% noise ≪ method differences; stable day-to-day VaR</w:t>
            </w:r>
          </w:p>
        </w:tc>
      </w:tr>
      <w:tr>
        <w:tc>
          <w:tcPr/>
          <w:p>
            <w:pPr>
              <w:pStyle w:val="Compact"/>
              <w:jc w:val="left"/>
            </w:pPr>
            <w:r>
              <w:t xml:space="preserve">1-day methods</w:t>
            </w:r>
          </w:p>
        </w:tc>
        <w:tc>
          <w:tcPr/>
          <w:p>
            <w:pPr>
              <w:pStyle w:val="Compact"/>
              <w:jc w:val="left"/>
            </w:pPr>
            <w:r>
              <w:t xml:space="preserve">DN, DG, MC, MC-t, FHS</w:t>
            </w:r>
          </w:p>
        </w:tc>
        <w:tc>
          <w:tcPr/>
          <w:p>
            <w:pPr>
              <w:pStyle w:val="Compact"/>
              <w:jc w:val="left"/>
            </w:pPr>
            <w:r>
              <w:t xml:space="preserve">historical simulation without filtering</w:t>
            </w:r>
          </w:p>
        </w:tc>
        <w:tc>
          <w:tcPr/>
          <w:p>
            <w:pPr>
              <w:pStyle w:val="Compact"/>
              <w:jc w:val="left"/>
            </w:pPr>
            <w:r>
              <w:t xml:space="preserve">FHS proved best in Projects 3 and 5</w:t>
            </w:r>
          </w:p>
        </w:tc>
      </w:tr>
      <w:tr>
        <w:tc>
          <w:tcPr/>
          <w:p>
            <w:pPr>
              <w:pStyle w:val="Compact"/>
              <w:jc w:val="left"/>
            </w:pPr>
            <w:r>
              <w:t xml:space="preserve">10-day method</w:t>
            </w:r>
          </w:p>
        </w:tc>
        <w:tc>
          <w:tcPr/>
          <w:p>
            <w:pPr>
              <w:pStyle w:val="Compact"/>
              <w:jc w:val="left"/>
            </w:pPr>
            <w:r>
              <w:t xml:space="preserve">MC along GJR paths, full revaluation</w:t>
            </w:r>
          </w:p>
        </w:tc>
        <w:tc>
          <w:tcPr/>
          <w:p>
            <w:pPr>
              <w:pStyle w:val="Compact"/>
              <w:jc w:val="left"/>
            </w:pPr>
            <w:r>
              <w:t xml:space="preserve">√10 rule, overlapping 10-day HS</w:t>
            </w:r>
          </w:p>
        </w:tc>
        <w:tc>
          <w:tcPr/>
          <w:p>
            <w:pPr>
              <w:pStyle w:val="Compact"/>
              <w:jc w:val="left"/>
            </w:pPr>
            <w:r>
              <w:t xml:space="preserve">volatility dynamics along the path and the option payoff at the horizon</w:t>
            </w:r>
          </w:p>
        </w:tc>
      </w:tr>
      <w:tr>
        <w:tc>
          <w:tcPr/>
          <w:p>
            <w:pPr>
              <w:pStyle w:val="Compact"/>
              <w:jc w:val="left"/>
            </w:pPr>
            <w:r>
              <w:t xml:space="preserve">Vega</w:t>
            </w:r>
          </w:p>
        </w:tc>
        <w:tc>
          <w:tcPr/>
          <w:p>
            <w:pPr>
              <w:pStyle w:val="Compact"/>
              <w:jc w:val="left"/>
            </w:pPr>
            <w:r>
              <w:t xml:space="preserve">joint FHS of index and VIX log changes</w:t>
            </w:r>
          </w:p>
        </w:tc>
        <w:tc>
          <w:tcPr/>
          <w:p>
            <w:pPr>
              <w:pStyle w:val="Compact"/>
              <w:jc w:val="left"/>
            </w:pPr>
            <w:r>
              <w:t xml:space="preserve">vega Taylor term, bivariate normal / t</w:t>
            </w:r>
          </w:p>
        </w:tc>
        <w:tc>
          <w:tcPr/>
          <w:p>
            <w:pPr>
              <w:pStyle w:val="Compact"/>
              <w:jc w:val="left"/>
            </w:pPr>
            <w:r>
              <w:t xml:space="preserve">keeps the real tail dependence and VIX skew without modelling them</w:t>
            </w:r>
          </w:p>
        </w:tc>
      </w:tr>
      <w:tr>
        <w:tc>
          <w:tcPr/>
          <w:p>
            <w:pPr>
              <w:pStyle w:val="Compact"/>
              <w:jc w:val="left"/>
            </w:pPr>
            <w:r>
              <w:t xml:space="preserve">Backtests</w:t>
            </w:r>
          </w:p>
        </w:tc>
        <w:tc>
          <w:tcPr/>
          <w:p>
            <w:pPr>
              <w:pStyle w:val="Compact"/>
              <w:jc w:val="left"/>
            </w:pPr>
            <w:r>
              <w:t xml:space="preserve">Kupiec, Christoffersen, Z2 with simulated critical values</w:t>
            </w:r>
          </w:p>
        </w:tc>
        <w:tc>
          <w:tcPr/>
          <w:p>
            <w:pPr>
              <w:pStyle w:val="Compact"/>
              <w:jc w:val="left"/>
            </w:pPr>
            <w:r>
              <w:t xml:space="preserve">Basel traffic light only</w:t>
            </w:r>
          </w:p>
        </w:tc>
        <w:tc>
          <w:tcPr/>
          <w:p>
            <w:pPr>
              <w:pStyle w:val="Compact"/>
              <w:jc w:val="left"/>
            </w:pPr>
            <w:r>
              <w:t xml:space="preserve">frequency, independence and ES size; exact critical values for each sample</w:t>
            </w:r>
          </w:p>
        </w:tc>
      </w:tr>
    </w:tbl>
    <w:bookmarkEnd w:id="78"/>
    <w:bookmarkStart w:id="79" w:name="limitations-and-next-steps"/>
    <w:p>
      <w:pPr>
        <w:pStyle w:val="Heading1"/>
      </w:pPr>
      <w:r>
        <w:t xml:space="preserve">6. Limitations and Next Steps</w:t>
      </w:r>
    </w:p>
    <w:p>
      <w:pPr>
        <w:numPr>
          <w:ilvl w:val="0"/>
          <w:numId w:val="1032"/>
        </w:numPr>
        <w:pStyle w:val="Compact"/>
      </w:pPr>
      <w:r>
        <w:rPr>
          <w:bCs/>
          <w:b/>
        </w:rPr>
        <w:t xml:space="preserve">One flat implied volatility.</w:t>
      </w:r>
      <w:r>
        <w:t xml:space="preserve"> </w:t>
      </w:r>
      <w:r>
        <w:t xml:space="preserve">Real SPX options have a</w:t>
      </w:r>
      <w:r>
        <w:t xml:space="preserve"> </w:t>
      </w:r>
      <w:r>
        <w:rPr>
          <w:bCs/>
          <w:b/>
        </w:rPr>
        <w:t xml:space="preserve">skew</w:t>
      </w:r>
      <w:r>
        <w:t xml:space="preserve">: out-of-the-money puts trade at higher implied volatility than ATM options (several volatility points for a one-month 95% put). Pricing the short puts at the VIX underprices them and understates their vega and the</w:t>
      </w:r>
      <w:r>
        <w:t xml:space="preserve"> </w:t>
      </w:r>
      <w:r>
        <w:t xml:space="preserve">“</w:t>
      </w:r>
      <w:r>
        <w:t xml:space="preserve">sticky</w:t>
      </w:r>
      <w:r>
        <w:t xml:space="preserve">”</w:t>
      </w:r>
      <w:r>
        <w:t xml:space="preserve"> </w:t>
      </w:r>
      <w:r>
        <w:t xml:space="preserve">behaviour of the skew in a crash. Next step: an implied-volatility surface (e.g. SVI) with its own scenarios.</w:t>
      </w:r>
    </w:p>
    <w:p>
      <w:pPr>
        <w:numPr>
          <w:ilvl w:val="0"/>
          <w:numId w:val="1032"/>
        </w:numPr>
        <w:pStyle w:val="Compact"/>
      </w:pPr>
      <w:r>
        <w:rPr>
          <w:bCs/>
          <w:b/>
        </w:rPr>
        <w:t xml:space="preserve">The realised P&amp;L is model-based.</w:t>
      </w:r>
      <w:r>
        <w:t xml:space="preserve"> </w:t>
      </w:r>
      <w:r>
        <w:t xml:space="preserve">It is the Black–Scholes value at the VIX, not traded prices. A desk would use market quotes.</w:t>
      </w:r>
    </w:p>
    <w:p>
      <w:pPr>
        <w:numPr>
          <w:ilvl w:val="0"/>
          <w:numId w:val="1032"/>
        </w:numPr>
        <w:pStyle w:val="Compact"/>
      </w:pPr>
      <w:r>
        <w:rPr>
          <w:bCs/>
          <w:b/>
        </w:rPr>
        <w:t xml:space="preserve">Constant dividend yield, European options, daily roll at constant moneyness</w:t>
      </w:r>
      <w:r>
        <w:t xml:space="preserve"> </w:t>
      </w:r>
      <w:r>
        <w:t xml:space="preserve">— a stylised book; a real book ages towards expiry, where gamma explodes.</w:t>
      </w:r>
    </w:p>
    <w:p>
      <w:pPr>
        <w:numPr>
          <w:ilvl w:val="0"/>
          <w:numId w:val="1032"/>
        </w:numPr>
        <w:pStyle w:val="Compact"/>
      </w:pPr>
      <w:r>
        <w:rPr>
          <w:bCs/>
          <w:b/>
        </w:rPr>
        <w:t xml:space="preserve">The whole book’s FHS-vega VaR is conservative</w:t>
      </w:r>
      <w:r>
        <w:t xml:space="preserve"> </w:t>
      </w:r>
      <w:r>
        <w:t xml:space="preserve">(50 breaches vs 72.7). A small cost, but it shows that the volatility scaling of VIX changes (EWMA) is imperfect; a GARCH model for VIX changes could tighten it.</w:t>
      </w:r>
    </w:p>
    <w:p>
      <w:pPr>
        <w:numPr>
          <w:ilvl w:val="0"/>
          <w:numId w:val="1032"/>
        </w:numPr>
        <w:pStyle w:val="Compact"/>
      </w:pPr>
      <w:r>
        <w:rPr>
          <w:bCs/>
          <w:b/>
        </w:rPr>
        <w:t xml:space="preserve">Ten-day tests have low power</w:t>
      </w:r>
      <w:r>
        <w:t xml:space="preserve"> </w:t>
      </w:r>
      <w:r>
        <w:t xml:space="preserve">(726 blocks, 7.3 expected breaches).</w:t>
      </w:r>
    </w:p>
    <w:p>
      <w:pPr>
        <w:numPr>
          <w:ilvl w:val="0"/>
          <w:numId w:val="1032"/>
        </w:numPr>
        <w:pStyle w:val="Compact"/>
      </w:pPr>
      <w:r>
        <w:rPr>
          <w:bCs/>
          <w:b/>
        </w:rPr>
        <w:t xml:space="preserve">Procyclicality:</w:t>
      </w:r>
      <w:r>
        <w:t xml:space="preserve"> </w:t>
      </w:r>
      <w:r>
        <w:t xml:space="preserve">volatility-scaled VaR peaks after the crash. Stressed VaR or floors are needed for capital.</w:t>
      </w:r>
    </w:p>
    <w:bookmarkEnd w:id="79"/>
    <w:bookmarkStart w:id="80" w:name="how-the-code-is-organised"/>
    <w:p>
      <w:pPr>
        <w:pStyle w:val="Heading1"/>
      </w:pPr>
      <w:r>
        <w:t xml:space="preserve">7. How the Code Is Organised</w:t>
      </w:r>
    </w:p>
    <w:p>
      <w:pPr>
        <w:pStyle w:val="SourceCode"/>
      </w:pPr>
      <w:r>
        <w:rPr>
          <w:rStyle w:val="VerbatimChar"/>
        </w:rPr>
        <w:t xml:space="preserve">options-portfolio-var/</w:t>
      </w:r>
      <w:r>
        <w:br/>
      </w:r>
      <w:r>
        <w:rPr>
          <w:rStyle w:val="VerbatimChar"/>
        </w:rPr>
        <w:t xml:space="preserve">├── data/raw/                       downloads (spx.csv, vix.csv, dgs3mo.csv)</w:t>
      </w:r>
      <w:r>
        <w:br/>
      </w:r>
      <w:r>
        <w:rPr>
          <w:rStyle w:val="VerbatimChar"/>
        </w:rPr>
        <w:t xml:space="preserve">├── data/processed/                 market data, realised P&amp;L, GJR forecasts, out-of-sample VaR/ES</w:t>
      </w:r>
      <w:r>
        <w:br/>
      </w:r>
      <w:r>
        <w:rPr>
          <w:rStyle w:val="VerbatimChar"/>
        </w:rPr>
        <w:t xml:space="preserve">├── notebooks/01_options_var.ipynb  the analysis, Sections 1-10</w:t>
      </w:r>
      <w:r>
        <w:br/>
      </w:r>
      <w:r>
        <w:rPr>
          <w:rStyle w:val="VerbatimChar"/>
        </w:rPr>
        <w:t xml:space="preserve">├── notes/theory.md                 equations, definitions, worked examples</w:t>
      </w:r>
      <w:r>
        <w:br/>
      </w:r>
      <w:r>
        <w:rPr>
          <w:rStyle w:val="VerbatimChar"/>
        </w:rPr>
        <w:t xml:space="preserve">├── reports/                        this report, the theory notes, figures/</w:t>
      </w:r>
      <w:r>
        <w:br/>
      </w:r>
      <w:r>
        <w:rPr>
          <w:rStyle w:val="VerbatimChar"/>
        </w:rPr>
        <w:t xml:space="preserve">├── src/optionsvar/</w:t>
      </w:r>
      <w:r>
        <w:br/>
      </w:r>
      <w:r>
        <w:rPr>
          <w:rStyle w:val="VerbatimChar"/>
        </w:rPr>
        <w:t xml:space="preserve">│   ├── data.py          download (FRED, Yahoo) and alignment</w:t>
      </w:r>
      <w:r>
        <w:br/>
      </w:r>
      <w:r>
        <w:rPr>
          <w:rStyle w:val="VerbatimChar"/>
        </w:rPr>
        <w:t xml:space="preserve">│   ├── pricing.py       Black-Scholes prices and Greeks</w:t>
      </w:r>
      <w:r>
        <w:br/>
      </w:r>
      <w:r>
        <w:rPr>
          <w:rStyle w:val="VerbatimChar"/>
        </w:rPr>
        <w:t xml:space="preserve">│   ├── book.py          book definition, value, Greeks, realised 1-day and h-day P&amp;L</w:t>
      </w:r>
      <w:r>
        <w:br/>
      </w:r>
      <w:r>
        <w:rPr>
          <w:rStyle w:val="VerbatimChar"/>
        </w:rPr>
        <w:t xml:space="preserve">│   ├── volatility.py    EWMA</w:t>
      </w:r>
      <w:r>
        <w:br/>
      </w:r>
      <w:r>
        <w:rPr>
          <w:rStyle w:val="VerbatimChar"/>
        </w:rPr>
        <w:t xml:space="preserve">│   ├── var_methods.py   delta-normal, delta-gamma, full revaluation, VaR/ES</w:t>
      </w:r>
      <w:r>
        <w:br/>
      </w:r>
      <w:r>
        <w:rPr>
          <w:rStyle w:val="VerbatimChar"/>
        </w:rPr>
        <w:t xml:space="preserve">│   ├── garch.py         GJR-GARCH-t: likelihood, fit, rolling forecasts, path simulation</w:t>
      </w:r>
      <w:r>
        <w:br/>
      </w:r>
      <w:r>
        <w:rPr>
          <w:rStyle w:val="VerbatimChar"/>
        </w:rPr>
        <w:t xml:space="preserve">│   ├── engine.py        out-of-sample engines: 1-day, 10-day blocks, joint index + VIX</w:t>
      </w:r>
      <w:r>
        <w:br/>
      </w:r>
      <w:r>
        <w:rPr>
          <w:rStyle w:val="VerbatimChar"/>
        </w:rPr>
        <w:t xml:space="preserve">│   ├── backtest.py      Kupiec, Christoffersen, Acerbi-Szekely Z2</w:t>
      </w:r>
      <w:r>
        <w:br/>
      </w:r>
      <w:r>
        <w:rPr>
          <w:rStyle w:val="VerbatimChar"/>
        </w:rPr>
        <w:t xml:space="preserve">│   └── plots.py         every chart</w:t>
      </w:r>
      <w:r>
        <w:br/>
      </w:r>
      <w:r>
        <w:rPr>
          <w:rStyle w:val="VerbatimChar"/>
        </w:rPr>
        <w:t xml:space="preserve">└── tests/test_optionsvar.py   30 unit tests (no internet needed)</w:t>
      </w:r>
    </w:p>
    <w:p>
      <w:pPr>
        <w:pStyle w:val="FirstParagraph"/>
      </w:pPr>
      <w:r>
        <w:t xml:space="preserve">Every function has a numpy-style docstring (parameters, returns, the equation it implements). The 30 unit tests check each function against an independent answer: the theory-note numbers, put–call parity, finite differences,</w:t>
      </w:r>
      <w:r>
        <w:t xml:space="preserve"> </w:t>
      </w:r>
      <w:r>
        <w:rPr>
          <w:rStyle w:val="VerbatimChar"/>
        </w:rPr>
        <w:t xml:space="preserve">scipy</w:t>
      </w:r>
      <w:r>
        <w:t xml:space="preserve">’s Student-t density, simulations with known properties, look-ahead tests on synthetic markets. The notebook is numbered by step (1.1 … 9.4), each step opens with the five problem-solving questions, each section ends with its findings, and every chart is drawn by a</w:t>
      </w:r>
      <w:r>
        <w:t xml:space="preserve"> </w:t>
      </w:r>
      <w:r>
        <w:rPr>
          <w:rStyle w:val="VerbatimChar"/>
        </w:rPr>
        <w:t xml:space="preserve">plots.py</w:t>
      </w:r>
      <w:r>
        <w:t xml:space="preserve"> </w:t>
      </w:r>
      <w:r>
        <w:t xml:space="preserve">function and saved before it is shown.</w:t>
      </w:r>
    </w:p>
    <w:bookmarkEnd w:id="80"/>
    <w:bookmarkStart w:id="81" w:name="glossary"/>
    <w:p>
      <w:pPr>
        <w:pStyle w:val="Heading1"/>
      </w:pPr>
      <w:r>
        <w:t xml:space="preserve">8. Glossary</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ATM / OTM / ITM</w:t>
            </w:r>
          </w:p>
        </w:tc>
        <w:tc>
          <w:tcPr/>
          <w:p>
            <w:pPr>
              <w:pStyle w:val="Compact"/>
              <w:jc w:val="left"/>
            </w:pPr>
            <w:r>
              <w:t xml:space="preserve">At / out of / in the money: strike equal to / worse than / better than the current index for the holder.</w:t>
            </w:r>
          </w:p>
        </w:tc>
      </w:tr>
      <w:tr>
        <w:tc>
          <w:tcPr/>
          <w:p>
            <w:pPr>
              <w:pStyle w:val="Compact"/>
              <w:jc w:val="left"/>
            </w:pPr>
            <w:r>
              <w:rPr>
                <w:bCs/>
                <w:b/>
              </w:rPr>
              <w:t xml:space="preserve">Backtest</w:t>
            </w:r>
          </w:p>
        </w:tc>
        <w:tc>
          <w:tcPr/>
          <w:p>
            <w:pPr>
              <w:pStyle w:val="Compact"/>
              <w:jc w:val="left"/>
            </w:pPr>
            <w:r>
              <w:t xml:space="preserve">Comparing past VaR/ES forecasts with the P&amp;L that followed.</w:t>
            </w:r>
          </w:p>
        </w:tc>
      </w:tr>
      <w:tr>
        <w:tc>
          <w:tcPr/>
          <w:p>
            <w:pPr>
              <w:pStyle w:val="Compact"/>
              <w:jc w:val="left"/>
            </w:pPr>
            <w:r>
              <w:rPr>
                <w:bCs/>
                <w:b/>
              </w:rPr>
              <w:t xml:space="preserve">Black–Scholes</w:t>
            </w:r>
          </w:p>
        </w:tc>
        <w:tc>
          <w:tcPr/>
          <w:p>
            <w:pPr>
              <w:pStyle w:val="Compact"/>
              <w:jc w:val="left"/>
            </w:pPr>
            <w:r>
              <w:t xml:space="preserve">Closed-form price of a European option assuming log-normal prices with constant volatility.</w:t>
            </w:r>
          </w:p>
        </w:tc>
      </w:tr>
      <w:tr>
        <w:tc>
          <w:tcPr/>
          <w:p>
            <w:pPr>
              <w:pStyle w:val="Compact"/>
              <w:jc w:val="left"/>
            </w:pPr>
            <w:r>
              <w:rPr>
                <w:bCs/>
                <w:b/>
              </w:rPr>
              <w:t xml:space="preserve">Breach (hit, exception)</w:t>
            </w:r>
          </w:p>
        </w:tc>
        <w:tc>
          <w:tcPr/>
          <w:p>
            <w:pPr>
              <w:pStyle w:val="Compact"/>
              <w:jc w:val="left"/>
            </w:pPr>
            <w:r>
              <w:t xml:space="preserve">A day when the loss exceeds the VaR forecast.</w:t>
            </w:r>
          </w:p>
        </w:tc>
      </w:tr>
      <w:tr>
        <w:tc>
          <w:tcPr/>
          <w:p>
            <w:pPr>
              <w:pStyle w:val="Compact"/>
              <w:jc w:val="left"/>
            </w:pPr>
            <w:r>
              <w:rPr>
                <w:bCs/>
                <w:b/>
              </w:rPr>
              <w:t xml:space="preserve">Call spread</w:t>
            </w:r>
          </w:p>
        </w:tc>
        <w:tc>
          <w:tcPr/>
          <w:p>
            <w:pPr>
              <w:pStyle w:val="Compact"/>
              <w:jc w:val="left"/>
            </w:pPr>
            <w:r>
              <w:t xml:space="preserve">Long a call and short a call with a higher strike: a capped bet on a rise.</w:t>
            </w:r>
          </w:p>
        </w:tc>
      </w:tr>
      <w:tr>
        <w:tc>
          <w:tcPr/>
          <w:p>
            <w:pPr>
              <w:pStyle w:val="Compact"/>
              <w:jc w:val="left"/>
            </w:pPr>
            <w:r>
              <w:rPr>
                <w:bCs/>
                <w:b/>
              </w:rPr>
              <w:t xml:space="preserve">Christoffersen test</w:t>
            </w:r>
          </w:p>
        </w:tc>
        <w:tc>
          <w:tcPr/>
          <w:p>
            <w:pPr>
              <w:pStyle w:val="Compact"/>
              <w:jc w:val="left"/>
            </w:pPr>
            <w:r>
              <w:t xml:space="preserve">Tests that breaches have the right frequency and are not clustered.</w:t>
            </w:r>
          </w:p>
        </w:tc>
      </w:tr>
      <w:tr>
        <w:tc>
          <w:tcPr/>
          <w:p>
            <w:pPr>
              <w:pStyle w:val="Compact"/>
              <w:jc w:val="left"/>
            </w:pPr>
            <w:r>
              <w:rPr>
                <w:bCs/>
                <w:b/>
              </w:rPr>
              <w:t xml:space="preserve">Clean (hypothetical) P&amp;L</w:t>
            </w:r>
          </w:p>
        </w:tc>
        <w:tc>
          <w:tcPr/>
          <w:p>
            <w:pPr>
              <w:pStyle w:val="Compact"/>
              <w:jc w:val="left"/>
            </w:pPr>
            <w:r>
              <w:t xml:space="preserve">Yesterday’s positions revalued at today’s prices; no new trades.</w:t>
            </w:r>
          </w:p>
        </w:tc>
      </w:tr>
      <w:tr>
        <w:tc>
          <w:tcPr/>
          <w:p>
            <w:pPr>
              <w:pStyle w:val="Compact"/>
              <w:jc w:val="left"/>
            </w:pPr>
            <w:r>
              <w:rPr>
                <w:bCs/>
                <w:b/>
              </w:rPr>
              <w:t xml:space="preserve">Common random numbers</w:t>
            </w:r>
          </w:p>
        </w:tc>
        <w:tc>
          <w:tcPr/>
          <w:p>
            <w:pPr>
              <w:pStyle w:val="Compact"/>
              <w:jc w:val="left"/>
            </w:pPr>
            <w:r>
              <w:t xml:space="preserve">Using the same random draws every day so that changes in VaR come from the market, not from noise.</w:t>
            </w:r>
          </w:p>
        </w:tc>
      </w:tr>
      <w:tr>
        <w:tc>
          <w:tcPr/>
          <w:p>
            <w:pPr>
              <w:pStyle w:val="Compact"/>
              <w:jc w:val="left"/>
            </w:pPr>
            <w:r>
              <w:rPr>
                <w:bCs/>
                <w:b/>
              </w:rPr>
              <w:t xml:space="preserve">Cornish–Fisher</w:t>
            </w:r>
          </w:p>
        </w:tc>
        <w:tc>
          <w:tcPr/>
          <w:p>
            <w:pPr>
              <w:pStyle w:val="Compact"/>
              <w:jc w:val="left"/>
            </w:pPr>
            <w:r>
              <w:t xml:space="preserve">Adjusts a normal quantile for skewness (and kurtosis); unreliable for large skewness.</w:t>
            </w:r>
          </w:p>
        </w:tc>
      </w:tr>
      <w:tr>
        <w:tc>
          <w:tcPr/>
          <w:p>
            <w:pPr>
              <w:pStyle w:val="Compact"/>
              <w:jc w:val="left"/>
            </w:pPr>
            <w:r>
              <w:rPr>
                <w:bCs/>
                <w:b/>
              </w:rPr>
              <w:t xml:space="preserve">Delta (Δ)</w:t>
            </w:r>
          </w:p>
        </w:tc>
        <w:tc>
          <w:tcPr/>
          <w:p>
            <w:pPr>
              <w:pStyle w:val="Compact"/>
              <w:jc w:val="left"/>
            </w:pPr>
            <w:r>
              <w:t xml:space="preserve">Change of the option value per one-point index move.</w:t>
            </w:r>
          </w:p>
        </w:tc>
      </w:tr>
      <w:tr>
        <w:tc>
          <w:tcPr/>
          <w:p>
            <w:pPr>
              <w:pStyle w:val="Compact"/>
              <w:jc w:val="left"/>
            </w:pPr>
            <w:r>
              <w:rPr>
                <w:bCs/>
                <w:b/>
              </w:rPr>
              <w:t xml:space="preserve">Delta-gamma (DG)</w:t>
            </w:r>
          </w:p>
        </w:tc>
        <w:tc>
          <w:tcPr/>
          <w:p>
            <w:pPr>
              <w:pStyle w:val="Compact"/>
              <w:jc w:val="left"/>
            </w:pPr>
            <w:r>
              <w:t xml:space="preserve">P&amp;L ≈ θ + ΔΔS + ½Γ(ΔS)²: a second-order Taylor approximation.</w:t>
            </w:r>
          </w:p>
        </w:tc>
      </w:tr>
      <w:tr>
        <w:tc>
          <w:tcPr/>
          <w:p>
            <w:pPr>
              <w:pStyle w:val="Compact"/>
              <w:jc w:val="left"/>
            </w:pPr>
            <w:r>
              <w:rPr>
                <w:bCs/>
                <w:b/>
              </w:rPr>
              <w:t xml:space="preserve">Delta-normal (DN)</w:t>
            </w:r>
          </w:p>
        </w:tc>
        <w:tc>
          <w:tcPr/>
          <w:p>
            <w:pPr>
              <w:pStyle w:val="Compact"/>
              <w:jc w:val="left"/>
            </w:pPr>
            <w:r>
              <w:t xml:space="preserve">VaR from a linear P&amp;L (ΔΔS) with normal index moves.</w:t>
            </w:r>
          </w:p>
        </w:tc>
      </w:tr>
      <w:tr>
        <w:tc>
          <w:tcPr/>
          <w:p>
            <w:pPr>
              <w:pStyle w:val="Compact"/>
              <w:jc w:val="left"/>
            </w:pPr>
            <w:r>
              <w:rPr>
                <w:bCs/>
                <w:b/>
              </w:rPr>
              <w:t xml:space="preserve">Dividend yield (q)</w:t>
            </w:r>
          </w:p>
        </w:tc>
        <w:tc>
          <w:tcPr/>
          <w:p>
            <w:pPr>
              <w:pStyle w:val="Compact"/>
              <w:jc w:val="left"/>
            </w:pPr>
            <w:r>
              <w:t xml:space="preserve">Continuous rate at which the index pays dividends; lowers call values, raises put values.</w:t>
            </w:r>
          </w:p>
        </w:tc>
      </w:tr>
      <w:tr>
        <w:tc>
          <w:tcPr/>
          <w:p>
            <w:pPr>
              <w:pStyle w:val="Compact"/>
              <w:jc w:val="left"/>
            </w:pPr>
            <w:r>
              <w:rPr>
                <w:bCs/>
                <w:b/>
              </w:rPr>
              <w:t xml:space="preserve">ES (Expected Shortfall)</w:t>
            </w:r>
          </w:p>
        </w:tc>
        <w:tc>
          <w:tcPr/>
          <w:p>
            <w:pPr>
              <w:pStyle w:val="Compact"/>
              <w:jc w:val="left"/>
            </w:pPr>
            <w:r>
              <w:t xml:space="preserve">Average loss beyond the VaR at the same level (here 97.5%).</w:t>
            </w:r>
          </w:p>
        </w:tc>
      </w:tr>
      <w:tr>
        <w:tc>
          <w:tcPr/>
          <w:p>
            <w:pPr>
              <w:pStyle w:val="Compact"/>
              <w:jc w:val="left"/>
            </w:pPr>
            <w:r>
              <w:rPr>
                <w:bCs/>
                <w:b/>
              </w:rPr>
              <w:t xml:space="preserve">EWMA</w:t>
            </w:r>
          </w:p>
        </w:tc>
        <w:tc>
          <w:tcPr/>
          <w:p>
            <w:pPr>
              <w:pStyle w:val="Compact"/>
              <w:jc w:val="left"/>
            </w:pPr>
            <w:r>
              <w:t xml:space="preserve">Exponentially weighted moving average of squared returns (λ = 0.94).</w:t>
            </w:r>
          </w:p>
        </w:tc>
      </w:tr>
      <w:tr>
        <w:tc>
          <w:tcPr/>
          <w:p>
            <w:pPr>
              <w:pStyle w:val="Compact"/>
              <w:jc w:val="left"/>
            </w:pPr>
            <w:r>
              <w:rPr>
                <w:bCs/>
                <w:b/>
              </w:rPr>
              <w:t xml:space="preserve">FHS</w:t>
            </w:r>
          </w:p>
        </w:tc>
        <w:tc>
          <w:tcPr/>
          <w:p>
            <w:pPr>
              <w:pStyle w:val="Compact"/>
              <w:jc w:val="left"/>
            </w:pPr>
            <w:r>
              <w:t xml:space="preserve">Filtered historical simulation: past standardised returns × today’s volatility.</w:t>
            </w:r>
          </w:p>
        </w:tc>
      </w:tr>
      <w:tr>
        <w:tc>
          <w:tcPr/>
          <w:p>
            <w:pPr>
              <w:pStyle w:val="Compact"/>
              <w:jc w:val="left"/>
            </w:pPr>
            <w:r>
              <w:rPr>
                <w:bCs/>
                <w:b/>
              </w:rPr>
              <w:t xml:space="preserve">FHS-vega (joint FHS)</w:t>
            </w:r>
          </w:p>
        </w:tc>
        <w:tc>
          <w:tcPr/>
          <w:p>
            <w:pPr>
              <w:pStyle w:val="Compact"/>
              <w:jc w:val="left"/>
            </w:pPr>
            <w:r>
              <w:t xml:space="preserve">FHS of index returns and VIX changes taken from the same past days.</w:t>
            </w:r>
          </w:p>
        </w:tc>
      </w:tr>
      <w:tr>
        <w:tc>
          <w:tcPr/>
          <w:p>
            <w:pPr>
              <w:pStyle w:val="Compact"/>
              <w:jc w:val="left"/>
            </w:pPr>
            <w:r>
              <w:rPr>
                <w:bCs/>
                <w:b/>
              </w:rPr>
              <w:t xml:space="preserve">Full revaluation</w:t>
            </w:r>
          </w:p>
        </w:tc>
        <w:tc>
          <w:tcPr/>
          <w:p>
            <w:pPr>
              <w:pStyle w:val="Compact"/>
              <w:jc w:val="left"/>
            </w:pPr>
            <w:r>
              <w:t xml:space="preserve">Repricing every instrument in every scenario, no approximation.</w:t>
            </w:r>
          </w:p>
        </w:tc>
      </w:tr>
      <w:tr>
        <w:tc>
          <w:tcPr/>
          <w:p>
            <w:pPr>
              <w:pStyle w:val="Compact"/>
              <w:jc w:val="left"/>
            </w:pPr>
            <w:r>
              <w:rPr>
                <w:bCs/>
                <w:b/>
              </w:rPr>
              <w:t xml:space="preserve">Gamma (Γ)</w:t>
            </w:r>
          </w:p>
        </w:tc>
        <w:tc>
          <w:tcPr/>
          <w:p>
            <w:pPr>
              <w:pStyle w:val="Compact"/>
              <w:jc w:val="left"/>
            </w:pPr>
            <w:r>
              <w:t xml:space="preserve">Change of delta per index point: the curvature of the value.</w:t>
            </w:r>
          </w:p>
        </w:tc>
      </w:tr>
      <w:tr>
        <w:tc>
          <w:tcPr/>
          <w:p>
            <w:pPr>
              <w:pStyle w:val="Compact"/>
              <w:jc w:val="left"/>
            </w:pPr>
            <w:r>
              <w:rPr>
                <w:bCs/>
                <w:b/>
              </w:rPr>
              <w:t xml:space="preserve">GJR-GARCH</w:t>
            </w:r>
          </w:p>
        </w:tc>
        <w:tc>
          <w:tcPr/>
          <w:p>
            <w:pPr>
              <w:pStyle w:val="Compact"/>
              <w:jc w:val="left"/>
            </w:pPr>
            <w:r>
              <w:t xml:space="preserve">GARCH with an extra reaction (γ) to negative returns: the leverage effect.</w:t>
            </w:r>
          </w:p>
        </w:tc>
      </w:tr>
      <w:tr>
        <w:tc>
          <w:tcPr/>
          <w:p>
            <w:pPr>
              <w:pStyle w:val="Compact"/>
              <w:jc w:val="left"/>
            </w:pPr>
            <w:r>
              <w:rPr>
                <w:bCs/>
                <w:b/>
              </w:rPr>
              <w:t xml:space="preserve">Implied volatility</w:t>
            </w:r>
          </w:p>
        </w:tc>
        <w:tc>
          <w:tcPr/>
          <w:p>
            <w:pPr>
              <w:pStyle w:val="Compact"/>
              <w:jc w:val="left"/>
            </w:pPr>
            <w:r>
              <w:t xml:space="preserve">The σ that makes Black–Scholes match the market price.</w:t>
            </w:r>
          </w:p>
        </w:tc>
      </w:tr>
      <w:tr>
        <w:tc>
          <w:tcPr/>
          <w:p>
            <w:pPr>
              <w:pStyle w:val="Compact"/>
              <w:jc w:val="left"/>
            </w:pPr>
            <w:r>
              <w:rPr>
                <w:bCs/>
                <w:b/>
              </w:rPr>
              <w:t xml:space="preserve">Kupiec test</w:t>
            </w:r>
          </w:p>
        </w:tc>
        <w:tc>
          <w:tcPr/>
          <w:p>
            <w:pPr>
              <w:pStyle w:val="Compact"/>
              <w:jc w:val="left"/>
            </w:pPr>
            <w:r>
              <w:t xml:space="preserve">Tests that the breach rate equals the VaR level (1%).</w:t>
            </w:r>
          </w:p>
        </w:tc>
      </w:tr>
      <w:tr>
        <w:tc>
          <w:tcPr/>
          <w:p>
            <w:pPr>
              <w:pStyle w:val="Compact"/>
              <w:jc w:val="left"/>
            </w:pPr>
            <w:r>
              <w:rPr>
                <w:bCs/>
                <w:b/>
              </w:rPr>
              <w:t xml:space="preserve">Leverage effect</w:t>
            </w:r>
          </w:p>
        </w:tc>
        <w:tc>
          <w:tcPr/>
          <w:p>
            <w:pPr>
              <w:pStyle w:val="Compact"/>
              <w:jc w:val="left"/>
            </w:pPr>
            <w:r>
              <w:t xml:space="preserve">Volatility rises more after falls than after rises of the same size.</w:t>
            </w:r>
          </w:p>
        </w:tc>
      </w:tr>
      <w:tr>
        <w:tc>
          <w:tcPr/>
          <w:p>
            <w:pPr>
              <w:pStyle w:val="Compact"/>
              <w:jc w:val="left"/>
            </w:pPr>
            <w:r>
              <w:rPr>
                <w:bCs/>
                <w:b/>
              </w:rPr>
              <w:t xml:space="preserve">Look-ahead bias</w:t>
            </w:r>
          </w:p>
        </w:tc>
        <w:tc>
          <w:tcPr/>
          <w:p>
            <w:pPr>
              <w:pStyle w:val="Compact"/>
              <w:jc w:val="left"/>
            </w:pPr>
            <w:r>
              <w:t xml:space="preserve">Using information not yet available on the forecast date.</w:t>
            </w:r>
          </w:p>
        </w:tc>
      </w:tr>
      <w:tr>
        <w:tc>
          <w:tcPr/>
          <w:p>
            <w:pPr>
              <w:pStyle w:val="Compact"/>
              <w:jc w:val="left"/>
            </w:pPr>
            <w:r>
              <w:rPr>
                <w:bCs/>
                <w:b/>
              </w:rPr>
              <w:t xml:space="preserve">Multiplier</w:t>
            </w:r>
          </w:p>
        </w:tc>
        <w:tc>
          <w:tcPr/>
          <w:p>
            <w:pPr>
              <w:pStyle w:val="Compact"/>
              <w:jc w:val="left"/>
            </w:pPr>
            <w:r>
              <w:t xml:space="preserve">USD per index point per SPX option contract (100).</w:t>
            </w:r>
          </w:p>
        </w:tc>
      </w:tr>
      <w:tr>
        <w:tc>
          <w:tcPr/>
          <w:p>
            <w:pPr>
              <w:pStyle w:val="Compact"/>
              <w:jc w:val="left"/>
            </w:pPr>
            <w:r>
              <w:rPr>
                <w:bCs/>
                <w:b/>
              </w:rPr>
              <w:t xml:space="preserve">Notional</w:t>
            </w:r>
          </w:p>
        </w:tc>
        <w:tc>
          <w:tcPr/>
          <w:p>
            <w:pPr>
              <w:pStyle w:val="Compact"/>
              <w:jc w:val="left"/>
            </w:pPr>
            <w:r>
              <w:t xml:space="preserve">Index exposure controlled: contracts × multiplier × index.</w:t>
            </w:r>
          </w:p>
        </w:tc>
      </w:tr>
      <w:tr>
        <w:tc>
          <w:tcPr/>
          <w:p>
            <w:pPr>
              <w:pStyle w:val="Compact"/>
              <w:jc w:val="left"/>
            </w:pPr>
            <w:r>
              <w:rPr>
                <w:bCs/>
                <w:b/>
              </w:rPr>
              <w:t xml:space="preserve">Procyclicality</w:t>
            </w:r>
          </w:p>
        </w:tc>
        <w:tc>
          <w:tcPr/>
          <w:p>
            <w:pPr>
              <w:pStyle w:val="Compact"/>
              <w:jc w:val="left"/>
            </w:pPr>
            <w:r>
              <w:t xml:space="preserve">Capital requirements that rise after a crisis has started, when it hurts most.</w:t>
            </w:r>
          </w:p>
        </w:tc>
      </w:tr>
      <w:tr>
        <w:tc>
          <w:tcPr/>
          <w:p>
            <w:pPr>
              <w:pStyle w:val="Compact"/>
              <w:jc w:val="left"/>
            </w:pPr>
            <w:r>
              <w:rPr>
                <w:bCs/>
                <w:b/>
              </w:rPr>
              <w:t xml:space="preserve">Put–call parity</w:t>
            </w:r>
          </w:p>
        </w:tc>
        <w:tc>
          <w:tcPr/>
          <w:p>
            <w:pPr>
              <w:pStyle w:val="Compact"/>
              <w:jc w:val="left"/>
            </w:pPr>
            <w:r>
              <w:t xml:space="preserve">call − put = S e^(−qT) − K e^(−rT) for European options with the same strike and expiry.</w:t>
            </w:r>
          </w:p>
        </w:tc>
      </w:tr>
      <w:tr>
        <w:tc>
          <w:tcPr/>
          <w:p>
            <w:pPr>
              <w:pStyle w:val="Compact"/>
              <w:jc w:val="left"/>
            </w:pPr>
            <w:r>
              <w:rPr>
                <w:bCs/>
                <w:b/>
              </w:rPr>
              <w:t xml:space="preserve">QLIKE</w:t>
            </w:r>
          </w:p>
        </w:tc>
        <w:tc>
          <w:tcPr/>
          <w:p>
            <w:pPr>
              <w:pStyle w:val="Compact"/>
              <w:jc w:val="left"/>
            </w:pPr>
            <w:r>
              <w:t xml:space="preserve">Loss function to compare variance forecasts: ln σ² + r²/σ²; lower is better.</w:t>
            </w:r>
          </w:p>
        </w:tc>
      </w:tr>
      <w:tr>
        <w:tc>
          <w:tcPr/>
          <w:p>
            <w:pPr>
              <w:pStyle w:val="Compact"/>
              <w:jc w:val="left"/>
            </w:pPr>
            <w:r>
              <w:rPr>
                <w:bCs/>
                <w:b/>
              </w:rPr>
              <w:t xml:space="preserve">Short puts</w:t>
            </w:r>
          </w:p>
        </w:tc>
        <w:tc>
          <w:tcPr/>
          <w:p>
            <w:pPr>
              <w:pStyle w:val="Compact"/>
              <w:jc w:val="left"/>
            </w:pPr>
            <w:r>
              <w:t xml:space="preserve">Selling put options: earn the premium, lose in a large fall.</w:t>
            </w:r>
          </w:p>
        </w:tc>
      </w:tr>
      <w:tr>
        <w:tc>
          <w:tcPr/>
          <w:p>
            <w:pPr>
              <w:pStyle w:val="Compact"/>
              <w:jc w:val="left"/>
            </w:pPr>
            <w:r>
              <w:rPr>
                <w:bCs/>
                <w:b/>
              </w:rPr>
              <w:t xml:space="preserve">Straddle</w:t>
            </w:r>
          </w:p>
        </w:tc>
        <w:tc>
          <w:tcPr/>
          <w:p>
            <w:pPr>
              <w:pStyle w:val="Compact"/>
              <w:jc w:val="left"/>
            </w:pPr>
            <w:r>
              <w:t xml:space="preserve">Long a call and a put with the same strike: a bet on a large move or a volatility rise.</w:t>
            </w:r>
          </w:p>
        </w:tc>
      </w:tr>
      <w:tr>
        <w:tc>
          <w:tcPr/>
          <w:p>
            <w:pPr>
              <w:pStyle w:val="Compact"/>
              <w:jc w:val="left"/>
            </w:pPr>
            <w:r>
              <w:rPr>
                <w:bCs/>
                <w:b/>
              </w:rPr>
              <w:t xml:space="preserve">Theta (θ)</w:t>
            </w:r>
          </w:p>
        </w:tc>
        <w:tc>
          <w:tcPr/>
          <w:p>
            <w:pPr>
              <w:pStyle w:val="Compact"/>
              <w:jc w:val="left"/>
            </w:pPr>
            <w:r>
              <w:t xml:space="preserve">Change of value as one day passes, everything else fixed (time decay).</w:t>
            </w:r>
          </w:p>
        </w:tc>
      </w:tr>
      <w:tr>
        <w:tc>
          <w:tcPr/>
          <w:p>
            <w:pPr>
              <w:pStyle w:val="Compact"/>
              <w:jc w:val="left"/>
            </w:pPr>
            <w:r>
              <w:rPr>
                <w:bCs/>
                <w:b/>
              </w:rPr>
              <w:t xml:space="preserve">Variance risk premium</w:t>
            </w:r>
          </w:p>
        </w:tc>
        <w:tc>
          <w:tcPr/>
          <w:p>
            <w:pPr>
              <w:pStyle w:val="Compact"/>
              <w:jc w:val="left"/>
            </w:pPr>
            <w:r>
              <w:t xml:space="preserve">Implied volatility minus the volatility that follows; usually positive.</w:t>
            </w:r>
          </w:p>
        </w:tc>
      </w:tr>
      <w:tr>
        <w:tc>
          <w:tcPr/>
          <w:p>
            <w:pPr>
              <w:pStyle w:val="Compact"/>
              <w:jc w:val="left"/>
            </w:pPr>
            <w:r>
              <w:rPr>
                <w:bCs/>
                <w:b/>
              </w:rPr>
              <w:t xml:space="preserve">Vega</w:t>
            </w:r>
          </w:p>
        </w:tc>
        <w:tc>
          <w:tcPr/>
          <w:p>
            <w:pPr>
              <w:pStyle w:val="Compact"/>
              <w:jc w:val="left"/>
            </w:pPr>
            <w:r>
              <w:t xml:space="preserve">Change of value per one-point move of implied volatility.</w:t>
            </w:r>
          </w:p>
        </w:tc>
      </w:tr>
      <w:tr>
        <w:tc>
          <w:tcPr/>
          <w:p>
            <w:pPr>
              <w:pStyle w:val="Compact"/>
              <w:jc w:val="left"/>
            </w:pPr>
            <w:r>
              <w:rPr>
                <w:bCs/>
                <w:b/>
              </w:rPr>
              <w:t xml:space="preserve">VIX</w:t>
            </w:r>
          </w:p>
        </w:tc>
        <w:tc>
          <w:tcPr/>
          <w:p>
            <w:pPr>
              <w:pStyle w:val="Compact"/>
              <w:jc w:val="left"/>
            </w:pPr>
            <w:r>
              <w:t xml:space="preserve">CBOE’s 30-day implied volatility of the S&amp;P 500, in % a year.</w:t>
            </w:r>
          </w:p>
        </w:tc>
      </w:tr>
      <w:tr>
        <w:tc>
          <w:tcPr/>
          <w:p>
            <w:pPr>
              <w:pStyle w:val="Compact"/>
              <w:jc w:val="left"/>
            </w:pPr>
            <w:r>
              <w:rPr>
                <w:bCs/>
                <w:b/>
              </w:rPr>
              <w:t xml:space="preserve">Volatility smile / skew</w:t>
            </w:r>
          </w:p>
        </w:tc>
        <w:tc>
          <w:tcPr/>
          <w:p>
            <w:pPr>
              <w:pStyle w:val="Compact"/>
              <w:jc w:val="left"/>
            </w:pPr>
            <w:r>
              <w:t xml:space="preserve">Implied volatility varying with the strike; for indices, higher for low strikes.</w:t>
            </w:r>
          </w:p>
        </w:tc>
      </w:tr>
      <w:tr>
        <w:tc>
          <w:tcPr/>
          <w:p>
            <w:pPr>
              <w:pStyle w:val="Compact"/>
              <w:jc w:val="left"/>
            </w:pPr>
            <w:r>
              <w:rPr>
                <w:bCs/>
                <w:b/>
              </w:rPr>
              <w:t xml:space="preserve">Z2 test (Acerbi–Szekely)</w:t>
            </w:r>
          </w:p>
        </w:tc>
        <w:tc>
          <w:tcPr/>
          <w:p>
            <w:pPr>
              <w:pStyle w:val="Compact"/>
              <w:jc w:val="left"/>
            </w:pPr>
            <w:r>
              <w:t xml:space="preserve">Tests that the average loss beyond VaR equals ES; negative means ES too low.</w:t>
            </w:r>
          </w:p>
        </w:tc>
      </w:tr>
      <w:tr>
        <w:tc>
          <w:tcPr/>
          <w:p>
            <w:pPr>
              <w:pStyle w:val="Compact"/>
              <w:jc w:val="left"/>
            </w:pPr>
            <w:r>
              <w:rPr>
                <w:bCs/>
                <w:b/>
              </w:rPr>
              <w:t xml:space="preserve">√10 rule</w:t>
            </w:r>
          </w:p>
        </w:tc>
        <w:tc>
          <w:tcPr/>
          <w:p>
            <w:pPr>
              <w:pStyle w:val="Compact"/>
              <w:jc w:val="left"/>
            </w:pPr>
            <w:r>
              <w:t xml:space="preserve">Scaling a one-day VaR by √10 to get a ten-day VaR; valid only for i.i.d. normal linear P&amp;L.</w:t>
            </w:r>
          </w:p>
        </w:tc>
      </w:tr>
    </w:tbl>
    <w:bookmarkEnd w:id="81"/>
    <w:bookmarkStart w:id="90" w:name="X648b28f2c8caada70a1db6469ff4781a409b2a0"/>
    <w:p>
      <w:pPr>
        <w:pStyle w:val="Heading1"/>
      </w:pPr>
      <w:r>
        <w:t xml:space="preserve">9. Interview Preparation: 60 Questions with Short Answers</w:t>
      </w:r>
    </w:p>
    <w:bookmarkStart w:id="82" w:name="a.-options-basics"/>
    <w:p>
      <w:pPr>
        <w:pStyle w:val="Heading2"/>
      </w:pPr>
      <w:r>
        <w:t xml:space="preserve">A. Options basics</w:t>
      </w:r>
    </w:p>
    <w:p>
      <w:pPr>
        <w:pStyle w:val="FirstParagraph"/>
      </w:pPr>
      <w:r>
        <w:rPr>
          <w:bCs/>
          <w:b/>
        </w:rPr>
        <w:t xml:space="preserve">1. What is a straddle and when does it make money?</w:t>
      </w:r>
      <w:r>
        <w:t xml:space="preserve"> </w:t>
      </w:r>
      <w:r>
        <w:t xml:space="preserve">Long a call and a put with the same strike and expiry. It makes money if the index moves more than the premium paid in either direction, or if implied volatility rises. It loses its time value every day if nothing happens (theta −USD 5.5k a day for our 10 contracts).</w:t>
      </w:r>
    </w:p>
    <w:p>
      <w:pPr>
        <w:pStyle w:val="BodyText"/>
      </w:pPr>
      <w:r>
        <w:rPr>
          <w:bCs/>
          <w:b/>
        </w:rPr>
        <w:t xml:space="preserve">2. Why would someone sell puts?</w:t>
      </w:r>
      <w:r>
        <w:t xml:space="preserve"> </w:t>
      </w:r>
      <w:r>
        <w:t xml:space="preserve">To earn the premium. Implied volatility is usually above realised (85% of days here), so selling insurance earns money on average — at the cost of large losses in crashes.</w:t>
      </w:r>
    </w:p>
    <w:p>
      <w:pPr>
        <w:pStyle w:val="BodyText"/>
      </w:pPr>
      <w:r>
        <w:rPr>
          <w:bCs/>
          <w:b/>
        </w:rPr>
        <w:t xml:space="preserve">3. What does a call spread cap?</w:t>
      </w:r>
      <w:r>
        <w:t xml:space="preserve"> </w:t>
      </w:r>
      <w:r>
        <w:t xml:space="preserve">Both sides: the maximum gain is the spread width (5% of the index) minus the premium; the maximum loss is the premium.</w:t>
      </w:r>
    </w:p>
    <w:p>
      <w:pPr>
        <w:pStyle w:val="BodyText"/>
      </w:pPr>
      <w:r>
        <w:rPr>
          <w:bCs/>
          <w:b/>
        </w:rPr>
        <w:t xml:space="preserve">4. What are the six inputs of Black–Scholes, and which one is not observable?</w:t>
      </w:r>
      <w:r>
        <w:t xml:space="preserve"> </w:t>
      </w:r>
      <w:r>
        <w:t xml:space="preserve">S, K, T, r, q and σ. σ is not observable; the market quotes it as the implied volatility.</w:t>
      </w:r>
    </w:p>
    <w:p>
      <w:pPr>
        <w:pStyle w:val="BodyText"/>
      </w:pPr>
      <w:r>
        <w:rPr>
          <w:bCs/>
          <w:b/>
        </w:rPr>
        <w:t xml:space="preserve">5. Why is Black–Scholes appropriate for SPX options?</w:t>
      </w:r>
      <w:r>
        <w:t xml:space="preserve"> </w:t>
      </w:r>
      <w:r>
        <w:t xml:space="preserve">They are European (exercise only at expiry) and cash-settled. Black–Scholes is also the market’s quoting convention; its weakness (one σ for all strikes) is addressed by using a smile, not a different formula.</w:t>
      </w:r>
    </w:p>
    <w:p>
      <w:pPr>
        <w:pStyle w:val="BodyText"/>
      </w:pPr>
      <w:r>
        <w:rPr>
          <w:bCs/>
          <w:b/>
        </w:rPr>
        <w:t xml:space="preserve">6. What is put–call parity and how did you use it?</w:t>
      </w:r>
      <w:r>
        <w:t xml:space="preserve"> </w:t>
      </w:r>
      <w:r>
        <w:t xml:space="preserve">call − put = S e^(−qT) − K e^(−rT). It holds without any model, so it is a test of the pricing code: the largest error on 100,000 random options was 1.8e-12.</w:t>
      </w:r>
    </w:p>
    <w:p>
      <w:pPr>
        <w:pStyle w:val="BodyText"/>
      </w:pPr>
      <w:r>
        <w:rPr>
          <w:bCs/>
          <w:b/>
        </w:rPr>
        <w:t xml:space="preserve">7. Define delta, gamma, vega, theta.</w:t>
      </w:r>
      <w:r>
        <w:t xml:space="preserve"> </w:t>
      </w:r>
      <w:r>
        <w:t xml:space="preserve">Sensitivity of the value to the index (Δ), of delta to the index (Γ), of the value to implied volatility (vega, per vol point) and to the passage of one day (θ).</w:t>
      </w:r>
    </w:p>
    <w:p>
      <w:pPr>
        <w:pStyle w:val="BodyText"/>
      </w:pPr>
      <w:r>
        <w:rPr>
          <w:bCs/>
          <w:b/>
        </w:rPr>
        <w:t xml:space="preserve">8. Why does a short put have positive delta?</w:t>
      </w:r>
      <w:r>
        <w:t xml:space="preserve"> </w:t>
      </w:r>
      <w:r>
        <w:t xml:space="preserve">A sold put loses when the index falls and gains when it rises, like a long index position.</w:t>
      </w:r>
    </w:p>
    <w:p>
      <w:pPr>
        <w:pStyle w:val="BodyText"/>
      </w:pPr>
      <w:r>
        <w:rPr>
          <w:bCs/>
          <w:b/>
        </w:rPr>
        <w:t xml:space="preserve">9. Why did you define theta as a one-day repricing?</w:t>
      </w:r>
      <w:r>
        <w:t xml:space="preserve"> </w:t>
      </w:r>
      <w:r>
        <w:t xml:space="preserve">Because the VaR needs the value lost over the horizon, not the instantaneous derivative; the repricing is exactly the time term of the delta-gamma P&amp;L.</w:t>
      </w:r>
    </w:p>
    <w:p>
      <w:pPr>
        <w:pStyle w:val="BodyText"/>
      </w:pPr>
      <w:r>
        <w:rPr>
          <w:bCs/>
          <w:b/>
        </w:rPr>
        <w:t xml:space="preserve">10. What is the VIX?</w:t>
      </w:r>
      <w:r>
        <w:t xml:space="preserve"> </w:t>
      </w:r>
      <w:r>
        <w:t xml:space="preserve">CBOE’s 30-day implied volatility of the S&amp;P 500, computed model-free from a strip of SPX options. We use VIX/100 as the implied volatility of every option.</w:t>
      </w:r>
    </w:p>
    <w:bookmarkEnd w:id="82"/>
    <w:bookmarkStart w:id="83" w:name="b.-var-methods-for-options"/>
    <w:p>
      <w:pPr>
        <w:pStyle w:val="Heading2"/>
      </w:pPr>
      <w:r>
        <w:t xml:space="preserve">B. VaR methods for options</w:t>
      </w:r>
    </w:p>
    <w:p>
      <w:pPr>
        <w:pStyle w:val="FirstParagraph"/>
      </w:pPr>
      <w:r>
        <w:rPr>
          <w:bCs/>
          <w:b/>
        </w:rPr>
        <w:t xml:space="preserve">11. What is delta-normal VaR?</w:t>
      </w:r>
      <w:r>
        <w:t xml:space="preserve"> </w:t>
      </w:r>
      <w:r>
        <w:t xml:space="preserve">z × |Δ| × S × σ_d: the book is replaced by a linear index position, and index moves are normal.</w:t>
      </w:r>
    </w:p>
    <w:p>
      <w:pPr>
        <w:pStyle w:val="BodyText"/>
      </w:pPr>
      <w:r>
        <w:rPr>
          <w:bCs/>
          <w:b/>
        </w:rPr>
        <w:t xml:space="preserve">12. Why does delta-normal fail for options?</w:t>
      </w:r>
      <w:r>
        <w:t xml:space="preserve"> </w:t>
      </w:r>
      <w:r>
        <w:t xml:space="preserve">The P&amp;L is curved. For short options (negative gamma) losses accelerate in a large move, so DN is too low (−26% for our short puts); for long options (positive gamma) DN ignores the gains of a large move and is too high (+27% for the straddle).</w:t>
      </w:r>
    </w:p>
    <w:p>
      <w:pPr>
        <w:pStyle w:val="BodyText"/>
      </w:pPr>
      <w:r>
        <w:rPr>
          <w:bCs/>
          <w:b/>
        </w:rPr>
        <w:t xml:space="preserve">13. Is delta-normal at least conservative?</w:t>
      </w:r>
      <w:r>
        <w:t xml:space="preserve"> </w:t>
      </w:r>
      <w:r>
        <w:t xml:space="preserve">No — its error has no fixed sign. That is worse than a known bias, because you cannot correct for it.</w:t>
      </w:r>
    </w:p>
    <w:p>
      <w:pPr>
        <w:pStyle w:val="BodyText"/>
      </w:pPr>
      <w:r>
        <w:rPr>
          <w:bCs/>
          <w:b/>
        </w:rPr>
        <w:t xml:space="preserve">14. What does delta-gamma add?</w:t>
      </w:r>
      <w:r>
        <w:t xml:space="preserve"> </w:t>
      </w:r>
      <w:r>
        <w:t xml:space="preserve">The second-order term ½Γ(ΔS)²: a parabola instead of a line. On one day it was within 1–6% of full revaluation.</w:t>
      </w:r>
    </w:p>
    <w:p>
      <w:pPr>
        <w:pStyle w:val="BodyText"/>
      </w:pPr>
      <w:r>
        <w:rPr>
          <w:bCs/>
          <w:b/>
        </w:rPr>
        <w:t xml:space="preserve">15. Why can’t the delta-gamma P&amp;L quantile be read from a normal table?</w:t>
      </w:r>
      <w:r>
        <w:t xml:space="preserve"> </w:t>
      </w:r>
      <w:r>
        <w:t xml:space="preserve">A quadratic function of a normal variable is not normal: it is skewed. You need either an approximation (Cornish–Fisher) or simulation.</w:t>
      </w:r>
    </w:p>
    <w:p>
      <w:pPr>
        <w:pStyle w:val="BodyText"/>
      </w:pPr>
      <w:r>
        <w:rPr>
          <w:bCs/>
          <w:b/>
        </w:rPr>
        <w:t xml:space="preserve">16. What went wrong with Cornish–Fisher?</w:t>
      </w:r>
      <w:r>
        <w:t xml:space="preserve"> </w:t>
      </w:r>
      <w:r>
        <w:t xml:space="preserve">For the long straddle it gave −3,240, a negative VaR. Its expansion assumes small skewness; the long straddle’s P&amp;L is highly skewed.</w:t>
      </w:r>
    </w:p>
    <w:p>
      <w:pPr>
        <w:pStyle w:val="BodyText"/>
      </w:pPr>
      <w:r>
        <w:rPr>
          <w:bCs/>
          <w:b/>
        </w:rPr>
        <w:t xml:space="preserve">17. When does delta-gamma fail?</w:t>
      </w:r>
      <w:r>
        <w:t xml:space="preserve"> </w:t>
      </w:r>
      <w:r>
        <w:t xml:space="preserve">For large moves — ten days or high volatility: −34% to +21% errors here. Deep in the money the put’s delta keeps changing (gamma is not constant), and capped payoffs (call spread) are not parabolas.</w:t>
      </w:r>
    </w:p>
    <w:p>
      <w:pPr>
        <w:pStyle w:val="BodyText"/>
      </w:pPr>
      <w:r>
        <w:rPr>
          <w:bCs/>
          <w:b/>
        </w:rPr>
        <w:t xml:space="preserve">18. What is full revaluation and why is it now standard?</w:t>
      </w:r>
      <w:r>
        <w:t xml:space="preserve"> </w:t>
      </w:r>
      <w:r>
        <w:t xml:space="preserve">Repricing every option in every scenario. It has no approximation error; vectorised Black–Scholes reprices a million scenarios in about a second, so the cost argument for approximations is gone.</w:t>
      </w:r>
    </w:p>
    <w:p>
      <w:pPr>
        <w:pStyle w:val="BodyText"/>
      </w:pPr>
      <w:r>
        <w:rPr>
          <w:bCs/>
          <w:b/>
        </w:rPr>
        <w:t xml:space="preserve">19. What is the worst outcome of your book and why can’t the Greeks see it?</w:t>
      </w:r>
      <w:r>
        <w:t xml:space="preserve"> </w:t>
      </w:r>
      <w:r>
        <w:t xml:space="preserve">A fall of about 5% (−USD 66k), where the short puts at 95% are at the money. The Greeks at S = 5,000 describe only the neighbourhood of 5,000.</w:t>
      </w:r>
    </w:p>
    <w:p>
      <w:pPr>
        <w:pStyle w:val="BodyText"/>
      </w:pPr>
      <w:r>
        <w:rPr>
          <w:bCs/>
          <w:b/>
        </w:rPr>
        <w:t xml:space="preserve">20. How did you check that your Monte Carlo is right?</w:t>
      </w:r>
      <w:r>
        <w:t xml:space="preserve"> </w:t>
      </w:r>
      <w:r>
        <w:t xml:space="preserve">Theory-note values (5,971 and 32,959), Γ = 0 equality of all methods, and a forward (linear) giving the delta-normal answer.</w:t>
      </w:r>
    </w:p>
    <w:bookmarkEnd w:id="83"/>
    <w:bookmarkStart w:id="84" w:name="c.-volatility-and-tails"/>
    <w:p>
      <w:pPr>
        <w:pStyle w:val="Heading2"/>
      </w:pPr>
      <w:r>
        <w:t xml:space="preserve">C. Volatility and tails</w:t>
      </w:r>
    </w:p>
    <w:p>
      <w:pPr>
        <w:pStyle w:val="FirstParagraph"/>
      </w:pPr>
      <w:r>
        <w:rPr>
          <w:bCs/>
          <w:b/>
        </w:rPr>
        <w:t xml:space="preserve">21. Why not use the VIX as the risk volatility?</w:t>
      </w:r>
      <w:r>
        <w:t xml:space="preserve"> </w:t>
      </w:r>
      <w:r>
        <w:t xml:space="preserve">It contains the variance risk premium (too high on average: std of r/σ 0.78) and still lags at the start of crashes. EWMA had the better QLIKE (−8.366 vs −8.337). The VIX is the right</w:t>
      </w:r>
      <w:r>
        <w:t xml:space="preserve"> </w:t>
      </w:r>
      <w:r>
        <w:rPr>
          <w:iCs/>
          <w:i/>
        </w:rPr>
        <w:t xml:space="preserve">pricing</w:t>
      </w:r>
      <w:r>
        <w:t xml:space="preserve"> </w:t>
      </w:r>
      <w:r>
        <w:t xml:space="preserve">input, not the best</w:t>
      </w:r>
      <w:r>
        <w:t xml:space="preserve"> </w:t>
      </w:r>
      <w:r>
        <w:rPr>
          <w:iCs/>
          <w:i/>
        </w:rPr>
        <w:t xml:space="preserve">forecast</w:t>
      </w:r>
      <w:r>
        <w:t xml:space="preserve">.</w:t>
      </w:r>
    </w:p>
    <w:p>
      <w:pPr>
        <w:pStyle w:val="BodyText"/>
      </w:pPr>
      <w:r>
        <w:rPr>
          <w:bCs/>
          <w:b/>
        </w:rPr>
        <w:t xml:space="preserve">22. What is QLIKE and why use it?</w:t>
      </w:r>
      <w:r>
        <w:t xml:space="preserve"> </w:t>
      </w:r>
      <w:r>
        <w:t xml:space="preserve">The average of ln σ² + r²/σ². It ranks variance forecasts correctly even though a squared return is a noisy proxy for variance.</w:t>
      </w:r>
    </w:p>
    <w:p>
      <w:pPr>
        <w:pStyle w:val="BodyText"/>
      </w:pPr>
      <w:r>
        <w:rPr>
          <w:bCs/>
          <w:b/>
        </w:rPr>
        <w:t xml:space="preserve">23. How fat are the tails of S&amp;P 500 returns after EWMA standardisation?</w:t>
      </w:r>
      <w:r>
        <w:t xml:space="preserve"> </w:t>
      </w:r>
      <w:r>
        <w:t xml:space="preserve">Skew −0.56, excess kurtosis 2.7, 1% quantile −2.88 instead of −2.33.</w:t>
      </w:r>
    </w:p>
    <w:p>
      <w:pPr>
        <w:pStyle w:val="BodyText"/>
      </w:pPr>
      <w:r>
        <w:rPr>
          <w:bCs/>
          <w:b/>
        </w:rPr>
        <w:t xml:space="preserve">24. How do index and VIX move together?</w:t>
      </w:r>
      <w:r>
        <w:t xml:space="preserve"> </w:t>
      </w:r>
      <w:r>
        <w:t xml:space="preserve">Correlation −0.71 overall; on the index’s 1% worst days the VIX rose on 99% of them, by 22% on average.</w:t>
      </w:r>
    </w:p>
    <w:p>
      <w:pPr>
        <w:pStyle w:val="BodyText"/>
      </w:pPr>
      <w:r>
        <w:rPr>
          <w:bCs/>
          <w:b/>
        </w:rPr>
        <w:t xml:space="preserve">25. What is GJR-GARCH and what did you estimate?</w:t>
      </w:r>
      <w:r>
        <w:t xml:space="preserve"> </w:t>
      </w:r>
      <w:r>
        <w:t xml:space="preserve">GARCH with an extra term for negative returns. α = 0, γ = 0.19, β = 0.895, ν = 7.3: volatility reacts only to falls; persistence 0.990 (half-life 72 days).</w:t>
      </w:r>
    </w:p>
    <w:p>
      <w:pPr>
        <w:pStyle w:val="BodyText"/>
      </w:pPr>
      <w:r>
        <w:rPr>
          <w:bCs/>
          <w:b/>
        </w:rPr>
        <w:t xml:space="preserve">26. Why estimate it yourself and not just use</w:t>
      </w:r>
      <w:r>
        <w:rPr>
          <w:bCs/>
          <w:b/>
        </w:rPr>
        <w:t xml:space="preserve"> </w:t>
      </w:r>
      <w:r>
        <w:rPr>
          <w:rStyle w:val="VerbatimChar"/>
          <w:bCs/>
          <w:b/>
        </w:rPr>
        <w:t xml:space="preserve">arch</w:t>
      </w:r>
      <w:r>
        <w:rPr>
          <w:bCs/>
          <w:b/>
        </w:rPr>
        <w:t xml:space="preserve">?</w:t>
      </w:r>
      <w:r>
        <w:t xml:space="preserve"> </w:t>
      </w:r>
      <w:r>
        <w:t xml:space="preserve">To show the likelihood and constraints explicitly;</w:t>
      </w:r>
      <w:r>
        <w:t xml:space="preserve"> </w:t>
      </w:r>
      <w:r>
        <w:rPr>
          <w:rStyle w:val="VerbatimChar"/>
        </w:rPr>
        <w:t xml:space="preserve">arch</w:t>
      </w:r>
      <w:r>
        <w:t xml:space="preserve"> </w:t>
      </w:r>
      <w:r>
        <w:t xml:space="preserve">was used as a check and gave the same estimates to the 4th decimal.</w:t>
      </w:r>
    </w:p>
    <w:p>
      <w:pPr>
        <w:pStyle w:val="BodyText"/>
      </w:pPr>
      <w:r>
        <w:rPr>
          <w:bCs/>
          <w:b/>
        </w:rPr>
        <w:t xml:space="preserve">27. Why a rolling window refitted every 20 days?</w:t>
      </w:r>
      <w:r>
        <w:t xml:space="preserve"> </w:t>
      </w:r>
      <w:r>
        <w:t xml:space="preserve">Out of sample (no future data) and adaptive to regimes; refitting monthly costs 414 fits instead of 8,268 with almost no loss.</w:t>
      </w:r>
    </w:p>
    <w:p>
      <w:pPr>
        <w:pStyle w:val="BodyText"/>
      </w:pPr>
      <w:r>
        <w:rPr>
          <w:bCs/>
          <w:b/>
        </w:rPr>
        <w:t xml:space="preserve">28. Why did MC-t fail the ES test?</w:t>
      </w:r>
      <w:r>
        <w:t xml:space="preserve"> </w:t>
      </w:r>
      <w:r>
        <w:t xml:space="preserve">A Student-t is symmetric. The S&amp;P 500’s left tail is heavier than its right, so a symmetric fat tail gets the breach count about right but the crash losses too small (Z2 −0.25 to −0.29).</w:t>
      </w:r>
    </w:p>
    <w:bookmarkEnd w:id="84"/>
    <w:bookmarkStart w:id="85" w:name="d.-fhs-and-the-engine"/>
    <w:p>
      <w:pPr>
        <w:pStyle w:val="Heading2"/>
      </w:pPr>
      <w:r>
        <w:t xml:space="preserve">D. FHS and the engine</w:t>
      </w:r>
    </w:p>
    <w:p>
      <w:pPr>
        <w:pStyle w:val="FirstParagraph"/>
      </w:pPr>
      <w:r>
        <w:rPr>
          <w:bCs/>
          <w:b/>
        </w:rPr>
        <w:t xml:space="preserve">29. What is filtered historical simulation?</w:t>
      </w:r>
      <w:r>
        <w:t xml:space="preserve"> </w:t>
      </w:r>
      <w:r>
        <w:t xml:space="preserve">Past returns divided by their own volatility (standardised), multiplied by today’s forecast volatility: history gives the shape of the tails, the volatility model the scale.</w:t>
      </w:r>
    </w:p>
    <w:p>
      <w:pPr>
        <w:pStyle w:val="BodyText"/>
      </w:pPr>
      <w:r>
        <w:rPr>
          <w:bCs/>
          <w:b/>
        </w:rPr>
        <w:t xml:space="preserve">30. Why is FHS better than plain historical simulation?</w:t>
      </w:r>
      <w:r>
        <w:t xml:space="preserve"> </w:t>
      </w:r>
      <w:r>
        <w:t xml:space="preserve">Plain HS uses past returns at their old scale, so it reacts slowly to a change of regime and has clustered breaches. FHS adapts the scale daily.</w:t>
      </w:r>
    </w:p>
    <w:p>
      <w:pPr>
        <w:pStyle w:val="BodyText"/>
      </w:pPr>
      <w:r>
        <w:rPr>
          <w:bCs/>
          <w:b/>
        </w:rPr>
        <w:t xml:space="preserve">31. How did you prevent look-ahead bias?</w:t>
      </w:r>
      <w:r>
        <w:t xml:space="preserve"> </w:t>
      </w:r>
      <w:r>
        <w:t xml:space="preserve">Every forecast for day t uses the book, rate and VIX of t − 1, volatility built from returns up to t − 1, and scenarios before t. A fake −30% crash (and a fake VIX spike) changed no earlier forecast.</w:t>
      </w:r>
    </w:p>
    <w:p>
      <w:pPr>
        <w:pStyle w:val="BodyText"/>
      </w:pPr>
      <w:r>
        <w:rPr>
          <w:bCs/>
          <w:b/>
        </w:rPr>
        <w:t xml:space="preserve">32. Why use the same random numbers every day?</w:t>
      </w:r>
      <w:r>
        <w:t xml:space="preserve"> </w:t>
      </w:r>
      <w:r>
        <w:t xml:space="preserve">So that changes in VaR from one day to the next come from the market, not from simulation noise.</w:t>
      </w:r>
    </w:p>
    <w:p>
      <w:pPr>
        <w:pStyle w:val="BodyText"/>
      </w:pPr>
      <w:r>
        <w:rPr>
          <w:bCs/>
          <w:b/>
        </w:rPr>
        <w:t xml:space="preserve">33. Why 20,000 scenarios?</w:t>
      </w:r>
      <w:r>
        <w:t xml:space="preserve"> </w:t>
      </w:r>
      <w:r>
        <w:t xml:space="preserve">About 200 points in the 1% tail: a 2–3% sampling error, much smaller than the differences between methods.</w:t>
      </w:r>
    </w:p>
    <w:p>
      <w:pPr>
        <w:pStyle w:val="BodyText"/>
      </w:pPr>
      <w:r>
        <w:rPr>
          <w:bCs/>
          <w:b/>
        </w:rPr>
        <w:t xml:space="preserve">34. What happened with the fake crash and how did you fix it?</w:t>
      </w:r>
      <w:r>
        <w:t xml:space="preserve"> </w:t>
      </w:r>
      <w:r>
        <w:t xml:space="preserve">A −30% day made some rescaled FHS returns below −100%, a negative index, and Black–Scholes returned NaN. Returns are now floored at −99%.</w:t>
      </w:r>
    </w:p>
    <w:p>
      <w:pPr>
        <w:pStyle w:val="BodyText"/>
      </w:pPr>
      <w:r>
        <w:rPr>
          <w:bCs/>
          <w:b/>
        </w:rPr>
        <w:t xml:space="preserve">35. Why a constant-notional book?</w:t>
      </w:r>
      <w:r>
        <w:t xml:space="preserve"> </w:t>
      </w:r>
      <w:r>
        <w:t xml:space="preserve">With fixed contracts the book would be 21 times larger in 2026 than in 1990; P&amp;L and VaR would not be comparable across decades and recent years would dominate the tests.</w:t>
      </w:r>
    </w:p>
    <w:bookmarkEnd w:id="85"/>
    <w:bookmarkStart w:id="86" w:name="e.-backtesting"/>
    <w:p>
      <w:pPr>
        <w:pStyle w:val="Heading2"/>
      </w:pPr>
      <w:r>
        <w:t xml:space="preserve">E. Backtesting</w:t>
      </w:r>
    </w:p>
    <w:p>
      <w:pPr>
        <w:pStyle w:val="FirstParagraph"/>
      </w:pPr>
      <w:r>
        <w:rPr>
          <w:bCs/>
          <w:b/>
        </w:rPr>
        <w:t xml:space="preserve">36. What does the Kupiec test check?</w:t>
      </w:r>
      <w:r>
        <w:t xml:space="preserve"> </w:t>
      </w:r>
      <w:r>
        <w:t xml:space="preserve">Whether the breach count matches the VaR level (82.7 expected for 8,268 days at 1%).</w:t>
      </w:r>
    </w:p>
    <w:p>
      <w:pPr>
        <w:pStyle w:val="BodyText"/>
      </w:pPr>
      <w:r>
        <w:rPr>
          <w:bCs/>
          <w:b/>
        </w:rPr>
        <w:t xml:space="preserve">37. What does the Christoffersen test add?</w:t>
      </w:r>
      <w:r>
        <w:t xml:space="preserve"> </w:t>
      </w:r>
      <w:r>
        <w:t xml:space="preserve">Independence: under a correct model a breach today does not make a breach tomorrow more likely. FHS-EWMA failed it (p ≈ 0.03), FHS-GJR passed (p 0.31–0.38).</w:t>
      </w:r>
    </w:p>
    <w:p>
      <w:pPr>
        <w:pStyle w:val="BodyText"/>
      </w:pPr>
      <w:r>
        <w:rPr>
          <w:bCs/>
          <w:b/>
        </w:rPr>
        <w:t xml:space="preserve">38. How does the Z2 test work?</w:t>
      </w:r>
      <w:r>
        <w:t xml:space="preserve"> </w:t>
      </w:r>
      <w:r>
        <w:t xml:space="preserve">It compares the losses beyond VaR with the forecast ES; it is 0 on average if ES is right, negative if ES is too low.</w:t>
      </w:r>
    </w:p>
    <w:p>
      <w:pPr>
        <w:pStyle w:val="BodyText"/>
      </w:pPr>
      <w:r>
        <w:rPr>
          <w:bCs/>
          <w:b/>
        </w:rPr>
        <w:t xml:space="preserve">39. Why simulate the Z2 critical value?</w:t>
      </w:r>
      <w:r>
        <w:t xml:space="preserve"> </w:t>
      </w:r>
      <w:r>
        <w:t xml:space="preserve">It depends on the sample size and the distribution; simulation gives the exact 5% value for each test (−0.113 for 8,268 days, −0.119 for 7,268, −0.400 for 726 blocks).</w:t>
      </w:r>
    </w:p>
    <w:p>
      <w:pPr>
        <w:pStyle w:val="BodyText"/>
      </w:pPr>
      <w:r>
        <w:rPr>
          <w:bCs/>
          <w:b/>
        </w:rPr>
        <w:t xml:space="preserve">40. Why test against both the index-only and the full P&amp;L?</w:t>
      </w:r>
      <w:r>
        <w:t xml:space="preserve"> </w:t>
      </w:r>
      <w:r>
        <w:t xml:space="preserve">The index-only P&amp;L is what an index-only model should explain — a fair test of the method. The full P&amp;L is what the desk really makes — the test of whether the model is fit for purpose.</w:t>
      </w:r>
    </w:p>
    <w:p>
      <w:pPr>
        <w:pStyle w:val="BodyText"/>
      </w:pPr>
      <w:r>
        <w:rPr>
          <w:bCs/>
          <w:b/>
        </w:rPr>
        <w:t xml:space="preserve">41. Your whole book has 50 breaches against 72.7 expected. Is that a problem?</w:t>
      </w:r>
      <w:r>
        <w:t xml:space="preserve"> </w:t>
      </w:r>
      <w:r>
        <w:t xml:space="preserve">It is conservative, so Kupiec rejects; it is the less harmful side of the error. It reflects diversification between the index and volatility factors that a joint model sees, plus imperfect VIX volatility scaling.</w:t>
      </w:r>
    </w:p>
    <w:p>
      <w:pPr>
        <w:pStyle w:val="BodyText"/>
      </w:pPr>
      <w:r>
        <w:rPr>
          <w:bCs/>
          <w:b/>
        </w:rPr>
        <w:t xml:space="preserve">42. Why non-overlapping blocks for 10-day tests?</w:t>
      </w:r>
      <w:r>
        <w:t xml:space="preserve"> </w:t>
      </w:r>
      <w:r>
        <w:t xml:space="preserve">Overlapping windows share days, so breaches are dependent and test p-values are wrong. The price is low power (7.3 expected breaches).</w:t>
      </w:r>
    </w:p>
    <w:bookmarkEnd w:id="86"/>
    <w:bookmarkStart w:id="87" w:name="f.-multi-day-risk"/>
    <w:p>
      <w:pPr>
        <w:pStyle w:val="Heading2"/>
      </w:pPr>
      <w:r>
        <w:t xml:space="preserve">F. Multi-day risk</w:t>
      </w:r>
    </w:p>
    <w:p>
      <w:pPr>
        <w:pStyle w:val="FirstParagraph"/>
      </w:pPr>
      <w:r>
        <w:rPr>
          <w:bCs/>
          <w:b/>
        </w:rPr>
        <w:t xml:space="preserve">43. Why is √10 × one-day VaR wrong for options?</w:t>
      </w:r>
      <w:r>
        <w:t xml:space="preserve"> </w:t>
      </w:r>
      <w:r>
        <w:t xml:space="preserve">It assumes a linear P&amp;L and independent, identically distributed returns. Options are curved (a −9% move is not three −3% moves for a put) and volatility clusters. Here √10 × FHS held half the needed capital for the short puts and up to 77% too much for capped books.</w:t>
      </w:r>
    </w:p>
    <w:p>
      <w:pPr>
        <w:pStyle w:val="BodyText"/>
      </w:pPr>
      <w:r>
        <w:rPr>
          <w:bCs/>
          <w:b/>
        </w:rPr>
        <w:t xml:space="preserve">44. How did you compute the 10-day VaR?</w:t>
      </w:r>
      <w:r>
        <w:t xml:space="preserve"> </w:t>
      </w:r>
      <w:r>
        <w:t xml:space="preserve">Simulated 10 daily GJR-t steps per path (variance updated by each simulated return), compounded the return, and fully revalued the options with 10 days less to expiry.</w:t>
      </w:r>
    </w:p>
    <w:p>
      <w:pPr>
        <w:pStyle w:val="BodyText"/>
      </w:pPr>
      <w:r>
        <w:rPr>
          <w:bCs/>
          <w:b/>
        </w:rPr>
        <w:t xml:space="preserve">45. What does a GJR path add compared with normal √10 scaling?</w:t>
      </w:r>
      <w:r>
        <w:t xml:space="preserve"> </w:t>
      </w:r>
      <w:r>
        <w:t xml:space="preserve">A fatter, negatively skewed left tail: 1% quantile −10.5% vs −8.8% here, because falls raise the volatility of the following days.</w:t>
      </w:r>
    </w:p>
    <w:p>
      <w:pPr>
        <w:pStyle w:val="BodyText"/>
      </w:pPr>
      <w:r>
        <w:rPr>
          <w:bCs/>
          <w:b/>
        </w:rPr>
        <w:t xml:space="preserve">46. Which 10-day method passed?</w:t>
      </w:r>
      <w:r>
        <w:t xml:space="preserve"> </w:t>
      </w:r>
      <w:r>
        <w:t xml:space="preserve">Only Monte Carlo along GJR paths, for every book (6 / 6 / 9 breaches vs 7.3).</w:t>
      </w:r>
    </w:p>
    <w:bookmarkEnd w:id="87"/>
    <w:bookmarkStart w:id="88" w:name="g.-vega"/>
    <w:p>
      <w:pPr>
        <w:pStyle w:val="Heading2"/>
      </w:pPr>
      <w:r>
        <w:t xml:space="preserve">G. Vega</w:t>
      </w:r>
    </w:p>
    <w:p>
      <w:pPr>
        <w:pStyle w:val="FirstParagraph"/>
      </w:pPr>
      <w:r>
        <w:rPr>
          <w:bCs/>
          <w:b/>
        </w:rPr>
        <w:t xml:space="preserve">47. What is vega risk?</w:t>
      </w:r>
      <w:r>
        <w:t xml:space="preserve"> </w:t>
      </w:r>
      <w:r>
        <w:t xml:space="preserve">The P&amp;L from changes in implied volatility. Our straddle has vega USD 11.5k per VIX point — more than a 1% index move is worth through its delta.</w:t>
      </w:r>
    </w:p>
    <w:p>
      <w:pPr>
        <w:pStyle w:val="BodyText"/>
      </w:pPr>
      <w:r>
        <w:rPr>
          <w:bCs/>
          <w:b/>
        </w:rPr>
        <w:t xml:space="preserve">48. How did you include vega in VaR?</w:t>
      </w:r>
      <w:r>
        <w:t xml:space="preserve"> </w:t>
      </w:r>
      <w:r>
        <w:t xml:space="preserve">Joint FHS: each scenario takes the index return and the VIX log change of the same past day, each rescaled by its own volatility, and fully revalues the options.</w:t>
      </w:r>
    </w:p>
    <w:p>
      <w:pPr>
        <w:pStyle w:val="BodyText"/>
      </w:pPr>
      <w:r>
        <w:rPr>
          <w:bCs/>
          <w:b/>
        </w:rPr>
        <w:t xml:space="preserve">49. Why not a correlation model of index and VIX?</w:t>
      </w:r>
      <w:r>
        <w:t xml:space="preserve"> </w:t>
      </w:r>
      <w:r>
        <w:t xml:space="preserve">The dependence is much stronger in the tail than the −0.71 correlation suggests, and VIX changes are right-skewed. Historical pairs keep both without modelling them.</w:t>
      </w:r>
    </w:p>
    <w:p>
      <w:pPr>
        <w:pStyle w:val="BodyText"/>
      </w:pPr>
      <w:r>
        <w:rPr>
          <w:bCs/>
          <w:b/>
        </w:rPr>
        <w:t xml:space="preserve">50. What changed when you added vega?</w:t>
      </w:r>
      <w:r>
        <w:t xml:space="preserve"> </w:t>
      </w:r>
      <w:r>
        <w:t xml:space="preserve">All three sub-books pass against the real P&amp;L. Capital: straddle ×4.8, short puts +60%, call spread −23%, whole book −31%.</w:t>
      </w:r>
    </w:p>
    <w:p>
      <w:pPr>
        <w:pStyle w:val="BodyText"/>
      </w:pPr>
      <w:r>
        <w:rPr>
          <w:bCs/>
          <w:b/>
        </w:rPr>
        <w:t xml:space="preserve">51. Why does the whole book’s VaR fall with vega?</w:t>
      </w:r>
      <w:r>
        <w:t xml:space="preserve"> </w:t>
      </w:r>
      <w:r>
        <w:t xml:space="preserve">The book is long vega: in a crash the VIX spike cushions the index loss. A model without volatility cannot see that diversification.</w:t>
      </w:r>
    </w:p>
    <w:p>
      <w:pPr>
        <w:pStyle w:val="BodyText"/>
      </w:pPr>
      <w:r>
        <w:rPr>
          <w:bCs/>
          <w:b/>
        </w:rPr>
        <w:t xml:space="preserve">52. Why does the long straddle fail completely without vega?</w:t>
      </w:r>
      <w:r>
        <w:t xml:space="preserve"> </w:t>
      </w:r>
      <w:r>
        <w:t xml:space="preserve">With the VIX fixed it can only lose its theta in a day, so its index-only VaR is small (5.9k); its real P&amp;L is dominated by implied-volatility changes, so it was breached on 46% of days.</w:t>
      </w:r>
    </w:p>
    <w:bookmarkEnd w:id="88"/>
    <w:bookmarkStart w:id="89" w:name="h.-your-project-and-judgement"/>
    <w:p>
      <w:pPr>
        <w:pStyle w:val="Heading2"/>
      </w:pPr>
      <w:r>
        <w:t xml:space="preserve">H. Your project and judgement</w:t>
      </w:r>
    </w:p>
    <w:p>
      <w:pPr>
        <w:pStyle w:val="FirstParagraph"/>
      </w:pPr>
      <w:r>
        <w:rPr>
          <w:bCs/>
          <w:b/>
        </w:rPr>
        <w:t xml:space="preserve">53. What is the main limitation of your model?</w:t>
      </w:r>
      <w:r>
        <w:t xml:space="preserve"> </w:t>
      </w:r>
      <w:r>
        <w:t xml:space="preserve">One flat implied volatility for all strikes. Real 95% puts trade at a higher implied volatility (the skew), so the short puts are underpriced and their vega understated. An implied-volatility surface would be the next step.</w:t>
      </w:r>
    </w:p>
    <w:p>
      <w:pPr>
        <w:pStyle w:val="BodyText"/>
      </w:pPr>
      <w:r>
        <w:rPr>
          <w:bCs/>
          <w:b/>
        </w:rPr>
        <w:t xml:space="preserve">54. Why did you not use real option prices?</w:t>
      </w:r>
      <w:r>
        <w:t xml:space="preserve"> </w:t>
      </w:r>
      <w:r>
        <w:t xml:space="preserve">They are expensive. The VIX is free, official, available since 1990 and built from SPX option prices; it is the best free proxy for one-month ATM implied volatility.</w:t>
      </w:r>
    </w:p>
    <w:p>
      <w:pPr>
        <w:pStyle w:val="BodyText"/>
      </w:pPr>
      <w:r>
        <w:rPr>
          <w:bCs/>
          <w:b/>
        </w:rPr>
        <w:t xml:space="preserve">55. What would you report to a risk committee every day?</w:t>
      </w:r>
      <w:r>
        <w:t xml:space="preserve"> </w:t>
      </w:r>
      <w:r>
        <w:t xml:space="preserve">FHS-vega VaR and ES by sub-book; the Greeks; stress scenarios (−10% with VIX +100%; VIX spike without a fall); and backtest results against the full P&amp;L.</w:t>
      </w:r>
    </w:p>
    <w:p>
      <w:pPr>
        <w:pStyle w:val="BodyText"/>
      </w:pPr>
      <w:r>
        <w:rPr>
          <w:bCs/>
          <w:b/>
        </w:rPr>
        <w:t xml:space="preserve">56. What is procyclicality and did you see it?</w:t>
      </w:r>
      <w:r>
        <w:t xml:space="preserve"> </w:t>
      </w:r>
      <w:r>
        <w:t xml:space="preserve">Capital rising after a crash has started. In March 2020 FHS-vega asked for about USD 1.1m when the worst day lost about 0.4m; forecasts stay high after spikes.</w:t>
      </w:r>
    </w:p>
    <w:p>
      <w:pPr>
        <w:pStyle w:val="BodyText"/>
      </w:pPr>
      <w:r>
        <w:rPr>
          <w:bCs/>
          <w:b/>
        </w:rPr>
        <w:t xml:space="preserve">57. What surprised you most?</w:t>
      </w:r>
      <w:r>
        <w:t xml:space="preserve"> </w:t>
      </w:r>
      <w:r>
        <w:t xml:space="preserve">That on one day the valuation method mattered less than the tail: delta-gamma and Monte Carlo failed together with normal moves. And that the whole book’s capital fell by 31% when vega was added.</w:t>
      </w:r>
    </w:p>
    <w:p>
      <w:pPr>
        <w:pStyle w:val="BodyText"/>
      </w:pPr>
      <w:r>
        <w:rPr>
          <w:bCs/>
          <w:b/>
        </w:rPr>
        <w:t xml:space="preserve">58. How would you hedge the short puts’ risk?</w:t>
      </w:r>
      <w:r>
        <w:t xml:space="preserve"> </w:t>
      </w:r>
      <w:r>
        <w:t xml:space="preserve">Buy lower-strike puts (a put spread) to cap the loss, or buy VIX calls / long variance to hedge the vega spike; delta-hedging with futures removes only the first-order risk.</w:t>
      </w:r>
    </w:p>
    <w:p>
      <w:pPr>
        <w:pStyle w:val="BodyText"/>
      </w:pPr>
      <w:r>
        <w:rPr>
          <w:bCs/>
          <w:b/>
        </w:rPr>
        <w:t xml:space="preserve">59. How is this relevant to a buy-side portfolio risk role?</w:t>
      </w:r>
      <w:r>
        <w:t xml:space="preserve"> </w:t>
      </w:r>
      <w:r>
        <w:t xml:space="preserve">Many portfolios contain options or option-like exposures (overlays, structured notes, convertible bonds). The lesson — full revaluation, joint scenarios with implied volatility, never linear VaR — applies directly.</w:t>
      </w:r>
    </w:p>
    <w:p>
      <w:pPr>
        <w:pStyle w:val="BodyText"/>
      </w:pPr>
      <w:r>
        <w:rPr>
          <w:bCs/>
          <w:b/>
        </w:rPr>
        <w:t xml:space="preserve">60. How did you make sure the results are reproducible?</w:t>
      </w:r>
      <w:r>
        <w:t xml:space="preserve"> </w:t>
      </w:r>
      <w:r>
        <w:t xml:space="preserve">Data saved after download; every expensive result computed once and saved; fixed random seeds; 30 unit tests; a numbered notebook in which every chart comes from a function and is saved before it is shown.</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theme="minorBidi" w:eastAsiaTheme="minorHAns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theme="majorBidi" w:eastAsiaTheme="majorEastAsia"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theme="majorBidi" w:eastAsiaTheme="majorEastAsia"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theme="majorBidi" w:eastAsiaTheme="majorEastAsia"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theme="majorBidi" w:eastAsiaTheme="majorEastAsia"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theme="majorBidi" w:eastAsiaTheme="majorEastAsia"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theme="majorBidi" w:eastAsiaTheme="majorEastAsia"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theme="majorBidi" w:eastAsiaTheme="majorEastAsia"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theme="majorBidi" w:eastAsiaTheme="majorEastAsia"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theme="majorBidi" w:eastAsiaTheme="majorEastAsia"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theme="majorBidi" w:eastAsiaTheme="majorEastAsia"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40"/>
        <w:left w:type="dxa" w:w="108"/>
        <w:bottom w:type="dxa" w:w="4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theme="majorBidi" w:eastAsiaTheme="majorEastAsia"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30" Target="media/rId30.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6 – Options Portfolio VaR</dc:title>
  <dc:creator/>
  <cp:keywords/>
  <dcterms:created xsi:type="dcterms:W3CDTF">2026-10-27T16:39:17Z</dcterms:created>
  <dcterms:modified xsi:type="dcterms:W3CDTF">2026-10-27T16:39:17Z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Delta-Normal vs Delta-Gamma vs Monte Carlo, with GJR-GARCH and Vega – Full Report</vt:lpwstr>
  </property>
</Properties>
</file>