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6</w:t>
      </w:r>
      <w:r>
        <w:t xml:space="preserve"> </w:t>
      </w:r>
      <w:r>
        <w:t xml:space="preserve">–</w:t>
      </w:r>
      <w:r>
        <w:t xml:space="preserve"> </w:t>
      </w:r>
      <w:r>
        <w:t xml:space="preserve">Options</w:t>
      </w:r>
      <w:r>
        <w:t xml:space="preserve"> </w:t>
      </w:r>
      <w:r>
        <w:t xml:space="preserve">Portfolio</w:t>
      </w:r>
      <w:r>
        <w:t xml:space="preserve"> </w:t>
      </w:r>
      <w:r>
        <w:t xml:space="preserve">VaR</w:t>
      </w:r>
    </w:p>
    <w:p>
      <w:pPr>
        <w:pStyle w:val="Subtitle"/>
      </w:pPr>
      <w:r>
        <w:t xml:space="preserve">Theory</w:t>
      </w:r>
      <w:r>
        <w:t xml:space="preserve"> </w:t>
      </w:r>
      <w:r>
        <w:t xml:space="preserve">Notes:</w:t>
      </w:r>
      <w:r>
        <w:t xml:space="preserve"> </w:t>
      </w:r>
      <w:r>
        <w:t xml:space="preserve">Black–Scholes,</w:t>
      </w:r>
      <w:r>
        <w:t xml:space="preserve"> </w:t>
      </w:r>
      <w:r>
        <w:t xml:space="preserve">Greeks,</w:t>
      </w:r>
      <w:r>
        <w:t xml:space="preserve"> </w:t>
      </w:r>
      <w:r>
        <w:t xml:space="preserve">delta-normal,</w:t>
      </w:r>
      <w:r>
        <w:t xml:space="preserve"> </w:t>
      </w:r>
      <w:r>
        <w:t xml:space="preserve">delta-gamma</w:t>
      </w:r>
      <w:r>
        <w:t xml:space="preserve"> </w:t>
      </w:r>
      <w:r>
        <w:t xml:space="preserve">and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 </w:t>
      </w:r>
      <w:r>
        <w:t xml:space="preserve">VaR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Methods follow Daníelsson, Financial Risk Forecasting, Chapters 6 (analytical VaR for options) and 7 (simulation methods), used as a guide only. This file goes in the repo 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notes/theory.md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These notes use the same frameworks as Projects 1–5: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A</w:t>
      </w:r>
      <w:r>
        <w:t xml:space="preserve"> </w:t>
      </w:r>
      <w:r>
        <w:t xml:space="preserve">applies the problem-solving framework to the project as a whole.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B</w:t>
      </w:r>
      <w:r>
        <w:t xml:space="preserve"> </w:t>
      </w:r>
      <w:r>
        <w:t xml:space="preserve">applies the deep-learning framework to each technique: concept, why it was developed, the maths (with a definition for every equation and every variable), when it is valid, its limitations, and how to derive, implement and validate it. Each technique ends with a small real-life example.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C</w:t>
      </w:r>
      <w:r>
        <w:t xml:space="preserve"> </w:t>
      </w:r>
      <w:r>
        <w:t xml:space="preserve">is a one-page summary of all the equations.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D</w:t>
      </w:r>
      <w:r>
        <w:t xml:space="preserve"> </w:t>
      </w:r>
      <w:r>
        <w:t xml:space="preserve">is the development plan, step by step.</w:t>
      </w:r>
    </w:p>
    <w:p>
      <w:pPr>
        <w:pStyle w:val="FirstParagraph"/>
      </w:pPr>
      <w:r>
        <w:t xml:space="preserve">The worked examples use round, illustrative numbers (S&amp;P 500 at 5,000, volatility 20%, rate 4%, dividend yield 1.5%, one-month options). Our own results will come from our data.</w:t>
      </w:r>
    </w:p>
    <w:p>
      <w:pPr>
        <w:pStyle w:val="BodyText"/>
      </w:pPr>
      <w:r>
        <w:rPr>
          <w:bCs/>
          <w:b/>
        </w:rPr>
        <w:t xml:space="preserve">Units and conventions.</w:t>
      </w:r>
    </w:p>
    <w:p>
      <w:pPr>
        <w:numPr>
          <w:ilvl w:val="0"/>
          <w:numId w:val="1002"/>
        </w:numPr>
        <w:pStyle w:val="Compact"/>
      </w:pPr>
      <w:r>
        <w:t xml:space="preserve">Index levels in points; option prices in index points per option; positions in</w:t>
      </w:r>
      <w:r>
        <w:t xml:space="preserve"> </w:t>
      </w:r>
      <w:r>
        <w:rPr>
          <w:bCs/>
          <w:b/>
        </w:rPr>
        <w:t xml:space="preserve">contracts of 100 options</w:t>
      </w:r>
      <w:r>
        <w:t xml:space="preserve"> </w:t>
      </w:r>
      <w:r>
        <w:t xml:space="preserve">(the SPX multiplier), so a 1-point move in an option’s price is USD 100 per contract.</w:t>
      </w:r>
    </w:p>
    <w:p>
      <w:pPr>
        <w:numPr>
          <w:ilvl w:val="0"/>
          <w:numId w:val="1002"/>
        </w:numPr>
        <w:pStyle w:val="Compact"/>
      </w:pPr>
      <w:r>
        <w:t xml:space="preserve">Volatilities in % per year (VIX = 20 means 20%); time in years (one trading day = 1/252).</w:t>
      </w:r>
    </w:p>
    <w:p>
      <w:pPr>
        <w:numPr>
          <w:ilvl w:val="0"/>
          <w:numId w:val="1002"/>
        </w:numPr>
        <w:pStyle w:val="Compact"/>
      </w:pPr>
      <w:r>
        <w:t xml:space="preserve">P&amp;L, VaR and ES in</w:t>
      </w:r>
      <w:r>
        <w:t xml:space="preserve"> </w:t>
      </w:r>
      <w:r>
        <w:rPr>
          <w:bCs/>
          <w:b/>
        </w:rPr>
        <w:t xml:space="preserve">USD</w:t>
      </w:r>
      <w:r>
        <w:t xml:space="preserve">; VaR and ES are reported as</w:t>
      </w:r>
      <w:r>
        <w:t xml:space="preserve"> </w:t>
      </w:r>
      <w:r>
        <w:rPr>
          <w:bCs/>
          <w:b/>
        </w:rPr>
        <w:t xml:space="preserve">positive losses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As in every project, the value for day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uses information up to day</w:t>
      </w:r>
      <w:r>
        <w:t xml:space="preserve"> </w:t>
      </w:r>
      <w:r>
        <w:rPr>
          <w:iCs/>
          <w:i/>
        </w:rPr>
        <w:t xml:space="preserve">t − 1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Start w:id="20" w:name="decisions-for-this-project"/>
    <w:p>
      <w:pPr>
        <w:pStyle w:val="Heading2"/>
      </w:pPr>
      <w:r>
        <w:t xml:space="preserve">Decisions for this project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S&amp;P 500 index</w:t>
            </w:r>
            <w:r>
              <w:t xml:space="preserve"> </w:t>
            </w:r>
            <w:r>
              <w:t xml:space="preserve">(Yahoo,</w:t>
            </w:r>
            <w:r>
              <w:t xml:space="preserve"> </w:t>
            </w:r>
            <w:r>
              <w:rPr>
                <w:rStyle w:val="VerbatimChar"/>
              </w:rPr>
              <w:t xml:space="preserve">^GSPC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VIX</w:t>
            </w:r>
            <w:r>
              <w:t xml:space="preserve"> </w:t>
            </w:r>
            <w:r>
              <w:t xml:space="preserve">(FRED,</w:t>
            </w:r>
            <w:r>
              <w:t xml:space="preserve"> </w:t>
            </w:r>
            <w:r>
              <w:rPr>
                <w:rStyle w:val="VerbatimChar"/>
              </w:rPr>
              <w:t xml:space="preserve">VIXCLS</w:t>
            </w:r>
            <w:r>
              <w:t xml:space="preserve">), daily from January 1990;</w:t>
            </w:r>
            <w:r>
              <w:t xml:space="preserve"> </w:t>
            </w:r>
            <w:r>
              <w:rPr>
                <w:bCs/>
                <w:b/>
              </w:rPr>
              <w:t xml:space="preserve">3-month Treasury bill</w:t>
            </w:r>
            <w:r>
              <w:t xml:space="preserve"> </w:t>
            </w:r>
            <w:r>
              <w:t xml:space="preserve">rate (FRED,</w:t>
            </w:r>
            <w:r>
              <w:t xml:space="preserve"> </w:t>
            </w:r>
            <w:r>
              <w:rPr>
                <w:rStyle w:val="VerbatimChar"/>
              </w:rPr>
              <w:t xml:space="preserve">DGS3MO</w:t>
            </w:r>
            <w:r>
              <w:t xml:space="preserve">) as the risk-free rate. Downloaded fresh in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Black–Scholes</w:t>
            </w:r>
            <w:r>
              <w:t xml:space="preserve"> </w:t>
            </w:r>
            <w:r>
              <w:t xml:space="preserve">with a continuous dividend yield, implied volatility = VIX / 100 for every strike (flat smile; a limitation we measure)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positions in one-month SPX options, rolled daily at constant moneyness:</w:t>
            </w:r>
            <w:r>
              <w:t xml:space="preserve"> </w:t>
            </w:r>
            <w:r>
              <w:rPr>
                <w:bCs/>
                <w:b/>
              </w:rPr>
              <w:t xml:space="preserve">long straddle</w:t>
            </w:r>
            <w:r>
              <w:t xml:space="preserve"> </w:t>
            </w:r>
            <w:r>
              <w:t xml:space="preserve">(ATM call + ATM put),</w:t>
            </w:r>
            <w:r>
              <w:t xml:space="preserve"> </w:t>
            </w:r>
            <w:r>
              <w:rPr>
                <w:bCs/>
                <w:b/>
              </w:rPr>
              <w:t xml:space="preserve">short puts</w:t>
            </w:r>
            <w:r>
              <w:t xml:space="preserve"> </w:t>
            </w:r>
            <w:r>
              <w:t xml:space="preserve">(5% out of the money),</w:t>
            </w:r>
            <w:r>
              <w:t xml:space="preserve"> </w:t>
            </w:r>
            <w:r>
              <w:rPr>
                <w:bCs/>
                <w:b/>
              </w:rPr>
              <w:t xml:space="preserve">call spread</w:t>
            </w:r>
            <w:r>
              <w:t xml:space="preserve"> </w:t>
            </w:r>
            <w:r>
              <w:t xml:space="preserve">(long ATM call, short 5% OTM call). Sizes fixed in 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Delta-normal</w:t>
            </w:r>
            <w:r>
              <w:t xml:space="preserve"> </w:t>
            </w:r>
            <w:r>
              <w:t xml:space="preserve">VaR; 2.</w:t>
            </w:r>
            <w:r>
              <w:t xml:space="preserve"> </w:t>
            </w:r>
            <w:r>
              <w:rPr>
                <w:bCs/>
                <w:b/>
              </w:rPr>
              <w:t xml:space="preserve">Delta-gamma</w:t>
            </w:r>
            <w:r>
              <w:t xml:space="preserve"> </w:t>
            </w:r>
            <w:r>
              <w:t xml:space="preserve">VaR (Cornish–Fisher and exact quantile of the quadratic); 3.</w:t>
            </w:r>
            <w:r>
              <w:t xml:space="preserve"> </w:t>
            </w:r>
            <w:r>
              <w:rPr>
                <w:bCs/>
                <w:b/>
              </w:rPr>
              <w:t xml:space="preserve">Monte Carlo</w:t>
            </w:r>
            <w:r>
              <w:t xml:space="preserve"> </w:t>
            </w:r>
            <w:r>
              <w:t xml:space="preserve">with full revaluation; extension:</w:t>
            </w:r>
            <w:r>
              <w:t xml:space="preserve"> </w:t>
            </w:r>
            <w:r>
              <w:rPr>
                <w:bCs/>
                <w:b/>
              </w:rPr>
              <w:t xml:space="preserve">GARCH</w:t>
            </w:r>
            <w:r>
              <w:t xml:space="preserve"> </w:t>
            </w:r>
            <w:r>
              <w:t xml:space="preserve">simulation of the index, and implied-volatility (vega) risk from VIX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against full revaluation; out-of-sample VaR 99% / ES 97.5% backtests (Kupiec, Christoffersen, Acerbi–Szekely, as in Projects 3–5); 1-day and 10-day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message to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Delta-normal</w:t>
            </w:r>
            <w:r>
              <w:t xml:space="preserve"> </w:t>
            </w:r>
            <w:r>
              <w:rPr>
                <w:bCs/>
                <w:b/>
              </w:rPr>
              <w:t xml:space="preserve">badly underestimates</w:t>
            </w:r>
            <w:r>
              <w:t xml:space="preserve"> </w:t>
            </w:r>
            <w:r>
              <w:t xml:space="preserve">the risk of non-linear positions, and can even get its sign wrong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part-a-the-projects-problem"/>
    <w:p>
      <w:pPr>
        <w:pStyle w:val="Heading2"/>
      </w:pPr>
      <w:r>
        <w:t xml:space="preserve">Part A – The project’s problem</w:t>
      </w:r>
    </w:p>
    <w:bookmarkStart w:id="21" w:name="a1.-what-do-i-need-to-determine"/>
    <w:p>
      <w:pPr>
        <w:pStyle w:val="Heading3"/>
      </w:pPr>
      <w:r>
        <w:t xml:space="preserve">A1. What do I need to determine?</w:t>
      </w:r>
    </w:p>
    <w:p>
      <w:pPr>
        <w:pStyle w:val="FirstParagraph"/>
      </w:pPr>
      <w:r>
        <w:t xml:space="preserve">Projects 3–5 measured the risk of positions whose value is close to linear in the risk factors (equities, bonds with modest convexity). An option’s value is</w:t>
      </w:r>
      <w:r>
        <w:t xml:space="preserve"> </w:t>
      </w:r>
      <w:r>
        <w:rPr>
          <w:bCs/>
          <w:b/>
        </w:rPr>
        <w:t xml:space="preserve">strongly non-linear</w:t>
      </w:r>
      <w:r>
        <w:t xml:space="preserve"> </w:t>
      </w:r>
      <w:r>
        <w:t xml:space="preserve">in the underlying and also depends on volatility and time. This project answers:</w:t>
      </w:r>
    </w:p>
    <w:p>
      <w:pPr>
        <w:pStyle w:val="BlockText"/>
      </w:pPr>
      <w:r>
        <w:rPr>
          <w:bCs/>
          <w:b/>
        </w:rPr>
        <w:t xml:space="preserve">How should a risk team measure the VaR of an options book, and how wrong are linear (delta-normal) approximations for non-linear positions?</w:t>
      </w:r>
    </w:p>
    <w:p>
      <w:pPr>
        <w:pStyle w:val="FirstParagraph"/>
      </w:pPr>
      <w:r>
        <w:t xml:space="preserve">More precisely:</w:t>
      </w:r>
    </w:p>
    <w:p>
      <w:pPr>
        <w:numPr>
          <w:ilvl w:val="0"/>
          <w:numId w:val="1003"/>
        </w:numPr>
        <w:pStyle w:val="Compact"/>
      </w:pPr>
      <w:r>
        <w:t xml:space="preserve">How large the error of delta-normal and delta-gamma VaR is compared with full revaluation, for each kind of position (long gamma, short gamma, a spread with capped payoff).</w:t>
      </w:r>
    </w:p>
    <w:p>
      <w:pPr>
        <w:numPr>
          <w:ilvl w:val="0"/>
          <w:numId w:val="1003"/>
        </w:numPr>
        <w:pStyle w:val="Compact"/>
      </w:pPr>
      <w:r>
        <w:t xml:space="preserve">Which method passes out-of-sample backtests over three decades (1998, 2008, 2020, 2022 included).</w:t>
      </w:r>
    </w:p>
    <w:p>
      <w:pPr>
        <w:numPr>
          <w:ilvl w:val="0"/>
          <w:numId w:val="1003"/>
        </w:numPr>
        <w:pStyle w:val="Compact"/>
      </w:pPr>
      <w:r>
        <w:t xml:space="preserve">How much risk comes from</w:t>
      </w:r>
      <w:r>
        <w:t xml:space="preserve"> </w:t>
      </w:r>
      <w:r>
        <w:rPr>
          <w:bCs/>
          <w:b/>
        </w:rPr>
        <w:t xml:space="preserve">implied volatility</w:t>
      </w:r>
      <w:r>
        <w:t xml:space="preserve"> </w:t>
      </w:r>
      <w:r>
        <w:t xml:space="preserve">(vega), which the book’s Chapter 6 methods ignore.</w:t>
      </w:r>
    </w:p>
    <w:p>
      <w:pPr>
        <w:numPr>
          <w:ilvl w:val="0"/>
          <w:numId w:val="1003"/>
        </w:numPr>
        <w:pStyle w:val="Compact"/>
      </w:pPr>
      <w:r>
        <w:t xml:space="preserve">Whether a</w:t>
      </w:r>
      <w:r>
        <w:t xml:space="preserve"> </w:t>
      </w:r>
      <w:r>
        <w:rPr>
          <w:bCs/>
          <w:b/>
        </w:rPr>
        <w:t xml:space="preserve">GARCH</w:t>
      </w:r>
      <w:r>
        <w:t xml:space="preserve"> </w:t>
      </w:r>
      <w:r>
        <w:t xml:space="preserve">simulation of the index changes the 1-day and 10-day VaR compared with constant volatility.</w:t>
      </w:r>
    </w:p>
    <w:bookmarkEnd w:id="21"/>
    <w:bookmarkStart w:id="22" w:name="X7acb10c4cacc14016776a30833617da11366a27"/>
    <w:p>
      <w:pPr>
        <w:pStyle w:val="Heading3"/>
      </w:pPr>
      <w:r>
        <w:t xml:space="preserve">A2. What information and assumptions do I have?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daily S&amp;P 500 closes and VIX since 1990 (about 9,000 days), the 3-month T-bill rate.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Results from earlier projects:</w:t>
      </w:r>
      <w:r>
        <w:t xml:space="preserve"> </w:t>
      </w:r>
      <w:r>
        <w:t xml:space="preserve">equity returns are fat-tailed and their volatility clusters, with a leverage effect (Projects 1–2: GJR-GARCH-t is the best model for the S&amp;P 500); FHS passes the backtests where normal methods fail (Projects 3–5).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Assumptions:</w:t>
      </w:r>
    </w:p>
    <w:p>
      <w:pPr>
        <w:numPr>
          <w:ilvl w:val="1"/>
          <w:numId w:val="1005"/>
        </w:numPr>
        <w:pStyle w:val="Compact"/>
      </w:pPr>
      <w:r>
        <w:t xml:space="preserve">Options are European, priced with Black–Scholes; the S&amp;P 500 dividend yield is constant (1.5%).</w:t>
      </w:r>
    </w:p>
    <w:p>
      <w:pPr>
        <w:numPr>
          <w:ilvl w:val="1"/>
          <w:numId w:val="1005"/>
        </w:numPr>
        <w:pStyle w:val="Compact"/>
      </w:pPr>
      <w:r>
        <w:t xml:space="preserve">VIX is a fair proxy for the implied volatility of one-month options at every strike (no smile).</w:t>
      </w:r>
    </w:p>
    <w:p>
      <w:pPr>
        <w:numPr>
          <w:ilvl w:val="1"/>
          <w:numId w:val="1005"/>
        </w:numPr>
        <w:pStyle w:val="Compact"/>
      </w:pPr>
      <w:r>
        <w:t xml:space="preserve">The book is rebuilt every day at constant moneyness and maturity, like the constant-maturity bonds of Project 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Known difficulties:</w:t>
      </w:r>
    </w:p>
    <w:p>
      <w:pPr>
        <w:numPr>
          <w:ilvl w:val="1"/>
          <w:numId w:val="1006"/>
        </w:numPr>
        <w:pStyle w:val="Compact"/>
      </w:pPr>
      <w:r>
        <w:t xml:space="preserve">VIX is a 30-day</w:t>
      </w:r>
      <w:r>
        <w:t xml:space="preserve"> </w:t>
      </w:r>
      <w:r>
        <w:rPr>
          <w:bCs/>
          <w:b/>
        </w:rPr>
        <w:t xml:space="preserve">variance-swap</w:t>
      </w:r>
      <w:r>
        <w:t xml:space="preserve"> </w:t>
      </w:r>
      <w:r>
        <w:t xml:space="preserve">volatility, not an at-the-money implied volatility; real out-of-the-money puts trade at higher volatilities (the</w:t>
      </w:r>
      <w:r>
        <w:t xml:space="preserve"> </w:t>
      </w:r>
      <w:r>
        <w:rPr>
          <w:bCs/>
          <w:b/>
        </w:rPr>
        <w:t xml:space="preserve">skew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Short-option positions have losses that grow faster than the move (gamma); their distribution is strongly skewed.</w:t>
      </w:r>
    </w:p>
    <w:p>
      <w:pPr>
        <w:numPr>
          <w:ilvl w:val="1"/>
          <w:numId w:val="1006"/>
        </w:numPr>
        <w:pStyle w:val="Compact"/>
      </w:pPr>
      <w:r>
        <w:t xml:space="preserve">Option P&amp;L includes</w:t>
      </w:r>
      <w:r>
        <w:t xml:space="preserve"> </w:t>
      </w:r>
      <w:r>
        <w:rPr>
          <w:bCs/>
          <w:b/>
        </w:rPr>
        <w:t xml:space="preserve">time decay</w:t>
      </w:r>
      <w:r>
        <w:t xml:space="preserve"> </w:t>
      </w:r>
      <w:r>
        <w:t xml:space="preserve">(theta), which a pure</w:t>
      </w:r>
      <w:r>
        <w:t xml:space="preserve"> </w:t>
      </w:r>
      <w:r>
        <w:t xml:space="preserve">“</w:t>
      </w:r>
      <w:r>
        <w:t xml:space="preserve">underlying-move</w:t>
      </w:r>
      <w:r>
        <w:t xml:space="preserve">”</w:t>
      </w:r>
      <w:r>
        <w:t xml:space="preserve"> </w:t>
      </w:r>
      <w:r>
        <w:t xml:space="preserve">model leaves out.</w:t>
      </w:r>
    </w:p>
    <w:bookmarkEnd w:id="22"/>
    <w:bookmarkStart w:id="23" w:name="a3.-which-method-is-appropriate"/>
    <w:p>
      <w:pPr>
        <w:pStyle w:val="Heading3"/>
      </w:pPr>
      <w:r>
        <w:t xml:space="preserve">A3. Which method is appropriate?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and sensitivities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Black–Scholes prices and Greeks (delta, gamma, vega, theta)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Delta-normal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Quadratic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Delta-gamma: moments + Cornish–Fisher, and the exact quantile of the quadratic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non-linear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with full revaluation (and historical full revaluation as a real-world benchmark)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Volatility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for the 1-day volatility; GJR-GARCH-t simulation for the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Vega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simulation of index returns and VIX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Backtests of the realised daily P&amp;L of the book</w:t>
            </w:r>
          </w:p>
        </w:tc>
      </w:tr>
    </w:tbl>
    <w:bookmarkEnd w:id="23"/>
    <w:bookmarkStart w:id="24" w:name="a4.-why-should-the-method-work"/>
    <w:p>
      <w:pPr>
        <w:pStyle w:val="Heading3"/>
      </w:pPr>
      <w:r>
        <w:t xml:space="preserve">A4. Why should the method work?</w:t>
      </w:r>
    </w:p>
    <w:p>
      <w:pPr>
        <w:numPr>
          <w:ilvl w:val="0"/>
          <w:numId w:val="1007"/>
        </w:numPr>
        <w:pStyle w:val="Compact"/>
      </w:pPr>
      <w:r>
        <w:t xml:space="preserve">Black–Scholes gives exact prices and Greeks inside its model, so the error of each approximation can be measured exactly by repricing.</w:t>
      </w:r>
    </w:p>
    <w:p>
      <w:pPr>
        <w:numPr>
          <w:ilvl w:val="0"/>
          <w:numId w:val="1007"/>
        </w:numPr>
        <w:pStyle w:val="Compact"/>
      </w:pPr>
      <w:r>
        <w:t xml:space="preserve">Delta and delta-gamma are the first two terms of a Taylor expansion of the option price in the index; the error grows with the size of the move and with gamma.</w:t>
      </w:r>
    </w:p>
    <w:p>
      <w:pPr>
        <w:numPr>
          <w:ilvl w:val="0"/>
          <w:numId w:val="1007"/>
        </w:numPr>
        <w:pStyle w:val="Compact"/>
      </w:pPr>
      <w:r>
        <w:t xml:space="preserve">Monte Carlo with full revaluation makes no approximation of the payoff; its accuracy depends only on the distribution simulated for the risk factors — which is why GARCH and VIX dynamics matter.</w:t>
      </w:r>
    </w:p>
    <w:bookmarkEnd w:id="24"/>
    <w:bookmarkStart w:id="25" w:name="a5.-how-can-i-verify-the-answer"/>
    <w:p>
      <w:pPr>
        <w:pStyle w:val="Heading3"/>
      </w:pPr>
      <w:r>
        <w:t xml:space="preserve">A5. How can I verify the answer?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put–call parity holds exactly; Greeks equal finite differences; prices match a reference implementation (</w:t>
      </w:r>
      <w:r>
        <w:rPr>
          <w:rStyle w:val="VerbatimChar"/>
        </w:rPr>
        <w:t xml:space="preserve">scipy</w:t>
      </w:r>
      <w:r>
        <w:t xml:space="preserve">-based closed form) and known values.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VaR:</w:t>
      </w:r>
      <w:r>
        <w:t xml:space="preserve"> </w:t>
      </w:r>
      <w:r>
        <w:t xml:space="preserve">for a linear position (delta only) all three methods must agree; on simulated normal moves, delta-gamma with the exact quantile must match Monte Carlo for a pure quadratic P&amp;L; Cornish–Fisher is compared with that exact quantile.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 of sample:</w:t>
      </w:r>
      <w:r>
        <w:t xml:space="preserve"> </w:t>
      </w:r>
      <w:r>
        <w:t xml:space="preserve">no look-ahead test; Kupiec, Christoffersen, Z2.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part-b-the-techniques"/>
    <w:p>
      <w:pPr>
        <w:pStyle w:val="Heading2"/>
      </w:pPr>
      <w:r>
        <w:t xml:space="preserve">Part B – The techniques</w:t>
      </w:r>
    </w:p>
    <w:bookmarkStart w:id="27" w:name="X9b6669407cedd38e270815e6a98fbbec64e8222"/>
    <w:p>
      <w:pPr>
        <w:pStyle w:val="Heading3"/>
      </w:pPr>
      <w:r>
        <w:t xml:space="preserve">B0. Returns of the underlying and implied volatility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The risk factors of an equity options book are the</w:t>
      </w:r>
      <w:r>
        <w:t xml:space="preserve"> </w:t>
      </w:r>
      <w:r>
        <w:rPr>
          <w:bCs/>
          <w:b/>
        </w:rPr>
        <w:t xml:space="preserve">index level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 its</w:t>
      </w:r>
      <w:r>
        <w:t xml:space="preserve"> </w:t>
      </w:r>
      <w:r>
        <w:rPr>
          <w:bCs/>
          <w:b/>
        </w:rPr>
        <w:t xml:space="preserve">implied volatility</w:t>
      </w:r>
      <w:r>
        <w:t xml:space="preserve"> </w:t>
      </w:r>
      <w:r>
        <w:t xml:space="preserve">σ. Daily index returns drive delta and gamma risk; changes in implied volatility drive vega risk.</w:t>
      </w:r>
    </w:p>
    <w:p>
      <w:pPr>
        <w:pStyle w:val="BodyText"/>
      </w:pPr>
      <w:r>
        <w:rPr>
          <w:bCs/>
          <w:b/>
        </w:rPr>
        <w:t xml:space="preserve">2. Why.</w:t>
      </w:r>
      <w:r>
        <w:t xml:space="preserve"> </w:t>
      </w:r>
      <w:r>
        <w:t xml:space="preserve">Black–Scholes prices depend on</w:t>
      </w:r>
      <w:r>
        <w:t xml:space="preserve"> </w:t>
      </w:r>
      <w:r>
        <w:rPr>
          <w:iCs/>
          <w:i/>
        </w:rPr>
        <w:t xml:space="preserve">S</w:t>
      </w:r>
      <w:r>
        <w:t xml:space="preserve">, σ, time, rates and dividends; over one day,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 σ move most.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Variables used in this section: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: S&amp;P 500 close on day</w:t>
      </w:r>
      <w:r>
        <w:t xml:space="preserve"> </w:t>
      </w:r>
      <w:r>
        <w:rPr>
          <w:iCs/>
          <w:i/>
        </w:rPr>
        <w:t xml:space="preserve">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: simple daily return;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rPr>
                <m:nor/>
              </m:rPr>
              <m:t>VIX</m:t>
            </m:r>
          </m:e>
          <m:sub>
            <m:r>
              <m:t>t</m:t>
            </m:r>
          </m:sub>
        </m:sSub>
      </m:oMath>
      <w:r>
        <w:t xml:space="preserve">: VIX close (% per year);</w:t>
      </w:r>
      <w: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i</m:t>
            </m:r>
            <m:r>
              <m:t>m</m:t>
            </m:r>
            <m:r>
              <m:t>p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</m:rPr>
              <m:t>VIX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100</m:t>
        </m:r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d</m:t>
            </m:r>
          </m:sup>
        </m:sSubSup>
      </m:oMath>
      <w:r>
        <w:t xml:space="preserve">: daily volatility of returns.</w:t>
      </w:r>
    </w:p>
    <w:p>
      <w:pPr>
        <w:pStyle w:val="FirstParagraph"/>
      </w:pPr>
      <w:r>
        <w:rPr>
          <w:bCs/>
          <w:b/>
        </w:rPr>
        <w:t xml:space="preserve">Equation 1 – Index move and daily volatility: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252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the point move of the index, and the conversion of a yearly volatility into a daily one.</w:t>
      </w:r>
    </w:p>
    <w:p>
      <w:pPr>
        <w:pStyle w:val="BodyText"/>
      </w:pPr>
      <w:r>
        <w:rPr>
          <w:bCs/>
          <w:b/>
        </w:rPr>
        <w:t xml:space="preserve">Equation 2 – Implied volatility from VIX (our pricing assumption):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i</m:t>
              </m:r>
              <m:r>
                <m:t>m</m:t>
              </m:r>
              <m:r>
                <m:t>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</m:rPr>
                <m:t>VIX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/</m:t>
          </m:r>
          <m:r>
            <m:t>100</m:t>
          </m:r>
          <m:r>
            <m:t> </m:t>
          </m:r>
          <m:r>
            <m:rPr>
              <m:nor/>
            </m:rPr>
            <m:t>for every strike and the one-month maturity.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the volatility we put in Black–Scholes on day</w:t>
      </w:r>
      <w:r>
        <w:t xml:space="preserve"> </w:t>
      </w:r>
      <w:r>
        <w:rPr>
          <w:iCs/>
          <w:i/>
        </w:rPr>
        <w:t xml:space="preserve">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VIX measures one-month expected volatility of the S&amp;P 500; this is its definition.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VIX is model-free (a variance-swap rate), slightly above at-the-money implied volatility on average, and below the implied volatility of 5% OTM puts (the skew). Our short-put prices will be</w:t>
      </w:r>
      <w:r>
        <w:t xml:space="preserve"> </w:t>
      </w:r>
      <w:r>
        <w:rPr>
          <w:bCs/>
          <w:b/>
        </w:rPr>
        <w:t xml:space="preserve">too low</w:t>
      </w:r>
      <w:r>
        <w:t xml:space="preserve"> </w:t>
      </w:r>
      <w:r>
        <w:t xml:space="preserve">and their risk somewhat misstated — a limitation measured, not hidden.</w:t>
      </w:r>
    </w:p>
    <w:p>
      <w:pPr>
        <w:pStyle w:val="BodyText"/>
      </w:pPr>
      <w:r>
        <w:rPr>
          <w:bCs/>
          <w:b/>
        </w:rPr>
        <w:t xml:space="preserve">6. Implement, validate.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vix_to_sigma</w:t>
      </w:r>
      <w:r>
        <w:t xml:space="preserve">; check the VIX history against known peaks (October 2008 about 80, March 2020 about 83).</w:t>
      </w:r>
    </w:p>
    <w:p>
      <w:pPr>
        <w:pStyle w:val="BodyText"/>
      </w:pPr>
      <w:r>
        <w:rPr>
          <w:bCs/>
          <w:b/>
        </w:rPr>
        <w:t xml:space="preserve">Example.</w:t>
      </w:r>
      <w:r>
        <w:t xml:space="preserve"> </w:t>
      </w:r>
      <w:r>
        <w:t xml:space="preserve">VIX = 20 means 20% a year, or 20/√252 = 1.26% a day; on an index at 5,000 that is a one-standard-deviation daily move of about</w:t>
      </w:r>
      <w:r>
        <w:t xml:space="preserve"> </w:t>
      </w:r>
      <w:r>
        <w:rPr>
          <w:bCs/>
          <w:b/>
        </w:rPr>
        <w:t xml:space="preserve">63 points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b1.-blackscholes-prices"/>
    <w:p>
      <w:pPr>
        <w:pStyle w:val="Heading3"/>
      </w:pPr>
      <w:r>
        <w:t xml:space="preserve">B1. Black–Scholes prices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The fair price of a European call or put under the Black–Scholes assumptions (log-normal index, constant volatility, no arbitrage).</w:t>
      </w:r>
    </w:p>
    <w:p>
      <w:pPr>
        <w:pStyle w:val="BodyText"/>
      </w:pPr>
      <w:r>
        <w:rPr>
          <w:bCs/>
          <w:b/>
        </w:rPr>
        <w:t xml:space="preserve">2. Why it was developed.</w:t>
      </w:r>
      <w:r>
        <w:t xml:space="preserve"> </w:t>
      </w:r>
      <w:r>
        <w:t xml:space="preserve">Black and Scholes (1973) and Merton (1973) showed that an option can be replicated by trading the underlying, which pins down a unique price. It remains the market’s quoting convention: implied volatility is the σ that makes Black–Scholes match the market price.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Variables used in this section:</w:t>
      </w:r>
    </w:p>
    <w:p>
      <w:pPr>
        <w:numPr>
          <w:ilvl w:val="0"/>
          <w:numId w:val="1010"/>
        </w:numPr>
        <w:pStyle w:val="Compact"/>
      </w:pPr>
      <m:oMath>
        <m:r>
          <m:t>S</m:t>
        </m:r>
      </m:oMath>
      <w:r>
        <w:t xml:space="preserve">: index level;</w:t>
      </w:r>
      <w:r>
        <w:t xml:space="preserve"> </w:t>
      </w:r>
      <m:oMath>
        <m:r>
          <m:t>K</m:t>
        </m:r>
      </m:oMath>
      <w:r>
        <w:t xml:space="preserve">: strike;</w:t>
      </w:r>
      <w:r>
        <w:t xml:space="preserve"> </w:t>
      </w:r>
      <m:oMath>
        <m:r>
          <m:t>T</m:t>
        </m:r>
      </m:oMath>
      <w:r>
        <w:t xml:space="preserve">: time to expiry in years.</w:t>
      </w:r>
    </w:p>
    <w:p>
      <w:pPr>
        <w:numPr>
          <w:ilvl w:val="0"/>
          <w:numId w:val="1010"/>
        </w:numPr>
        <w:pStyle w:val="Compact"/>
      </w:pPr>
      <m:oMath>
        <m:r>
          <m:t>r</m:t>
        </m:r>
      </m:oMath>
      <w:r>
        <w:t xml:space="preserve">: continuously compounded risk-free rate;</w:t>
      </w:r>
      <w:r>
        <w:t xml:space="preserve"> </w:t>
      </w:r>
      <m:oMath>
        <m:r>
          <m:t>q</m:t>
        </m:r>
      </m:oMath>
      <w:r>
        <w:t xml:space="preserve">: continuous dividend yield.</w:t>
      </w:r>
    </w:p>
    <w:p>
      <w:pPr>
        <w:numPr>
          <w:ilvl w:val="0"/>
          <w:numId w:val="1010"/>
        </w:numPr>
        <w:pStyle w:val="Compact"/>
      </w:pPr>
      <m:oMath>
        <m:r>
          <m:t>σ</m:t>
        </m:r>
      </m:oMath>
      <w:r>
        <w:t xml:space="preserve">: volatility (per year);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: standard normal CDF;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: its density.</w:t>
      </w:r>
    </w:p>
    <w:p>
      <w:pPr>
        <w:numPr>
          <w:ilvl w:val="0"/>
          <w:numId w:val="1010"/>
        </w:numPr>
        <w:pStyle w:val="Compact"/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: call and put prices (index points).</w:t>
      </w:r>
    </w:p>
    <w:p>
      <w:pPr>
        <w:pStyle w:val="FirstParagraph"/>
      </w:pPr>
      <w:r>
        <w:rPr>
          <w:bCs/>
          <w:b/>
        </w:rPr>
        <w:t xml:space="preserve">Equation 3 – Black–Scholes with dividends: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the price of a call (right to buy at</w:t>
      </w:r>
      <w:r>
        <w:t xml:space="preserve"> </w:t>
      </w:r>
      <w:r>
        <w:rPr>
          <w:iCs/>
          <w:i/>
        </w:rPr>
        <w:t xml:space="preserve">K</w:t>
      </w:r>
      <w:r>
        <w:t xml:space="preserve">) and a put (right to sell at</w:t>
      </w:r>
      <w:r>
        <w:t xml:space="preserve"> </w:t>
      </w:r>
      <w:r>
        <w:rPr>
          <w:iCs/>
          <w:i/>
        </w:rPr>
        <w:t xml:space="preserve">K</w:t>
      </w:r>
      <w:r>
        <w:t xml:space="preserve">) at expiry</w:t>
      </w:r>
      <w:r>
        <w:t xml:space="preserve"> </w:t>
      </w:r>
      <w:r>
        <w:rPr>
          <w:iCs/>
          <w:i/>
        </w:rPr>
        <w:t xml:space="preserve">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Equation 4 – Put–call parity: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=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a long call plus a short put with the same strike is a forward; this holds for any model without arbitrage.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European exercise (SPX options are European); log-normal index; constant σ,</w:t>
      </w:r>
      <w:r>
        <w:t xml:space="preserve"> </w:t>
      </w:r>
      <w:r>
        <w:rPr>
          <w:iCs/>
          <w:i/>
        </w:rPr>
        <w:t xml:space="preserve">r</w:t>
      </w:r>
      <w:r>
        <w:t xml:space="preserve">,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over the life of the option.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Real returns have fat tails and volatility changes; the market corrects for this through the</w:t>
      </w:r>
      <w:r>
        <w:t xml:space="preserve"> </w:t>
      </w:r>
      <w:r>
        <w:rPr>
          <w:bCs/>
          <w:b/>
        </w:rPr>
        <w:t xml:space="preserve">smile/skew</w:t>
      </w:r>
      <w:r>
        <w:t xml:space="preserve"> </w:t>
      </w:r>
      <w:r>
        <w:t xml:space="preserve">(different σ per strike), which a single VIX number ignores.</w:t>
      </w:r>
    </w:p>
    <w:p>
      <w:pPr>
        <w:pStyle w:val="BodyText"/>
      </w:pPr>
      <w:r>
        <w:rPr>
          <w:bCs/>
          <w:b/>
        </w:rPr>
        <w:t xml:space="preserve">6. Derive, implement, validate.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Derive:</w:t>
      </w:r>
      <w:r>
        <w:t xml:space="preserve"> </w:t>
      </w:r>
      <w:r>
        <w:t xml:space="preserve">risk-neutral expectation of the payoff under a log-normal index, discounted.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Implement:</w:t>
      </w:r>
      <w:r>
        <w:t xml:space="preserve"> </w:t>
      </w:r>
      <w:r>
        <w:rPr>
          <w:rStyle w:val="VerbatimChar"/>
        </w:rPr>
        <w:t xml:space="preserve">bs_price(S, K, T, r, q, sigma, kind)</w:t>
      </w:r>
      <w:r>
        <w:t xml:space="preserve">, vectorised over arrays (thousands of scenarios at once).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Validate:</w:t>
      </w:r>
      <w:r>
        <w:t xml:space="preserve"> </w:t>
      </w:r>
      <w:r>
        <w:t xml:space="preserve">parity to machine precision; limits (T → 0 gives the payoff; σ → 0 gives the discounted forward payoff); a textbook value.</w:t>
      </w:r>
    </w:p>
    <w:p>
      <w:pPr>
        <w:pStyle w:val="FirstParagraph"/>
      </w:pPr>
      <w:r>
        <w:rPr>
          <w:bCs/>
          <w:b/>
        </w:rPr>
        <w:t xml:space="preserve">Example.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5,000,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= 21/252,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4%,</w:t>
      </w:r>
      <w:r>
        <w:t xml:space="preserve"> </w:t>
      </w:r>
      <w:r>
        <w:rPr>
          <w:iCs/>
          <w:i/>
        </w:rPr>
        <w:t xml:space="preserve">q</w:t>
      </w:r>
      <w:r>
        <w:t xml:space="preserve"> </w:t>
      </w:r>
      <w:r>
        <w:t xml:space="preserve">= 1.5%, σ = 20%: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0.065,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0.007;</w:t>
      </w:r>
      <w:r>
        <w:t xml:space="preserve"> </w:t>
      </w:r>
      <w:r>
        <w:rPr>
          <w:bCs/>
          <w:b/>
        </w:rPr>
        <w:t xml:space="preserve">call 120.16, put 109.76</w:t>
      </w:r>
      <w:r>
        <w:t xml:space="preserve">; parity: 120.16 − 109.76 = 10.39 = 5,000 e^{−0.0013} − 5,000 e^{−0.0033}.</w:t>
      </w:r>
    </w:p>
    <w:p>
      <w:r>
        <w:pict>
          <v:rect style="width:0;height:1.5pt" o:hralign="center" o:hrstd="t" o:hr="t"/>
        </w:pict>
      </w:r>
    </w:p>
    <w:bookmarkEnd w:id="28"/>
    <w:bookmarkStart w:id="29" w:name="b2.-the-greeks"/>
    <w:p>
      <w:pPr>
        <w:pStyle w:val="Heading3"/>
      </w:pPr>
      <w:r>
        <w:t xml:space="preserve">B2. The Greeks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The sensitivities of the option price:</w:t>
      </w:r>
      <w:r>
        <w:t xml:space="preserve"> </w:t>
      </w:r>
      <w:r>
        <w:rPr>
          <w:bCs/>
          <w:b/>
        </w:rPr>
        <w:t xml:space="preserve">delta</w:t>
      </w:r>
      <w:r>
        <w:t xml:space="preserve"> </w:t>
      </w:r>
      <w:r>
        <w:t xml:space="preserve">(to the index),</w:t>
      </w:r>
      <w:r>
        <w:t xml:space="preserve"> </w:t>
      </w:r>
      <w:r>
        <w:rPr>
          <w:bCs/>
          <w:b/>
        </w:rPr>
        <w:t xml:space="preserve">gamma</w:t>
      </w:r>
      <w:r>
        <w:t xml:space="preserve"> </w:t>
      </w:r>
      <w:r>
        <w:t xml:space="preserve">(how delta changes),</w:t>
      </w:r>
      <w:r>
        <w:t xml:space="preserve"> </w:t>
      </w:r>
      <w:r>
        <w:rPr>
          <w:bCs/>
          <w:b/>
        </w:rPr>
        <w:t xml:space="preserve">vega</w:t>
      </w:r>
      <w:r>
        <w:t xml:space="preserve"> </w:t>
      </w:r>
      <w:r>
        <w:t xml:space="preserve">(to volatility),</w:t>
      </w:r>
      <w:r>
        <w:t xml:space="preserve"> </w:t>
      </w:r>
      <w:r>
        <w:rPr>
          <w:bCs/>
          <w:b/>
        </w:rPr>
        <w:t xml:space="preserve">theta</w:t>
      </w:r>
      <w:r>
        <w:t xml:space="preserve"> </w:t>
      </w:r>
      <w:r>
        <w:t xml:space="preserve">(to the passage of time).</w:t>
      </w:r>
    </w:p>
    <w:p>
      <w:pPr>
        <w:pStyle w:val="BodyText"/>
      </w:pPr>
      <w:r>
        <w:rPr>
          <w:bCs/>
          <w:b/>
        </w:rPr>
        <w:t xml:space="preserve">2. Why.</w:t>
      </w:r>
      <w:r>
        <w:t xml:space="preserve"> </w:t>
      </w:r>
      <w:r>
        <w:t xml:space="preserve">Traders hedge with them, and analytical VaR is built from them (delta-normal uses delta; delta-gamma adds gamma).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Equation 5 – Greeks of a call (put in brackets):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 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t>T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t>T</m:t>
                  </m:r>
                </m:sup>
              </m:sSup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r>
                <m:t>S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script"/>
            </m:rPr>
            <m:t>V</m:t>
          </m:r>
          <m:r>
            <m:rPr>
              <m:sty m:val="p"/>
            </m:rPr>
            <m:t>=</m:t>
          </m:r>
          <m:r>
            <m:t>S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q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delta = ∂V/∂S (points of option per point of index); gamma = ∂²V/∂S² (same for calls and puts); vega = ∂V/∂σ (per 1.00 of volatility; divide by 100 for one vol point). Theta is computed as the price change over one day with everything else fixed.</w:t>
      </w:r>
    </w:p>
    <w:p>
      <w:pPr>
        <w:pStyle w:val="BodyText"/>
      </w:pPr>
      <w:r>
        <w:rPr>
          <w:bCs/>
          <w:b/>
        </w:rPr>
        <w:t xml:space="preserve">Equation 6 – Greeks of a book: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M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M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M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number of contracts (negative if sold) and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= 100 the multiplier.</w:t>
      </w:r>
      <w:r>
        <w:t xml:space="preserve"> </w:t>
      </w:r>
      <w:r>
        <w:rPr>
          <w:iCs/>
          <w:i/>
        </w:rPr>
        <w:t xml:space="preserve">Definition:</w:t>
      </w:r>
      <w:r>
        <w:t xml:space="preserve"> </w:t>
      </w:r>
      <w:r>
        <w:t xml:space="preserve">sensitivities add up across positions.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Small moves (they are derivatives).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Gamma itself changes quickly near expiry and near the strike; for large moves the Taylor expansion fails.</w:t>
      </w:r>
    </w:p>
    <w:p>
      <w:pPr>
        <w:pStyle w:val="BodyText"/>
      </w:pPr>
      <w:r>
        <w:rPr>
          <w:bCs/>
          <w:b/>
        </w:rPr>
        <w:t xml:space="preserve">6. Implement, validate.</w:t>
      </w:r>
      <w:r>
        <w:t xml:space="preserve"> </w:t>
      </w:r>
      <w:r>
        <w:rPr>
          <w:rStyle w:val="VerbatimChar"/>
        </w:rPr>
        <w:t xml:space="preserve">bs_greeks(...)</w:t>
      </w:r>
      <w:r>
        <w:t xml:space="preserve">; compare with central finite differences of</w:t>
      </w:r>
      <w:r>
        <w:t xml:space="preserve"> </w:t>
      </w:r>
      <w:r>
        <w:rPr>
          <w:rStyle w:val="VerbatimChar"/>
        </w:rPr>
        <w:t xml:space="preserve">bs_price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(same option).</w:t>
      </w:r>
      <w:r>
        <w:t xml:space="preserve"> </w:t>
      </w:r>
      <w:r>
        <w:t xml:space="preserve">Call Δ = 0.525, put Δ = −0.474, Γ = 0.00138 for both, vega 574 per 1.00 (5.74 per vol point). A</w:t>
      </w:r>
      <w:r>
        <w:t xml:space="preserve"> </w:t>
      </w:r>
      <w:r>
        <w:rPr>
          <w:bCs/>
          <w:b/>
        </w:rPr>
        <w:t xml:space="preserve">long straddle of 10 contracts</w:t>
      </w:r>
      <w:r>
        <w:t xml:space="preserve">: value USD 229,920; Δ = 51.7 (almost delta-neutral); Γ = 2.75; vega USD 11,478 per vol point; theta about</w:t>
      </w:r>
      <w:r>
        <w:t xml:space="preserve"> </w:t>
      </w:r>
      <w:r>
        <w:rPr>
          <w:bCs/>
          <w:b/>
        </w:rPr>
        <w:t xml:space="preserve">−USD 5,520 a day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b3.-delta-normal-var"/>
    <w:p>
      <w:pPr>
        <w:pStyle w:val="Heading3"/>
      </w:pPr>
      <w:r>
        <w:t xml:space="preserve">B3. Delta-normal VaR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Replace the book by its delta: P&amp;L ≈ Δ × ΔS, and assume ΔS is normal.</w:t>
      </w:r>
    </w:p>
    <w:p>
      <w:pPr>
        <w:pStyle w:val="BodyText"/>
      </w:pPr>
      <w:r>
        <w:rPr>
          <w:bCs/>
          <w:b/>
        </w:rPr>
        <w:t xml:space="preserve">2. Why it was developed.</w:t>
      </w:r>
      <w:r>
        <w:t xml:space="preserve"> </w:t>
      </w:r>
      <w:r>
        <w:t xml:space="preserve">It is the simplest analytical VaR (RiskMetrics, 1994): one multiplication, and it aggregates easily across a whole bank.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Variables:</w:t>
      </w:r>
      <w:r>
        <w:t xml:space="preserve"> </w:t>
      </w:r>
      <m:oMath>
        <m:sSub>
          <m:e>
            <m:r>
              <m:t>Δ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k</m:t>
            </m:r>
          </m:sub>
        </m:sSub>
      </m:oMath>
      <w:r>
        <w:t xml:space="preserve"> </w:t>
      </w:r>
      <w:r>
        <w:t xml:space="preserve">in index points per point of S;</w:t>
      </w:r>
      <w:r>
        <w:t xml:space="preserve"> </w:t>
      </w:r>
      <m:oMath>
        <m:sSub>
          <m:e>
            <m:r>
              <m:t>σ</m:t>
            </m:r>
          </m:e>
          <m:sub>
            <m:r>
              <m:t>Δ</m:t>
            </m:r>
            <m:r>
              <m:t>S</m:t>
            </m:r>
          </m:sub>
        </m:sSub>
        <m:r>
          <m:rPr>
            <m:sty m:val="p"/>
          </m:rPr>
          <m:t>=</m:t>
        </m:r>
        <m:r>
          <m:t>S</m:t>
        </m:r>
        <m:sSup>
          <m:e>
            <m:r>
              <m:t>σ</m:t>
            </m:r>
          </m:e>
          <m:sup>
            <m:r>
              <m:t>d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z</m:t>
            </m:r>
          </m:e>
          <m:sub>
            <m:r>
              <m:t>0.99</m:t>
            </m:r>
          </m:sub>
        </m:sSub>
        <m:r>
          <m:rPr>
            <m:sty m:val="p"/>
          </m:rPr>
          <m:t>=</m:t>
        </m:r>
        <m:r>
          <m:t>2.326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Equation 7 – Delta-normal VaR: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</m:rPr>
                <m:t>VaR</m:t>
              </m:r>
            </m:e>
            <m:sub>
              <m:r>
                <m:t>99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0.99</m:t>
              </m:r>
            </m:sub>
          </m:sSub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k</m:t>
                  </m:r>
                </m:sub>
              </m:sSub>
            </m:e>
          </m:d>
          <m:r>
            <m:t> </m:t>
          </m:r>
          <m:r>
            <m:t>S</m:t>
          </m:r>
          <m:r>
            <m:t> </m:t>
          </m:r>
          <m:sSup>
            <m:e>
              <m:r>
                <m:t>σ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the 1% loss of a linear position with normal index moves.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The book is (close to) linear: few or deep in/out-of-the-money options, small moves.</w:t>
      </w:r>
    </w:p>
    <w:p>
      <w:pPr>
        <w:pStyle w:val="BodyText"/>
      </w:pPr>
      <w:r>
        <w:rPr>
          <w:bCs/>
          <w:b/>
        </w:rPr>
        <w:t xml:space="preserve">5. Limitations.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Ignores gamma:</w:t>
      </w:r>
      <w:r>
        <w:t xml:space="preserve"> </w:t>
      </w:r>
      <w:r>
        <w:t xml:space="preserve">a delta-neutral straddle has a delta-normal VaR of almost zero, whatever its size.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Symmetric:</w:t>
      </w:r>
      <w:r>
        <w:t xml:space="preserve"> </w:t>
      </w:r>
      <w:r>
        <w:t xml:space="preserve">it gives the same VaR for long and short gamma, although a short straddle can lose much more than a long one.</w:t>
      </w:r>
    </w:p>
    <w:p>
      <w:pPr>
        <w:numPr>
          <w:ilvl w:val="0"/>
          <w:numId w:val="1012"/>
        </w:numPr>
        <w:pStyle w:val="Compact"/>
      </w:pPr>
      <w:r>
        <w:t xml:space="preserve">Ignores vega and theta.</w:t>
      </w:r>
    </w:p>
    <w:p>
      <w:pPr>
        <w:pStyle w:val="FirstParagraph"/>
      </w:pPr>
      <w:r>
        <w:rPr>
          <w:bCs/>
          <w:b/>
        </w:rPr>
        <w:t xml:space="preserve">6. Implement, validate.</w:t>
      </w:r>
      <w:r>
        <w:t xml:space="preserve"> </w:t>
      </w:r>
      <w:r>
        <w:rPr>
          <w:rStyle w:val="VerbatimChar"/>
        </w:rPr>
        <w:t xml:space="preserve">var_delta_normal(delta, S, sigma_d)</w:t>
      </w:r>
      <w:r>
        <w:t xml:space="preserve">; equal to full revaluation for a forward position.</w:t>
      </w:r>
    </w:p>
    <w:p>
      <w:pPr>
        <w:pStyle w:val="BodyText"/>
      </w:pPr>
      <w:r>
        <w:rPr>
          <w:bCs/>
          <w:b/>
        </w:rPr>
        <w:t xml:space="preserve">Example.</w:t>
      </w:r>
      <w:r>
        <w:t xml:space="preserve"> </w:t>
      </w:r>
      <w:r>
        <w:t xml:space="preserve">The 10-contract straddle: Δ = 51.7, σ_ΔS = 63 points →</w:t>
      </w:r>
      <w:r>
        <w:t xml:space="preserve"> </w:t>
      </w:r>
      <w:r>
        <w:rPr>
          <w:bCs/>
          <w:b/>
        </w:rPr>
        <w:t xml:space="preserve">VaR = 2.326 × 51.7 × 63 = USD 7,580</w:t>
      </w:r>
      <w:r>
        <w:t xml:space="preserve">, the same for the long and the short straddle. Full revaluation gives</w:t>
      </w:r>
      <w:r>
        <w:t xml:space="preserve"> </w:t>
      </w:r>
      <w:r>
        <w:rPr>
          <w:bCs/>
          <w:b/>
        </w:rPr>
        <w:t xml:space="preserve">USD 33,000 for the short straddle</w:t>
      </w:r>
      <w:r>
        <w:t xml:space="preserve"> </w:t>
      </w:r>
      <w:r>
        <w:t xml:space="preserve">— delta-normal underestimates it by a factor of</w:t>
      </w:r>
      <w:r>
        <w:t xml:space="preserve"> </w:t>
      </w:r>
      <w:r>
        <w:rPr>
          <w:bCs/>
          <w:b/>
        </w:rPr>
        <w:t xml:space="preserve">4.3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153bba15ef5a636cb5c35258802dba4853621ae"/>
    <w:p>
      <w:pPr>
        <w:pStyle w:val="Heading3"/>
      </w:pPr>
      <w:r>
        <w:t xml:space="preserve">B4. Delta-gamma VaR: moments and Cornish–Fisher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Add the second-order term: P&amp;L ≈ Δ ΔS + ½ Γ ΔS². With normal ΔS, this P&amp;L is a</w:t>
      </w:r>
      <w:r>
        <w:t xml:space="preserve"> </w:t>
      </w:r>
      <w:r>
        <w:rPr>
          <w:bCs/>
          <w:b/>
        </w:rPr>
        <w:t xml:space="preserve">quadratic form</w:t>
      </w:r>
      <w:r>
        <w:t xml:space="preserve">: skewed (negatively for short gamma, positively for long gamma).</w:t>
      </w:r>
    </w:p>
    <w:p>
      <w:pPr>
        <w:pStyle w:val="BodyText"/>
      </w:pPr>
      <w:r>
        <w:rPr>
          <w:bCs/>
          <w:b/>
        </w:rPr>
        <w:t xml:space="preserve">2. Why it was developed.</w:t>
      </w:r>
      <w:r>
        <w:t xml:space="preserve"> </w:t>
      </w:r>
      <w:r>
        <w:t xml:space="preserve">To capture option convexity while keeping an analytical formula (Wilson 1994; Zangari 1996 with Cornish–Fisher; Britten-Jones and Schaefer 1999 for the exact distribution).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Variables: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Δ</m:t>
            </m:r>
            <m:r>
              <m:t>S</m:t>
            </m:r>
          </m:sub>
        </m:sSub>
      </m:oMath>
      <w:r>
        <w:t xml:space="preserve">;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of the book;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the one-day time decay.</w:t>
      </w:r>
    </w:p>
    <w:p>
      <w:pPr>
        <w:pStyle w:val="BodyText"/>
      </w:pPr>
      <w:r>
        <w:rPr>
          <w:bCs/>
          <w:b/>
        </w:rPr>
        <w:t xml:space="preserve">Equation 8 – Delta-gamma (-theta) P&amp;L: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V</m:t>
          </m:r>
          <m:r>
            <m:rPr>
              <m:sty m:val="p"/>
            </m:rPr>
            <m:t>≈</m:t>
          </m:r>
          <m:r>
            <m:t>Θ</m:t>
          </m:r>
          <m:r>
            <m:rPr>
              <m:sty m:val="p"/>
            </m:rPr>
            <m:t>+</m:t>
          </m:r>
          <m:r>
            <m:t>Δ</m:t>
          </m:r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Γ</m:t>
          </m:r>
          <m:r>
            <m:t> </m:t>
          </m:r>
          <m:r>
            <m:t>Δ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Equation 9 – Moments with ΔS ~ N(0, s²):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Γ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Γ</m:t>
              </m:r>
            </m:e>
            <m:sup>
              <m:r>
                <m:t>2</m:t>
              </m:r>
            </m:sup>
          </m:sSup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  <m:r>
                <m:t>Γ</m:t>
              </m:r>
              <m:sSup>
                <m:e>
                  <m:r>
                    <m:t>s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Γ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6</m:t>
                  </m:r>
                </m:sup>
              </m:sSup>
            </m:num>
            <m:den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the mean, variance and skewness of the quadratic P&amp;L.</w:t>
      </w:r>
    </w:p>
    <w:p>
      <w:pPr>
        <w:pStyle w:val="BodyText"/>
      </w:pPr>
      <w:r>
        <w:rPr>
          <w:bCs/>
          <w:b/>
        </w:rPr>
        <w:t xml:space="preserve">Equation 10 – Cornish–Fisher VaR: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c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r>
                <m:t>γ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2.326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</m:rPr>
                <m:t>VaR</m:t>
              </m:r>
            </m:e>
            <m:sub>
              <m:r>
                <m:t>99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t>f</m:t>
                  </m:r>
                </m:sub>
              </m:sSub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corrects the normal quantile for skewness (the kurtosis term can be added).</w:t>
      </w:r>
    </w:p>
    <w:p>
      <w:pPr>
        <w:pStyle w:val="BodyText"/>
      </w:pPr>
      <w:r>
        <w:rPr>
          <w:bCs/>
          <w:b/>
        </w:rPr>
        <w:t xml:space="preserve">Equation 11 – Exact quantile of the quadratic:</w:t>
      </w:r>
      <w:r>
        <w:t xml:space="preserve"> </w:t>
      </w:r>
      <w:r>
        <w:t xml:space="preserve">simulate ΔS ~ N(0, s²), apply Equation 8, take the 1% quantile. This is still</w:t>
      </w:r>
      <w:r>
        <w:t xml:space="preserve"> </w:t>
      </w:r>
      <w:r>
        <w:t xml:space="preserve">“</w:t>
      </w:r>
      <w:r>
        <w:t xml:space="preserve">delta-gamma</w:t>
      </w:r>
      <w:r>
        <w:t xml:space="preserve">”</w:t>
      </w:r>
      <w:r>
        <w:t xml:space="preserve"> </w:t>
      </w:r>
      <w:r>
        <w:t xml:space="preserve">(no repricing), only computed without the Cornish–Fisher approximation.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Moderate moves; Γ roughly constant over the move.</w:t>
      </w:r>
    </w:p>
    <w:p>
      <w:pPr>
        <w:pStyle w:val="BodyText"/>
      </w:pPr>
      <w:r>
        <w:rPr>
          <w:bCs/>
          <w:b/>
        </w:rPr>
        <w:t xml:space="preserve">5. Limitations.</w:t>
      </w:r>
    </w:p>
    <w:p>
      <w:pPr>
        <w:numPr>
          <w:ilvl w:val="0"/>
          <w:numId w:val="1013"/>
        </w:numPr>
        <w:pStyle w:val="Compact"/>
      </w:pPr>
      <w:r>
        <w:t xml:space="preserve">Gamma is not constant: deep in the money an option’s value becomes linear (gamma falls towards zero), so for large moves the quadratic overstates the loss of a short straddle and misprices spreads, whose payoff is capped.</w:t>
      </w:r>
    </w:p>
    <w:p>
      <w:pPr>
        <w:numPr>
          <w:ilvl w:val="0"/>
          <w:numId w:val="1013"/>
        </w:numPr>
        <w:pStyle w:val="Compact"/>
      </w:pPr>
      <w:r>
        <w:t xml:space="preserve">Cornish–Fisher is unreliable when the skewness is large (it can even become non-monotonic).</w:t>
      </w:r>
    </w:p>
    <w:p>
      <w:pPr>
        <w:numPr>
          <w:ilvl w:val="0"/>
          <w:numId w:val="1013"/>
        </w:numPr>
        <w:pStyle w:val="Compact"/>
      </w:pPr>
      <w:r>
        <w:t xml:space="preserve">Still ignores vega.</w:t>
      </w:r>
    </w:p>
    <w:p>
      <w:pPr>
        <w:pStyle w:val="FirstParagraph"/>
      </w:pPr>
      <w:r>
        <w:rPr>
          <w:bCs/>
          <w:b/>
        </w:rPr>
        <w:t xml:space="preserve">6. Implement, validate.</w:t>
      </w:r>
      <w:r>
        <w:t xml:space="preserve"> </w:t>
      </w:r>
      <w:r>
        <w:rPr>
          <w:rStyle w:val="VerbatimChar"/>
        </w:rPr>
        <w:t xml:space="preserve">delta_gamma_moments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var_cornish_fisher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var_delta_gamma_mc</w:t>
      </w:r>
      <w:r>
        <w:t xml:space="preserve">; with Γ = 0 they equal delta-normal; CF vs exact quantile on many books.</w:t>
      </w:r>
    </w:p>
    <w:p>
      <w:pPr>
        <w:pStyle w:val="BodyText"/>
      </w:pPr>
      <w:r>
        <w:rPr>
          <w:bCs/>
          <w:b/>
        </w:rPr>
        <w:t xml:space="preserve">Example (short straddle, 10 contracts, theta left out of the quadratic).</w:t>
      </w:r>
      <w:r>
        <w:t xml:space="preserve"> </w:t>
      </w:r>
      <w:r>
        <w:t xml:space="preserve">Γ = −2.75, so the mean is −½ × 2.75 × 63² = −USD 5,460 and the skewness</w:t>
      </w:r>
      <w:r>
        <w:t xml:space="preserve"> </w:t>
      </w:r>
      <w:r>
        <w:rPr>
          <w:bCs/>
          <w:b/>
        </w:rPr>
        <w:t xml:space="preserve">−2.8</w:t>
      </w:r>
      <w:r>
        <w:t xml:space="preserve">; Cornish–Fisher VaR</w:t>
      </w:r>
      <w:r>
        <w:t xml:space="preserve"> </w:t>
      </w:r>
      <w:r>
        <w:rPr>
          <w:bCs/>
          <w:b/>
        </w:rPr>
        <w:t xml:space="preserve">USD 42,300</w:t>
      </w:r>
      <w:r>
        <w:t xml:space="preserve">, exact quadratic quantile</w:t>
      </w:r>
      <w:r>
        <w:t xml:space="preserve"> </w:t>
      </w:r>
      <w:r>
        <w:rPr>
          <w:bCs/>
          <w:b/>
        </w:rPr>
        <w:t xml:space="preserve">USD 38,900</w:t>
      </w:r>
      <w:r>
        <w:t xml:space="preserve">, full revaluation</w:t>
      </w:r>
      <w:r>
        <w:t xml:space="preserve"> </w:t>
      </w:r>
      <w:r>
        <w:rPr>
          <w:bCs/>
          <w:b/>
        </w:rPr>
        <w:t xml:space="preserve">USD 33,000</w:t>
      </w:r>
      <w:r>
        <w:t xml:space="preserve"> </w:t>
      </w:r>
      <w:r>
        <w:t xml:space="preserve">(which also includes the USD 5,500 of theta the seller earns in a day). Delta-gamma is far better than delta-normal (7,600) but now</w:t>
      </w:r>
      <w:r>
        <w:t xml:space="preserve"> </w:t>
      </w:r>
      <w:r>
        <w:rPr>
          <w:bCs/>
          <w:b/>
        </w:rPr>
        <w:t xml:space="preserve">too high</w:t>
      </w:r>
      <w:r>
        <w:t xml:space="preserve">: the quadratic keeps accelerating, the true option loss does not.</w:t>
      </w:r>
    </w:p>
    <w:p>
      <w:r>
        <w:pict>
          <v:rect style="width:0;height:1.5pt" o:hralign="center" o:hrstd="t" o:hr="t"/>
        </w:pict>
      </w:r>
    </w:p>
    <w:bookmarkEnd w:id="31"/>
    <w:bookmarkStart w:id="32" w:name="b5.-monte-carlo-with-full-revaluation"/>
    <w:p>
      <w:pPr>
        <w:pStyle w:val="Heading3"/>
      </w:pPr>
      <w:r>
        <w:t xml:space="preserve">B5. Monte Carlo with full revaluation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Simulate many index moves (and volatility moves),</w:t>
      </w:r>
      <w:r>
        <w:t xml:space="preserve"> </w:t>
      </w:r>
      <w:r>
        <w:rPr>
          <w:bCs/>
          <w:b/>
        </w:rPr>
        <w:t xml:space="preserve">reprice every option</w:t>
      </w:r>
      <w:r>
        <w:t xml:space="preserve"> </w:t>
      </w:r>
      <w:r>
        <w:t xml:space="preserve">with Black–Scholes on each scenario, and read the VaR and ES from the simulated P&amp;L.</w:t>
      </w:r>
    </w:p>
    <w:p>
      <w:pPr>
        <w:pStyle w:val="BodyText"/>
      </w:pPr>
      <w:r>
        <w:rPr>
          <w:bCs/>
          <w:b/>
        </w:rPr>
        <w:t xml:space="preserve">2. Why it was developed.</w:t>
      </w:r>
      <w:r>
        <w:t xml:space="preserve"> </w:t>
      </w:r>
      <w:r>
        <w:t xml:space="preserve">It is exact for any payoff and any distribution of the risk factors; its only error is the simulation error and the model for the factors.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Equation 12 – Full-revaluation P&amp;L for one scenario: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p>
            <m:e>
              <m:r>
                <m:t>V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</m:e>
              </m:d>
            </m:sup>
          </m:sSup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j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Δ</m:t>
              </m:r>
              <m:sSup>
                <m:e>
                  <m:r>
                    <m:t>σ</m:t>
                  </m:r>
                </m:e>
                <m: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j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−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Definition:</w:t>
      </w:r>
      <w:r>
        <w:t xml:space="preserve"> </w:t>
      </w:r>
      <w:r>
        <w:t xml:space="preserve">the exact change in book value over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days when the index return is</w:t>
      </w:r>
      <w:r>
        <w:t xml:space="preserve"> </w:t>
      </w:r>
      <m:oMath>
        <m:sSup>
          <m:e>
            <m:r>
              <m:t>r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j</m:t>
                </m:r>
              </m:e>
            </m:d>
          </m:sup>
        </m:sSup>
      </m:oMath>
      <w:r>
        <w:t xml:space="preserve"> </w:t>
      </w:r>
      <w:r>
        <w:t xml:space="preserve">and implied volatility changes by</w:t>
      </w:r>
      <w:r>
        <w:t xml:space="preserve"> </w:t>
      </w:r>
      <m:oMath>
        <m:r>
          <m:t>Δ</m:t>
        </m:r>
        <m:sSup>
          <m:e>
            <m:r>
              <m:t>σ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j</m:t>
                </m:r>
              </m:e>
            </m:d>
          </m:sup>
        </m:sSup>
      </m:oMath>
      <w:r>
        <w:t xml:space="preserve">; time decay is included through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h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The simulated distribution of returns (and vol changes) is right.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Model risk in the factor distribution; computing cost (but Black–Scholes is fast and vectorised).</w:t>
      </w:r>
    </w:p>
    <w:p>
      <w:pPr>
        <w:pStyle w:val="BodyText"/>
      </w:pPr>
      <w:r>
        <w:rPr>
          <w:bCs/>
          <w:b/>
        </w:rPr>
        <w:t xml:space="preserve">6. Implement, validate.</w:t>
      </w:r>
      <w:r>
        <w:t xml:space="preserve"> </w:t>
      </w:r>
      <w:r>
        <w:rPr>
          <w:rStyle w:val="VerbatimChar"/>
        </w:rPr>
        <w:t xml:space="preserve">mc_var_es(book, S, sigma, ...)</w:t>
      </w:r>
      <w:r>
        <w:t xml:space="preserve">; for a delta-only book it equals delta-normal; with a quadratic payoff it equals delta-gamma; simulation error shrinks like 1/√n.</w:t>
      </w:r>
    </w:p>
    <w:p>
      <w:pPr>
        <w:pStyle w:val="BodyText"/>
      </w:pPr>
      <w:r>
        <w:rPr>
          <w:bCs/>
          <w:b/>
        </w:rPr>
        <w:t xml:space="preserve">Example.</w:t>
      </w:r>
      <w:r>
        <w:t xml:space="preserve"> </w:t>
      </w:r>
      <w:r>
        <w:t xml:space="preserve">Short straddle above:</w:t>
      </w:r>
      <w:r>
        <w:t xml:space="preserve"> </w:t>
      </w:r>
      <w:r>
        <w:rPr>
          <w:bCs/>
          <w:b/>
        </w:rPr>
        <w:t xml:space="preserve">USD 33,000</w:t>
      </w:r>
      <w:r>
        <w:t xml:space="preserve">; long straddle: USD 6,000 (its 1% worst day is mostly time decay when the index does not move: −5,500 of theta).</w:t>
      </w:r>
    </w:p>
    <w:p>
      <w:r>
        <w:pict>
          <v:rect style="width:0;height:1.5pt" o:hralign="center" o:hrstd="t" o:hr="t"/>
        </w:pict>
      </w:r>
    </w:p>
    <w:bookmarkEnd w:id="32"/>
    <w:bookmarkStart w:id="33" w:name="X9c1beed926acfa5c50bbb548d6f751b12a963d7"/>
    <w:p>
      <w:pPr>
        <w:pStyle w:val="Heading3"/>
      </w:pPr>
      <w:r>
        <w:t xml:space="preserve">B6. GARCH simulation of the index (extension)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Instead of a constant volatility, simulate the index with</w:t>
      </w:r>
      <w:r>
        <w:t xml:space="preserve"> </w:t>
      </w:r>
      <w:r>
        <w:rPr>
          <w:bCs/>
          <w:b/>
        </w:rPr>
        <w:t xml:space="preserve">GJR-GARCH(1,1)</w:t>
      </w:r>
      <w:r>
        <w:t xml:space="preserve"> </w:t>
      </w:r>
      <w:r>
        <w:t xml:space="preserve">and Student-t shocks: volatility reacts to each simulated day and more after falls (leverage).</w:t>
      </w:r>
    </w:p>
    <w:p>
      <w:pPr>
        <w:pStyle w:val="BodyText"/>
      </w:pPr>
      <w:r>
        <w:rPr>
          <w:bCs/>
          <w:b/>
        </w:rPr>
        <w:t xml:space="preserve">2. Why.</w:t>
      </w:r>
      <w:r>
        <w:t xml:space="preserve"> </w:t>
      </w:r>
      <w:r>
        <w:t xml:space="preserve">Projects 2–3: GJR-GARCH-t forecasts S&amp;P 500 volatility best and captures fat tails and clustering. For options, the 10-day distribution matters: a short-gamma book is hurt by large</w:t>
      </w:r>
      <w:r>
        <w:t xml:space="preserve"> </w:t>
      </w:r>
      <w:r>
        <w:rPr>
          <w:iCs/>
          <w:i/>
        </w:rPr>
        <w:t xml:space="preserve">cumulative</w:t>
      </w:r>
      <w:r>
        <w:t xml:space="preserve"> </w:t>
      </w:r>
      <w:r>
        <w:t xml:space="preserve">moves.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Equation 13 – GJR-GARCH(1,1)-t: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γ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sSubSup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β</m:t>
          </m:r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ν</m:t>
              </m:r>
            </m:sub>
          </m:sSub>
          <m:r>
            <m:rPr>
              <m:nor/>
            </m:rPr>
            <m:t> (variance 1)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Equation 14 – h-day simulated move: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j</m:t>
                          </m:r>
                        </m:e>
                      </m:d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The GARCH parameters are stable over the estimation window.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Implied volatility is still a separate quantity: GARCH forecasts realised volatility; VIX is usually above it (the</w:t>
      </w:r>
      <w:r>
        <w:t xml:space="preserve"> </w:t>
      </w:r>
      <w:r>
        <w:rPr>
          <w:bCs/>
          <w:b/>
        </w:rPr>
        <w:t xml:space="preserve">variance risk premium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6. Implement, validate.</w:t>
      </w:r>
      <w:r>
        <w:t xml:space="preserve"> </w:t>
      </w:r>
      <w:r>
        <w:t xml:space="preserve">Reuse/rewrite the Project 2 estimator; with α = γ = β = 0 the simulation reduces to constant volatility.</w:t>
      </w:r>
    </w:p>
    <w:p>
      <w:pPr>
        <w:pStyle w:val="BodyText"/>
      </w:pPr>
      <w:r>
        <w:rPr>
          <w:bCs/>
          <w:b/>
        </w:rPr>
        <w:t xml:space="preserve">Example.</w:t>
      </w:r>
      <w:r>
        <w:t xml:space="preserve"> </w:t>
      </w:r>
      <w:r>
        <w:t xml:space="preserve">After a −4% day, GJR-GARCH raises tomorrow’s volatility much more than after a +4% day; over 10 days the short-put book’s loss distribution gets a fatter left tail than √10 × the 1-day VaR suggests.</w:t>
      </w:r>
    </w:p>
    <w:p>
      <w:r>
        <w:pict>
          <v:rect style="width:0;height:1.5pt" o:hralign="center" o:hrstd="t" o:hr="t"/>
        </w:pict>
      </w:r>
    </w:p>
    <w:bookmarkEnd w:id="33"/>
    <w:bookmarkStart w:id="34" w:name="X751890eed343b6c876d6d23937ef07f3fdb5f6a"/>
    <w:p>
      <w:pPr>
        <w:pStyle w:val="Heading3"/>
      </w:pPr>
      <w:r>
        <w:t xml:space="preserve">B7. Vega risk: joint moves of the index and implied volatility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When the index falls, VIX usually jumps (correlation of daily S&amp;P 500 returns with VIX changes around −0.7). A short-put book loses twice: from the fall (delta, gamma) and from the rise in volatility (vega).</w:t>
      </w:r>
    </w:p>
    <w:p>
      <w:pPr>
        <w:pStyle w:val="BodyText"/>
      </w:pPr>
      <w:r>
        <w:rPr>
          <w:bCs/>
          <w:b/>
        </w:rPr>
        <w:t xml:space="preserve">2. Why.</w:t>
      </w:r>
      <w:r>
        <w:t xml:space="preserve"> </w:t>
      </w:r>
      <w:r>
        <w:t xml:space="preserve">The 2008 and 2020 losses of option sellers came largely from volatility, not only from the index move.</w:t>
      </w:r>
    </w:p>
    <w:p>
      <w:pPr>
        <w:pStyle w:val="BodyText"/>
      </w:pPr>
      <w:r>
        <w:rPr>
          <w:bCs/>
          <w:b/>
        </w:rPr>
        <w:t xml:space="preserve">3. Maths.</w:t>
      </w:r>
    </w:p>
    <w:p>
      <w:pPr>
        <w:pStyle w:val="BodyText"/>
      </w:pPr>
      <w:r>
        <w:rPr>
          <w:bCs/>
          <w:b/>
        </w:rPr>
        <w:t xml:space="preserve">Equation 15 – Delta-gamma-vega P&amp;L: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V</m:t>
          </m:r>
          <m:r>
            <m:rPr>
              <m:sty m:val="p"/>
            </m:rPr>
            <m:t>≈</m:t>
          </m:r>
          <m:r>
            <m:t>Θ</m:t>
          </m:r>
          <m:r>
            <m:rPr>
              <m:sty m:val="p"/>
            </m:rPr>
            <m:t>+</m:t>
          </m:r>
          <m:r>
            <m:t>Δ</m:t>
          </m:r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Γ</m:t>
          </m:r>
          <m:r>
            <m:t> </m:t>
          </m:r>
          <m:r>
            <m:t>Δ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  <m:scr m:val="script"/>
            </m:rPr>
            <m:t>V</m:t>
          </m:r>
          <m:r>
            <m:t> </m:t>
          </m:r>
          <m:r>
            <m:t>Δ</m:t>
          </m:r>
          <m: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Equation 16 – Joint factor model: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Δ</m:t>
            </m:r>
            <m:r>
              <m:rPr>
                <m:sty m:val="p"/>
              </m:rPr>
              <m:t>ln</m:t>
            </m:r>
            <m:sSub>
              <m:e>
                <m:r>
                  <m:rPr>
                    <m:nor/>
                  </m:rPr>
                  <m:t>VIX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jointly normal with correlation ρ (or drawn as historical pairs from the same day).</w:t>
      </w:r>
    </w:p>
    <w:p>
      <w:pPr>
        <w:pStyle w:val="BodyText"/>
      </w:pPr>
      <w:r>
        <w:rPr>
          <w:bCs/>
          <w:b/>
        </w:rPr>
        <w:t xml:space="preserve">4. Valid when.</w:t>
      </w:r>
      <w:r>
        <w:t xml:space="preserve"> </w:t>
      </w:r>
      <w:r>
        <w:t xml:space="preserve">The correlation is stable; vega is roughly constant.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Correlation increases in crises; VIX itself has jumps.</w:t>
      </w:r>
    </w:p>
    <w:p>
      <w:pPr>
        <w:pStyle w:val="BodyText"/>
      </w:pPr>
      <w:r>
        <w:rPr>
          <w:bCs/>
          <w:b/>
        </w:rPr>
        <w:t xml:space="preserve">6. Implement, validate.</w:t>
      </w:r>
      <w:r>
        <w:t xml:space="preserve"> </w:t>
      </w:r>
      <w:r>
        <w:rPr>
          <w:rStyle w:val="VerbatimChar"/>
        </w:rPr>
        <w:t xml:space="preserve">simulate_joint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historical_pairs</w:t>
      </w:r>
      <w:r>
        <w:t xml:space="preserve">; with ρ = 0 and Δσ = 0 it reduces to B5.</w:t>
      </w:r>
    </w:p>
    <w:p>
      <w:pPr>
        <w:pStyle w:val="BodyText"/>
      </w:pPr>
      <w:r>
        <w:rPr>
          <w:bCs/>
          <w:b/>
        </w:rPr>
        <w:t xml:space="preserve">Example.</w:t>
      </w:r>
      <w:r>
        <w:t xml:space="preserve"> </w:t>
      </w:r>
      <w:r>
        <w:t xml:space="preserve">The long straddle has vega USD 11,500 per vol point: VIX 20 → 30 adds</w:t>
      </w:r>
      <w:r>
        <w:t xml:space="preserve"> </w:t>
      </w:r>
      <w:r>
        <w:rPr>
          <w:bCs/>
          <w:b/>
        </w:rPr>
        <w:t xml:space="preserve">USD 115,000</w:t>
      </w:r>
      <w:r>
        <w:t xml:space="preserve"> </w:t>
      </w:r>
      <w:r>
        <w:t xml:space="preserve">to its value; for a short straddle it is a USD 115,000 loss — 15 times the delta-normal VaR.</w:t>
      </w:r>
    </w:p>
    <w:p>
      <w:r>
        <w:pict>
          <v:rect style="width:0;height:1.5pt" o:hralign="center" o:hrstd="t" o:hr="t"/>
        </w:pict>
      </w:r>
    </w:p>
    <w:bookmarkEnd w:id="34"/>
    <w:bookmarkStart w:id="35" w:name="b8.-backtesting-the-book"/>
    <w:p>
      <w:pPr>
        <w:pStyle w:val="Heading3"/>
      </w:pPr>
      <w:r>
        <w:t xml:space="preserve">B8. Backtesting the book</w:t>
      </w:r>
    </w:p>
    <w:p>
      <w:pPr>
        <w:pStyle w:val="FirstParagraph"/>
      </w:pPr>
      <w:r>
        <w:rPr>
          <w:bCs/>
          <w:b/>
        </w:rPr>
        <w:t xml:space="preserve">1. Concept.</w:t>
      </w:r>
      <w:r>
        <w:t xml:space="preserve"> </w:t>
      </w:r>
      <w:r>
        <w:t xml:space="preserve">Compare each day’s VaR forecast with the realised clean P&amp;L of the book: yesterday’s options repriced at today’s index, VIX and time to expiry.</w:t>
      </w:r>
    </w:p>
    <w:p>
      <w:pPr>
        <w:pStyle w:val="BodyText"/>
      </w:pPr>
      <w:r>
        <w:rPr>
          <w:bCs/>
          <w:b/>
        </w:rPr>
        <w:t xml:space="preserve">3. Maths (reminder from Projects 3–5).</w:t>
      </w:r>
      <w:r>
        <w:t xml:space="preserve"> </w:t>
      </w:r>
      <w:r>
        <w:t xml:space="preserve">Breach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P&amp;L &lt; −VaR;</w:t>
      </w:r>
      <w:r>
        <w:t xml:space="preserve"> </w:t>
      </w:r>
      <w:r>
        <w:rPr>
          <w:bCs/>
          <w:b/>
        </w:rPr>
        <w:t xml:space="preserve">Kupiec</w:t>
      </w:r>
      <w:r>
        <w:t xml:space="preserve"> </w:t>
      </w:r>
      <w:r>
        <w:t xml:space="preserve">(frequency),</w:t>
      </w:r>
      <w:r>
        <w:t xml:space="preserve"> </w:t>
      </w:r>
      <w:r>
        <w:rPr>
          <w:bCs/>
          <w:b/>
        </w:rPr>
        <w:t xml:space="preserve">Christoffersen</w:t>
      </w:r>
      <w:r>
        <w:t xml:space="preserve"> </w:t>
      </w:r>
      <w:r>
        <w:t xml:space="preserve">(independence),</w:t>
      </w:r>
      <w:r>
        <w:t xml:space="preserve"> </w:t>
      </w:r>
      <w:r>
        <w:rPr>
          <w:bCs/>
          <w:b/>
        </w:rPr>
        <w:t xml:space="preserve">Acerbi–Szekely Z2</w:t>
      </w:r>
      <w:r>
        <w:t xml:space="preserve"> </w:t>
      </w:r>
      <w:r>
        <w:t xml:space="preserve">(ES size, critical value by simulation).</w:t>
      </w:r>
    </w:p>
    <w:p>
      <w:pPr>
        <w:pStyle w:val="BodyText"/>
      </w:pPr>
      <w:r>
        <w:rPr>
          <w:bCs/>
          <w:b/>
        </w:rPr>
        <w:t xml:space="preserve">5. Limitations.</w:t>
      </w:r>
      <w:r>
        <w:t xml:space="preserve"> </w:t>
      </w:r>
      <w:r>
        <w:t xml:space="preserve">The realised P&amp;L is itself model-based (Black–Scholes with VIX): we test the risk model, not the pricing model.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rt-c-summary-of-the-equations"/>
    <w:p>
      <w:pPr>
        <w:pStyle w:val="Heading2"/>
      </w:pPr>
      <w:r>
        <w:t xml:space="preserve">Part C – Summary of the equations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gives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252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Index move, daily volatility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t>i</m:t>
                  </m:r>
                  <m:r>
                    <m:t>m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nor/>
                </m:rPr>
                <m:t>VIX</m:t>
              </m:r>
              <m:r>
                <m:rPr>
                  <m:sty m:val="p"/>
                </m:rPr>
                <m:t>/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Pricing volatility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Black–Scholes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Option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S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Put–call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</m:oMath>
            <w:r>
              <w:t xml:space="preserve"> </w:t>
            </w:r>
            <w:r>
              <w:t xml:space="preserve">Greek</w:t>
            </w:r>
            <m:oMath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Book Greeks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Δ</m:t>
                  </m:r>
                </m:e>
              </m:d>
              <m:r>
                <m:t>S</m:t>
              </m:r>
              <m:sSup>
                <m:e>
                  <m:r>
                    <m:t>σ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Delta-normal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Δ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Γ</m:t>
              </m:r>
              <m:r>
                <m:t>Δ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Delta-gamma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Moments of the quadratic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Cornish–Fisher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quantile of simulated quadratic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delta-gamma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σ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Full-revaluation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GJR-GARCH(1,1)-t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dynamics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∏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h-day simulated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 </m:t>
              </m:r>
              <m:r>
                <m:rPr>
                  <m:sty m:val="p"/>
                  <m:scr m:val="script"/>
                </m:rPr>
                <m:t>V</m:t>
              </m:r>
              <m:r>
                <m:t>Δ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Delta-gamma-vega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nor/>
                    </m:rPr>
                    <m:t>VIX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Vega risk factor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d659e1ee1ec9ceae9bf9e56235d1805b2082e5"/>
    <w:p>
      <w:pPr>
        <w:pStyle w:val="Heading2"/>
      </w:pPr>
      <w:r>
        <w:t xml:space="preserve">Part D – Development plan (step by step, one function at a time)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 S&amp;P 500 (Yahoo), VIX and 3-month T-bill (FRED), common calendar, quality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load_yahoo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peaks; gaps; VIX vs realised volatility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Black–Scholes prices and Greeks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bs_greeks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parity; finite differences;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book: long straddle, short puts, call spread; daily rebuild; realised P&amp;L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book_greeks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daily_book_pnl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and Greeks add up; P&amp;L 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factors: index returns, VIX changes, correlation, 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 tails, ρ ≈ −0.7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Today’s VaR: delta-normal, delta-gamma (CF and exact), Monte Carlo full revaluation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var_delta_normal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delta_gamma_moments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var_cornish_fisher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mc_var_es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book: all 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vs full revaluation, by position and move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delta-normal error by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Out-of-sample VaR/ES 1990s–2026 for all methods; backtests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rolling_option_var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look-ahead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Extension: GJR-GARCH-t simulation, 1-day and 10-day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fit_gjr_t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simulate_gjr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constant-vol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Extension: vega risk (joint index–VIX)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simulate_joint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0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Conclusions, report with interview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Theme="minorHAns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theme="majorBidi" w:eastAsiaTheme="majorEastAsia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theme="majorBidi" w:eastAsiaTheme="majorEastAsia" w:hAnsi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theme="majorBidi" w:eastAsiaTheme="majorEastAsia" w:hAnsi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theme="majorBidi" w:eastAsiaTheme="majorEastAsia" w:hAnsi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theme="majorBidi" w:eastAsiaTheme="majorEastAsia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theme="majorBidi" w:eastAsiaTheme="majorEastAsia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theme="majorBidi" w:eastAsiaTheme="majorEastAsia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theme="majorBidi" w:eastAsiaTheme="majorEastAsia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theme="majorBidi" w:eastAsiaTheme="majorEastAsia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theme="majorBidi" w:eastAsiaTheme="majorEastAsia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Theme="majorEastAsia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6 – Options Portfolio VaR</dc:title>
  <dc:creator/>
  <cp:keywords/>
  <dcterms:created xsi:type="dcterms:W3CDTF">2026-10-27T13:10:51Z</dcterms:created>
  <dcterms:modified xsi:type="dcterms:W3CDTF">2026-10-27T13:10:51Z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Theory Notes: Black–Scholes, Greeks, delta-normal, delta-gamma and Monte Carlo VaR</vt:lpwstr>
  </property>
</Properties>
</file>