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583346" cy="64008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83346" cy="640080"/>
                    </a:xfrm>
                    <a:prstGeom prst="rect"/>
                  </pic:spPr>
                </pic:pic>
              </a:graphicData>
            </a:graphic>
          </wp:inline>
        </w:drawing>
      </w:r>
    </w:p>
    <w:p/>
    <w:p>
      <w:pPr>
        <w:pStyle w:val="Title"/>
        <w:jc w:val="center"/>
      </w:pPr>
      <w:r>
        <w:rPr>
          <w:rFonts w:ascii="Times New Roman" w:hAnsi="Times New Roman" w:cs="Times New Roman" w:eastAsia="Times New Roman"/>
          <w:color w:val="1F3864"/>
          <w:sz w:val="44"/>
        </w:rPr>
        <w:t>OFFRE TECHNIQUE</w:t>
      </w:r>
    </w:p>
    <w:p>
      <w:pPr>
        <w:jc w:val="center"/>
      </w:pPr>
      <w:r>
        <w:rPr>
          <w:rFonts w:ascii="Times New Roman" w:hAnsi="Times New Roman" w:cs="Times New Roman" w:eastAsia="Times New Roman"/>
          <w:color w:val="1F3864"/>
          <w:sz w:val="28"/>
        </w:rPr>
        <w:t>Appel d'offres : Appel d'Offres ouvert national sur offres de prix N° 27/1/2025/ONSSA/DR MASA</w:t>
      </w:r>
    </w:p>
    <w:p>
      <w:pPr>
        <w:jc w:val="center"/>
      </w:pPr>
      <w:r>
        <w:rPr>
          <w:rFonts w:ascii="Times New Roman" w:hAnsi="Times New Roman" w:cs="Times New Roman" w:eastAsia="Times New Roman"/>
          <w:sz w:val="24"/>
        </w:rPr>
        <w:t>Acheteur : Office National de Sécurité Sanitaire des Produits Alimentaires (ONSSA) - Direction Régionale de Marrakech-Safi</w:t>
      </w:r>
    </w:p>
    <w:p>
      <w:pPr>
        <w:jc w:val="center"/>
      </w:pPr>
      <w:r>
        <w:rPr>
          <w:rFonts w:ascii="Times New Roman" w:hAnsi="Times New Roman" w:cs="Times New Roman" w:eastAsia="Times New Roman"/>
          <w:b/>
          <w:sz w:val="24"/>
        </w:rPr>
        <w:t>Soumissionnaire : ABI Consulting SARL</w:t>
      </w:r>
    </w:p>
    <w:p>
      <w:r>
        <w:br w:type="page"/>
      </w:r>
    </w:p>
    <w:p>
      <w:pPr>
        <w:pStyle w:val="Heading1"/>
        <w:spacing w:after="120"/>
        <w:jc w:val="both"/>
      </w:pPr>
      <w:r>
        <w:rPr>
          <w:rFonts w:ascii="Times New Roman" w:hAnsi="Times New Roman" w:cs="Times New Roman" w:eastAsia="Times New Roman"/>
          <w:color w:val="1F3864"/>
          <w:sz w:val="26"/>
        </w:rPr>
        <w:t>1. Méthodologie et Organisation</w:t>
      </w:r>
    </w:p>
    <w:p>
      <w:pPr>
        <w:pStyle w:val="Heading4"/>
        <w:spacing w:after="120"/>
        <w:jc w:val="both"/>
      </w:pPr>
      <w:r>
        <w:rPr>
          <w:rFonts w:ascii="Times New Roman" w:hAnsi="Times New Roman" w:cs="Times New Roman" w:eastAsia="Times New Roman"/>
          <w:color w:val="2C3E50"/>
          <w:sz w:val="22"/>
        </w:rPr>
        <w:t>1. Organisation du chantier et gouvernance du projet</w:t>
      </w:r>
    </w:p>
    <w:p>
      <w:pPr>
        <w:spacing w:after="120" w:line="253" w:lineRule="exact"/>
        <w:jc w:val="both"/>
      </w:pPr>
      <w:r>
        <w:rPr>
          <w:rFonts w:ascii="Times New Roman" w:hAnsi="Times New Roman" w:cs="Times New Roman" w:eastAsia="Times New Roman"/>
          <w:b/>
          <w:color w:val="000000"/>
          <w:sz w:val="22"/>
        </w:rPr>
        <w:t>ABI Consulting SARL</w:t>
      </w:r>
      <w:r>
        <w:rPr>
          <w:rFonts w:ascii="Times New Roman" w:hAnsi="Times New Roman" w:cs="Times New Roman" w:eastAsia="Times New Roman"/>
          <w:b/>
          <w:color w:val="000000"/>
          <w:sz w:val="22"/>
        </w:rPr>
        <w:t xml:space="preserve"> structure son intervention selon une gouvernance rigoureuse, alignée sur les exigences de l’</w:t>
      </w:r>
      <w:r>
        <w:rPr>
          <w:rFonts w:ascii="Times New Roman" w:hAnsi="Times New Roman" w:cs="Times New Roman" w:eastAsia="Times New Roman"/>
          <w:b/>
          <w:color w:val="000000"/>
          <w:sz w:val="22"/>
        </w:rPr>
        <w:t>ONSSA</w:t>
      </w:r>
      <w:r>
        <w:rPr>
          <w:rFonts w:ascii="Times New Roman" w:hAnsi="Times New Roman" w:cs="Times New Roman" w:eastAsia="Times New Roman"/>
          <w:b/>
          <w:color w:val="000000"/>
          <w:sz w:val="22"/>
        </w:rPr>
        <w:t xml:space="preserve"> et les spécificités des pépinières de la région </w:t>
      </w:r>
      <w:r>
        <w:rPr>
          <w:rFonts w:ascii="Times New Roman" w:hAnsi="Times New Roman" w:cs="Times New Roman" w:eastAsia="Times New Roman"/>
          <w:b/>
          <w:color w:val="000000"/>
          <w:sz w:val="22"/>
        </w:rPr>
        <w:t>Marrakech-Safi</w:t>
      </w:r>
      <w:r>
        <w:rPr>
          <w:rFonts w:ascii="Times New Roman" w:hAnsi="Times New Roman" w:cs="Times New Roman" w:eastAsia="Times New Roman"/>
          <w:b/>
          <w:color w:val="000000"/>
          <w:sz w:val="22"/>
        </w:rPr>
        <w:t xml:space="preserve">. Une </w:t>
      </w:r>
      <w:r>
        <w:rPr>
          <w:rFonts w:ascii="Times New Roman" w:hAnsi="Times New Roman" w:cs="Times New Roman" w:eastAsia="Times New Roman"/>
          <w:b/>
          <w:color w:val="000000"/>
          <w:sz w:val="22"/>
        </w:rPr>
        <w:t>équipe dédiée</w:t>
      </w:r>
      <w:r>
        <w:rPr>
          <w:rFonts w:ascii="Times New Roman" w:hAnsi="Times New Roman" w:cs="Times New Roman" w:eastAsia="Times New Roman"/>
          <w:b/>
          <w:color w:val="000000"/>
          <w:sz w:val="22"/>
        </w:rPr>
        <w:t xml:space="preserve"> est mobilisée sous la supervision d’un </w:t>
      </w:r>
      <w:r>
        <w:rPr>
          <w:rFonts w:ascii="Times New Roman" w:hAnsi="Times New Roman" w:cs="Times New Roman" w:eastAsia="Times New Roman"/>
          <w:b/>
          <w:color w:val="000000"/>
          <w:sz w:val="22"/>
        </w:rPr>
        <w:t>chef de projet certifié (bac+5)</w:t>
      </w:r>
      <w:r>
        <w:rPr>
          <w:rFonts w:ascii="Times New Roman" w:hAnsi="Times New Roman" w:cs="Times New Roman" w:eastAsia="Times New Roman"/>
          <w:b/>
          <w:color w:val="000000"/>
          <w:sz w:val="22"/>
        </w:rPr>
        <w:t xml:space="preserve">, secondé par un </w:t>
      </w:r>
      <w:r>
        <w:rPr>
          <w:rFonts w:ascii="Times New Roman" w:hAnsi="Times New Roman" w:cs="Times New Roman" w:eastAsia="Times New Roman"/>
          <w:b/>
          <w:color w:val="000000"/>
          <w:sz w:val="22"/>
        </w:rPr>
        <w:t>ingénieur en protection des plantes</w:t>
      </w:r>
      <w:r>
        <w:rPr>
          <w:rFonts w:ascii="Times New Roman" w:hAnsi="Times New Roman" w:cs="Times New Roman" w:eastAsia="Times New Roman"/>
          <w:b/>
          <w:color w:val="000000"/>
          <w:sz w:val="22"/>
        </w:rPr>
        <w:t xml:space="preserve">, deux </w:t>
      </w:r>
      <w:r>
        <w:rPr>
          <w:rFonts w:ascii="Times New Roman" w:hAnsi="Times New Roman" w:cs="Times New Roman" w:eastAsia="Times New Roman"/>
          <w:b/>
          <w:color w:val="000000"/>
          <w:sz w:val="22"/>
        </w:rPr>
        <w:t>techniciens spécialisés</w:t>
      </w:r>
      <w:r>
        <w:rPr>
          <w:rFonts w:ascii="Times New Roman" w:hAnsi="Times New Roman" w:cs="Times New Roman" w:eastAsia="Times New Roman"/>
          <w:b/>
          <w:color w:val="000000"/>
          <w:sz w:val="22"/>
        </w:rPr>
        <w:t xml:space="preserve">, deux </w:t>
      </w:r>
      <w:r>
        <w:rPr>
          <w:rFonts w:ascii="Times New Roman" w:hAnsi="Times New Roman" w:cs="Times New Roman" w:eastAsia="Times New Roman"/>
          <w:b/>
          <w:color w:val="000000"/>
          <w:sz w:val="22"/>
        </w:rPr>
        <w:t>techniciens paysagistes</w:t>
      </w:r>
      <w:r>
        <w:rPr>
          <w:rFonts w:ascii="Times New Roman" w:hAnsi="Times New Roman" w:cs="Times New Roman" w:eastAsia="Times New Roman"/>
          <w:b/>
          <w:color w:val="000000"/>
          <w:sz w:val="22"/>
        </w:rPr>
        <w:t xml:space="preserve"> et un </w:t>
      </w:r>
      <w:r>
        <w:rPr>
          <w:rFonts w:ascii="Times New Roman" w:hAnsi="Times New Roman" w:cs="Times New Roman" w:eastAsia="Times New Roman"/>
          <w:b/>
          <w:color w:val="000000"/>
          <w:sz w:val="22"/>
        </w:rPr>
        <w:t>docteur en botanique</w:t>
      </w:r>
      <w:r>
        <w:rPr>
          <w:rFonts w:ascii="Times New Roman" w:hAnsi="Times New Roman" w:cs="Times New Roman" w:eastAsia="Times New Roman"/>
          <w:b w:val="0"/>
          <w:color w:val="000000"/>
          <w:sz w:val="22"/>
        </w:rPr>
        <w:t>, tous dotés d’une expérience avérée dans le secteur phytosanitaire marocain.</w:t>
      </w:r>
    </w:p>
    <w:p>
      <w:pPr>
        <w:pStyle w:val="ListBullet"/>
        <w:spacing w:after="120" w:line="253" w:lineRule="exact"/>
        <w:jc w:val="both"/>
      </w:pPr>
      <w:r>
        <w:rPr>
          <w:rFonts w:ascii="Times New Roman" w:hAnsi="Times New Roman" w:cs="Times New Roman" w:eastAsia="Times New Roman"/>
          <w:b/>
          <w:color w:val="000000"/>
          <w:sz w:val="22"/>
        </w:rPr>
        <w:t>Comité de pilotage</w:t>
      </w:r>
      <w:r>
        <w:rPr>
          <w:rFonts w:ascii="Times New Roman" w:hAnsi="Times New Roman" w:cs="Times New Roman" w:eastAsia="Times New Roman"/>
          <w:b/>
          <w:color w:val="000000"/>
          <w:sz w:val="22"/>
        </w:rPr>
        <w:t xml:space="preserve"> : Réunions mensuelles avec la </w:t>
      </w:r>
      <w:r>
        <w:rPr>
          <w:rFonts w:ascii="Times New Roman" w:hAnsi="Times New Roman" w:cs="Times New Roman" w:eastAsia="Times New Roman"/>
          <w:b/>
          <w:color w:val="000000"/>
          <w:sz w:val="22"/>
        </w:rPr>
        <w:t>Direction Régionale ONSSA</w:t>
      </w:r>
      <w:r>
        <w:rPr>
          <w:rFonts w:ascii="Times New Roman" w:hAnsi="Times New Roman" w:cs="Times New Roman" w:eastAsia="Times New Roman"/>
          <w:b/>
          <w:color w:val="000000"/>
          <w:sz w:val="22"/>
        </w:rPr>
        <w:t xml:space="preserve"> pour valider les étapes, ajuster le planning et présenter les livrables provisoires. Le </w:t>
      </w:r>
      <w:r>
        <w:rPr>
          <w:rFonts w:ascii="Times New Roman" w:hAnsi="Times New Roman" w:cs="Times New Roman" w:eastAsia="Times New Roman"/>
          <w:b/>
          <w:color w:val="000000"/>
          <w:sz w:val="22"/>
        </w:rPr>
        <w:t>comité de suivi ONSSA</w:t>
      </w:r>
      <w:r>
        <w:rPr>
          <w:rFonts w:ascii="Times New Roman" w:hAnsi="Times New Roman" w:cs="Times New Roman" w:eastAsia="Times New Roman"/>
          <w:b/>
          <w:color w:val="000000"/>
          <w:sz w:val="22"/>
        </w:rPr>
        <w:t xml:space="preserve"> reste l’</w:t>
      </w:r>
      <w:r>
        <w:rPr>
          <w:rFonts w:ascii="Times New Roman" w:hAnsi="Times New Roman" w:cs="Times New Roman" w:eastAsia="Times New Roman"/>
          <w:b/>
          <w:color w:val="000000"/>
          <w:sz w:val="22"/>
        </w:rPr>
        <w:t>interlocuteur unique</w:t>
      </w:r>
      <w:r>
        <w:rPr>
          <w:rFonts w:ascii="Times New Roman" w:hAnsi="Times New Roman" w:cs="Times New Roman" w:eastAsia="Times New Roman"/>
          <w:b w:val="0"/>
          <w:color w:val="000000"/>
          <w:sz w:val="22"/>
        </w:rPr>
        <w:t xml:space="preserve"> pour toute décision, conformément aux clauses contractuelles.</w:t>
      </w:r>
    </w:p>
    <w:p>
      <w:pPr>
        <w:pStyle w:val="ListBullet"/>
        <w:spacing w:after="120" w:line="253" w:lineRule="exact"/>
        <w:jc w:val="both"/>
      </w:pPr>
      <w:r>
        <w:rPr>
          <w:rFonts w:ascii="Times New Roman" w:hAnsi="Times New Roman" w:cs="Times New Roman" w:eastAsia="Times New Roman"/>
          <w:b/>
          <w:color w:val="000000"/>
          <w:sz w:val="22"/>
        </w:rPr>
        <w:t>Main-d’œuvre locale</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20% minimum</w:t>
      </w:r>
      <w:r>
        <w:rPr>
          <w:rFonts w:ascii="Times New Roman" w:hAnsi="Times New Roman" w:cs="Times New Roman" w:eastAsia="Times New Roman"/>
          <w:b/>
          <w:color w:val="000000"/>
          <w:sz w:val="22"/>
        </w:rPr>
        <w:t xml:space="preserve"> de l’effectif sera recruté localement (techniciens et assistants), en application de l’</w:t>
      </w:r>
      <w:r>
        <w:rPr>
          <w:rFonts w:ascii="Times New Roman" w:hAnsi="Times New Roman" w:cs="Times New Roman" w:eastAsia="Times New Roman"/>
          <w:b/>
          <w:color w:val="000000"/>
          <w:sz w:val="22"/>
        </w:rPr>
        <w:t>Article 23</w:t>
      </w:r>
      <w:r>
        <w:rPr>
          <w:rFonts w:ascii="Times New Roman" w:hAnsi="Times New Roman" w:cs="Times New Roman" w:eastAsia="Times New Roman"/>
          <w:b w:val="0"/>
          <w:color w:val="000000"/>
          <w:sz w:val="22"/>
        </w:rPr>
        <w:t>, pour favoriser l’ancrage territorial et la pérennité des actions.</w:t>
      </w:r>
    </w:p>
    <w:p>
      <w:pPr>
        <w:pStyle w:val="ListBullet"/>
        <w:spacing w:after="120" w:line="253" w:lineRule="exact"/>
        <w:jc w:val="both"/>
      </w:pPr>
      <w:r>
        <w:rPr>
          <w:rFonts w:ascii="Times New Roman" w:hAnsi="Times New Roman" w:cs="Times New Roman" w:eastAsia="Times New Roman"/>
          <w:b/>
          <w:color w:val="000000"/>
          <w:sz w:val="22"/>
        </w:rPr>
        <w:t>Sous-traitance contrôlée</w:t>
      </w:r>
      <w:r>
        <w:rPr>
          <w:rFonts w:ascii="Times New Roman" w:hAnsi="Times New Roman" w:cs="Times New Roman" w:eastAsia="Times New Roman"/>
          <w:b/>
          <w:color w:val="000000"/>
          <w:sz w:val="22"/>
        </w:rPr>
        <w:t xml:space="preserve"> : Si nécessaire, les prestataires sous-traitants (≤50% du montant du marché) seront </w:t>
      </w:r>
      <w:r>
        <w:rPr>
          <w:rFonts w:ascii="Times New Roman" w:hAnsi="Times New Roman" w:cs="Times New Roman" w:eastAsia="Times New Roman"/>
          <w:b/>
          <w:color w:val="000000"/>
          <w:sz w:val="22"/>
        </w:rPr>
        <w:t>agréés par l’ONSSA</w:t>
      </w:r>
      <w:r>
        <w:rPr>
          <w:rFonts w:ascii="Times New Roman" w:hAnsi="Times New Roman" w:cs="Times New Roman" w:eastAsia="Times New Roman"/>
          <w:b/>
          <w:color w:val="000000"/>
          <w:sz w:val="22"/>
        </w:rPr>
        <w:t xml:space="preserve">, installés au Maroc et soumis aux mêmes exigences techniques que </w:t>
      </w:r>
      <w:r>
        <w:rPr>
          <w:rFonts w:ascii="Times New Roman" w:hAnsi="Times New Roman" w:cs="Times New Roman" w:eastAsia="Times New Roman"/>
          <w:b/>
          <w:color w:val="000000"/>
          <w:sz w:val="22"/>
        </w:rPr>
        <w:t>ABI Consulting</w:t>
      </w:r>
      <w:r>
        <w:rPr>
          <w:rFonts w:ascii="Times New Roman" w:hAnsi="Times New Roman" w:cs="Times New Roman" w:eastAsia="Times New Roman"/>
          <w:b w:val="0"/>
          <w:color w:val="000000"/>
          <w:sz w:val="22"/>
        </w:rPr>
        <w:t>.</w:t>
      </w:r>
    </w:p>
    <w:p>
      <w:pPr>
        <w:pStyle w:val="Heading4"/>
        <w:spacing w:after="120"/>
        <w:jc w:val="both"/>
      </w:pPr>
      <w:r>
        <w:rPr>
          <w:rFonts w:ascii="Times New Roman" w:hAnsi="Times New Roman" w:cs="Times New Roman" w:eastAsia="Times New Roman"/>
          <w:color w:val="2C3E50"/>
          <w:sz w:val="22"/>
        </w:rPr>
        <w:t>2. Mode opératoire et phasage des interventions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pPr>
              <w:jc w:val="both"/>
            </w:pPr>
            <w:r>
              <w:rPr>
                <w:rFonts w:ascii="Times New Roman" w:hAnsi="Times New Roman" w:cs="Times New Roman" w:eastAsia="Times New Roman"/>
                <w:b/>
                <w:color w:val="FFFFFF"/>
                <w:sz w:val="20"/>
              </w:rPr>
              <w:t>Étape</w:t>
            </w:r>
          </w:p>
        </w:tc>
        <w:tc>
          <w:tcPr>
            <w:tcW w:type="dxa" w:w="2160"/>
            <w:shd w:val="clear" w:color="auto" w:fill="1F3864"/>
          </w:tcPr>
          <w:p>
            <w:pPr>
              <w:jc w:val="both"/>
            </w:pPr>
            <w:r>
              <w:rPr>
                <w:rFonts w:ascii="Times New Roman" w:hAnsi="Times New Roman" w:cs="Times New Roman" w:eastAsia="Times New Roman"/>
                <w:b/>
                <w:color w:val="FFFFFF"/>
                <w:sz w:val="20"/>
              </w:rPr>
              <w:t>Durée</w:t>
            </w:r>
          </w:p>
        </w:tc>
        <w:tc>
          <w:tcPr>
            <w:tcW w:type="dxa" w:w="2160"/>
            <w:shd w:val="clear" w:color="auto" w:fill="1F3864"/>
          </w:tcPr>
          <w:p>
            <w:pPr>
              <w:jc w:val="both"/>
            </w:pPr>
            <w:r>
              <w:rPr>
                <w:rFonts w:ascii="Times New Roman" w:hAnsi="Times New Roman" w:cs="Times New Roman" w:eastAsia="Times New Roman"/>
                <w:b/>
                <w:color w:val="FFFFFF"/>
                <w:sz w:val="20"/>
              </w:rPr>
              <w:t>Activités principales</w:t>
            </w:r>
          </w:p>
        </w:tc>
        <w:tc>
          <w:tcPr>
            <w:tcW w:type="dxa" w:w="2160"/>
            <w:shd w:val="clear" w:color="auto" w:fill="1F3864"/>
          </w:tcPr>
          <w:p>
            <w:pPr>
              <w:jc w:val="both"/>
            </w:pPr>
            <w:r>
              <w:rPr>
                <w:rFonts w:ascii="Times New Roman" w:hAnsi="Times New Roman" w:cs="Times New Roman" w:eastAsia="Times New Roman"/>
                <w:b/>
                <w:color w:val="FFFFFF"/>
                <w:sz w:val="20"/>
              </w:rPr>
              <w:t>Livrables associés</w:t>
            </w:r>
          </w:p>
        </w:tc>
      </w:tr>
      <w:tr>
        <w:tc>
          <w:tcPr>
            <w:tcW w:type="dxa" w:w="2160"/>
          </w:tcPr>
          <w:p>
            <w:pPr>
              <w:jc w:val="both"/>
            </w:pPr>
            <w:r>
              <w:rPr>
                <w:rFonts w:ascii="Times New Roman" w:hAnsi="Times New Roman" w:cs="Times New Roman" w:eastAsia="Times New Roman"/>
                <w:sz w:val="20"/>
              </w:rPr>
              <w:t>Atelier de démarrage</w:t>
            </w:r>
          </w:p>
        </w:tc>
        <w:tc>
          <w:tcPr>
            <w:tcW w:type="dxa" w:w="2160"/>
          </w:tcPr>
          <w:p>
            <w:pPr>
              <w:jc w:val="both"/>
            </w:pPr>
            <w:r>
              <w:rPr>
                <w:rFonts w:ascii="Times New Roman" w:hAnsi="Times New Roman" w:cs="Times New Roman" w:eastAsia="Times New Roman"/>
                <w:sz w:val="20"/>
              </w:rPr>
              <w:t>30 jours</w:t>
            </w:r>
          </w:p>
        </w:tc>
        <w:tc>
          <w:tcPr>
            <w:tcW w:type="dxa" w:w="2160"/>
          </w:tcPr>
          <w:p>
            <w:pPr>
              <w:jc w:val="both"/>
            </w:pPr>
            <w:r>
              <w:rPr>
                <w:rFonts w:ascii="Times New Roman" w:hAnsi="Times New Roman" w:cs="Times New Roman" w:eastAsia="Times New Roman"/>
                <w:sz w:val="20"/>
              </w:rPr>
              <w:t>- Diagnostic initial des attentes &lt;br&gt; - Présentation des référentiels ONSSA &lt;br&gt; - Planification détaillée</w:t>
            </w:r>
          </w:p>
        </w:tc>
        <w:tc>
          <w:tcPr>
            <w:tcW w:type="dxa" w:w="2160"/>
          </w:tcPr>
          <w:p>
            <w:pPr>
              <w:jc w:val="both"/>
            </w:pPr>
            <w:r>
              <w:rPr>
                <w:rFonts w:ascii="Times New Roman" w:hAnsi="Times New Roman" w:cs="Times New Roman" w:eastAsia="Times New Roman"/>
                <w:sz w:val="20"/>
              </w:rPr>
              <w:t>Rapport de lancement + Feuilles de présence (100 participants)</w:t>
            </w:r>
          </w:p>
        </w:tc>
      </w:tr>
      <w:tr>
        <w:tc>
          <w:tcPr>
            <w:tcW w:type="dxa" w:w="2160"/>
          </w:tcPr>
          <w:p>
            <w:pPr>
              <w:jc w:val="both"/>
            </w:pPr>
            <w:r>
              <w:rPr>
                <w:rFonts w:ascii="Times New Roman" w:hAnsi="Times New Roman" w:cs="Times New Roman" w:eastAsia="Times New Roman"/>
                <w:sz w:val="20"/>
              </w:rPr>
              <w:t>1ère visite</w:t>
            </w:r>
          </w:p>
        </w:tc>
        <w:tc>
          <w:tcPr>
            <w:tcW w:type="dxa" w:w="2160"/>
          </w:tcPr>
          <w:p>
            <w:pPr>
              <w:jc w:val="both"/>
            </w:pPr>
            <w:r>
              <w:rPr>
                <w:rFonts w:ascii="Times New Roman" w:hAnsi="Times New Roman" w:cs="Times New Roman" w:eastAsia="Times New Roman"/>
                <w:sz w:val="20"/>
              </w:rPr>
              <w:t>45 jours</w:t>
            </w:r>
          </w:p>
        </w:tc>
        <w:tc>
          <w:tcPr>
            <w:tcW w:type="dxa" w:w="2160"/>
          </w:tcPr>
          <w:p>
            <w:pPr>
              <w:jc w:val="both"/>
            </w:pPr>
            <w:r>
              <w:rPr>
                <w:rFonts w:ascii="Times New Roman" w:hAnsi="Times New Roman" w:cs="Times New Roman" w:eastAsia="Times New Roman"/>
                <w:sz w:val="20"/>
              </w:rPr>
              <w:t>- Audits phytosanitaires sur site (825 pépinières) &lt;br&gt; - Identification des non-conformités</w:t>
            </w:r>
          </w:p>
        </w:tc>
        <w:tc>
          <w:tcPr>
            <w:tcW w:type="dxa" w:w="2160"/>
          </w:tcPr>
          <w:p>
            <w:pPr>
              <w:jc w:val="both"/>
            </w:pPr>
            <w:r>
              <w:rPr>
                <w:rFonts w:ascii="Times New Roman" w:hAnsi="Times New Roman" w:cs="Times New Roman" w:eastAsia="Times New Roman"/>
                <w:sz w:val="20"/>
              </w:rPr>
              <w:t>Rapports de diagnostic individuels + Synthèse régionale (version provisoire)</w:t>
            </w:r>
          </w:p>
        </w:tc>
      </w:tr>
      <w:tr>
        <w:tc>
          <w:tcPr>
            <w:tcW w:type="dxa" w:w="2160"/>
          </w:tcPr>
          <w:p>
            <w:pPr>
              <w:jc w:val="both"/>
            </w:pPr>
            <w:r>
              <w:rPr>
                <w:rFonts w:ascii="Times New Roman" w:hAnsi="Times New Roman" w:cs="Times New Roman" w:eastAsia="Times New Roman"/>
                <w:sz w:val="20"/>
              </w:rPr>
              <w:t>2ème visite</w:t>
            </w:r>
          </w:p>
        </w:tc>
        <w:tc>
          <w:tcPr>
            <w:tcW w:type="dxa" w:w="2160"/>
          </w:tcPr>
          <w:p>
            <w:pPr>
              <w:jc w:val="both"/>
            </w:pPr>
            <w:r>
              <w:rPr>
                <w:rFonts w:ascii="Times New Roman" w:hAnsi="Times New Roman" w:cs="Times New Roman" w:eastAsia="Times New Roman"/>
                <w:sz w:val="20"/>
              </w:rPr>
              <w:t>45 jours</w:t>
            </w:r>
          </w:p>
        </w:tc>
        <w:tc>
          <w:tcPr>
            <w:tcW w:type="dxa" w:w="2160"/>
          </w:tcPr>
          <w:p>
            <w:pPr>
              <w:jc w:val="both"/>
            </w:pPr>
            <w:r>
              <w:rPr>
                <w:rFonts w:ascii="Times New Roman" w:hAnsi="Times New Roman" w:cs="Times New Roman" w:eastAsia="Times New Roman"/>
                <w:sz w:val="20"/>
              </w:rPr>
              <w:t>- Vérification de la mise en œuvre des préconisations &lt;br&gt; - Évaluation des progrès</w:t>
            </w:r>
          </w:p>
        </w:tc>
        <w:tc>
          <w:tcPr>
            <w:tcW w:type="dxa" w:w="2160"/>
          </w:tcPr>
          <w:p>
            <w:pPr>
              <w:jc w:val="both"/>
            </w:pPr>
            <w:r>
              <w:rPr>
                <w:rFonts w:ascii="Times New Roman" w:hAnsi="Times New Roman" w:cs="Times New Roman" w:eastAsia="Times New Roman"/>
                <w:sz w:val="20"/>
              </w:rPr>
              <w:t>Rapports de vérification + Synthèse comparative (version provisoire)</w:t>
            </w:r>
          </w:p>
        </w:tc>
      </w:tr>
      <w:tr>
        <w:tc>
          <w:tcPr>
            <w:tcW w:type="dxa" w:w="2160"/>
          </w:tcPr>
          <w:p>
            <w:pPr>
              <w:jc w:val="both"/>
            </w:pPr>
            <w:r>
              <w:rPr>
                <w:rFonts w:ascii="Times New Roman" w:hAnsi="Times New Roman" w:cs="Times New Roman" w:eastAsia="Times New Roman"/>
                <w:sz w:val="20"/>
              </w:rPr>
              <w:t>Ateliers de mise à niveau</w:t>
            </w:r>
          </w:p>
        </w:tc>
        <w:tc>
          <w:tcPr>
            <w:tcW w:type="dxa" w:w="2160"/>
          </w:tcPr>
          <w:p>
            <w:pPr>
              <w:jc w:val="both"/>
            </w:pPr>
            <w:r>
              <w:rPr>
                <w:rFonts w:ascii="Times New Roman" w:hAnsi="Times New Roman" w:cs="Times New Roman" w:eastAsia="Times New Roman"/>
                <w:sz w:val="20"/>
              </w:rPr>
              <w:t>30 jours</w:t>
            </w:r>
          </w:p>
        </w:tc>
        <w:tc>
          <w:tcPr>
            <w:tcW w:type="dxa" w:w="2160"/>
          </w:tcPr>
          <w:p>
            <w:pPr>
              <w:jc w:val="both"/>
            </w:pPr>
            <w:r>
              <w:rPr>
                <w:rFonts w:ascii="Times New Roman" w:hAnsi="Times New Roman" w:cs="Times New Roman" w:eastAsia="Times New Roman"/>
                <w:sz w:val="20"/>
              </w:rPr>
              <w:t>- 12 sessions de formation (théorie 30% / pratique 70%) &lt;br&gt; - Études de cas territorialisés</w:t>
            </w:r>
          </w:p>
        </w:tc>
        <w:tc>
          <w:tcPr>
            <w:tcW w:type="dxa" w:w="2160"/>
          </w:tcPr>
          <w:p>
            <w:pPr>
              <w:jc w:val="both"/>
            </w:pPr>
            <w:r>
              <w:rPr>
                <w:rFonts w:ascii="Times New Roman" w:hAnsi="Times New Roman" w:cs="Times New Roman" w:eastAsia="Times New Roman"/>
                <w:sz w:val="20"/>
              </w:rPr>
              <w:t>Rapports d’ateliers + Attestations de participation + Supports pédagogiques</w:t>
            </w:r>
          </w:p>
        </w:tc>
      </w:tr>
      <w:tr>
        <w:tc>
          <w:tcPr>
            <w:tcW w:type="dxa" w:w="2160"/>
          </w:tcPr>
          <w:p>
            <w:pPr>
              <w:jc w:val="both"/>
            </w:pPr>
            <w:r>
              <w:rPr>
                <w:rFonts w:ascii="Times New Roman" w:hAnsi="Times New Roman" w:cs="Times New Roman" w:eastAsia="Times New Roman"/>
                <w:sz w:val="20"/>
              </w:rPr>
              <w:t>Atelier de clôture</w:t>
            </w:r>
          </w:p>
        </w:tc>
        <w:tc>
          <w:tcPr>
            <w:tcW w:type="dxa" w:w="2160"/>
          </w:tcPr>
          <w:p>
            <w:pPr>
              <w:jc w:val="both"/>
            </w:pPr>
            <w:r>
              <w:rPr>
                <w:rFonts w:ascii="Times New Roman" w:hAnsi="Times New Roman" w:cs="Times New Roman" w:eastAsia="Times New Roman"/>
                <w:sz w:val="20"/>
              </w:rPr>
              <w:t>30 jours</w:t>
            </w:r>
          </w:p>
        </w:tc>
        <w:tc>
          <w:tcPr>
            <w:tcW w:type="dxa" w:w="2160"/>
          </w:tcPr>
          <w:p>
            <w:pPr>
              <w:jc w:val="both"/>
            </w:pPr>
            <w:r>
              <w:rPr>
                <w:rFonts w:ascii="Times New Roman" w:hAnsi="Times New Roman" w:cs="Times New Roman" w:eastAsia="Times New Roman"/>
                <w:sz w:val="20"/>
              </w:rPr>
              <w:t>- Restitution des résultats &lt;br&gt; - Validation des recommandations finales &lt;br&gt; - Plan d’action pérenne</w:t>
            </w:r>
          </w:p>
        </w:tc>
        <w:tc>
          <w:tcPr>
            <w:tcW w:type="dxa" w:w="2160"/>
          </w:tcPr>
          <w:p>
            <w:pPr>
              <w:jc w:val="both"/>
            </w:pPr>
            <w:r>
              <w:rPr>
                <w:rFonts w:ascii="Times New Roman" w:hAnsi="Times New Roman" w:cs="Times New Roman" w:eastAsia="Times New Roman"/>
                <w:sz w:val="20"/>
              </w:rPr>
              <w:t>Rapport final + Document de catégorisation des pépinières (50 participants)</w:t>
            </w:r>
          </w:p>
        </w:tc>
      </w:tr>
    </w:tbl>
    <w:p/>
    <w:p>
      <w:pPr>
        <w:spacing w:after="120" w:line="253" w:lineRule="exact"/>
        <w:jc w:val="both"/>
      </w:pPr>
      <w:r>
        <w:rPr>
          <w:rFonts w:ascii="Times New Roman" w:hAnsi="Times New Roman" w:cs="Times New Roman" w:eastAsia="Times New Roman"/>
          <w:b/>
          <w:color w:val="000000"/>
          <w:sz w:val="22"/>
        </w:rPr>
        <w:t>Approche pédagogique</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Participative</w:t>
      </w:r>
      <w:r>
        <w:rPr>
          <w:rFonts w:ascii="Times New Roman" w:hAnsi="Times New Roman" w:cs="Times New Roman" w:eastAsia="Times New Roman"/>
          <w:b w:val="0"/>
          <w:color w:val="000000"/>
          <w:sz w:val="22"/>
        </w:rPr>
        <w:t xml:space="preserve"> : Travaux en sous-groupes, simulations de cas réels (ex. : gestion d’un foyer de ravageurs en pépinière).</w:t>
      </w:r>
    </w:p>
    <w:p>
      <w:pPr>
        <w:pStyle w:val="ListBullet"/>
        <w:spacing w:after="120" w:line="253" w:lineRule="exact"/>
        <w:jc w:val="both"/>
      </w:pPr>
      <w:r>
        <w:rPr>
          <w:rFonts w:ascii="Times New Roman" w:hAnsi="Times New Roman" w:cs="Times New Roman" w:eastAsia="Times New Roman"/>
          <w:b/>
          <w:color w:val="000000"/>
          <w:sz w:val="22"/>
        </w:rPr>
        <w:t>Contextualisée</w:t>
      </w:r>
      <w:r>
        <w:rPr>
          <w:rFonts w:ascii="Times New Roman" w:hAnsi="Times New Roman" w:cs="Times New Roman" w:eastAsia="Times New Roman"/>
          <w:b/>
          <w:color w:val="000000"/>
          <w:sz w:val="22"/>
        </w:rPr>
        <w:t xml:space="preserve"> : Études de cas inspirées des </w:t>
      </w:r>
      <w:r>
        <w:rPr>
          <w:rFonts w:ascii="Times New Roman" w:hAnsi="Times New Roman" w:cs="Times New Roman" w:eastAsia="Times New Roman"/>
          <w:b/>
          <w:color w:val="000000"/>
          <w:sz w:val="22"/>
        </w:rPr>
        <w:t>réalités agricoles de Marrakech-Safi</w:t>
      </w:r>
      <w:r>
        <w:rPr>
          <w:rFonts w:ascii="Times New Roman" w:hAnsi="Times New Roman" w:cs="Times New Roman" w:eastAsia="Times New Roman"/>
          <w:b w:val="0"/>
          <w:color w:val="000000"/>
          <w:sz w:val="22"/>
        </w:rPr>
        <w:t xml:space="preserve"> (ex. : adaptation aux contraintes climatiques locales).</w:t>
      </w:r>
    </w:p>
    <w:p>
      <w:pPr>
        <w:pStyle w:val="ListBullet"/>
        <w:spacing w:after="120" w:line="253" w:lineRule="exact"/>
        <w:jc w:val="both"/>
      </w:pPr>
      <w:r>
        <w:rPr>
          <w:rFonts w:ascii="Times New Roman" w:hAnsi="Times New Roman" w:cs="Times New Roman" w:eastAsia="Times New Roman"/>
          <w:b/>
          <w:color w:val="000000"/>
          <w:sz w:val="22"/>
        </w:rPr>
        <w:t>Axée résultats</w:t>
      </w:r>
      <w:r>
        <w:rPr>
          <w:rFonts w:ascii="Times New Roman" w:hAnsi="Times New Roman" w:cs="Times New Roman" w:eastAsia="Times New Roman"/>
          <w:b/>
          <w:color w:val="000000"/>
          <w:sz w:val="22"/>
        </w:rPr>
        <w:t xml:space="preserve"> : Évaluations continues via </w:t>
      </w:r>
      <w:r>
        <w:rPr>
          <w:rFonts w:ascii="Times New Roman" w:hAnsi="Times New Roman" w:cs="Times New Roman" w:eastAsia="Times New Roman"/>
          <w:b/>
          <w:color w:val="000000"/>
          <w:sz w:val="22"/>
        </w:rPr>
        <w:t>quiz</w:t>
      </w:r>
      <w:r>
        <w:rPr>
          <w:rFonts w:ascii="Times New Roman" w:hAnsi="Times New Roman" w:cs="Times New Roman" w:eastAsia="Times New Roman"/>
          <w:b/>
          <w:color w:val="000000"/>
          <w:sz w:val="22"/>
        </w:rPr>
        <w:t xml:space="preserve">, </w:t>
      </w:r>
      <w:r>
        <w:rPr>
          <w:rFonts w:ascii="Times New Roman" w:hAnsi="Times New Roman" w:cs="Times New Roman" w:eastAsia="Times New Roman"/>
          <w:b/>
          <w:color w:val="000000"/>
          <w:sz w:val="22"/>
        </w:rPr>
        <w:t>fiches de progrès</w:t>
      </w:r>
      <w:r>
        <w:rPr>
          <w:rFonts w:ascii="Times New Roman" w:hAnsi="Times New Roman" w:cs="Times New Roman" w:eastAsia="Times New Roman"/>
          <w:b/>
          <w:color w:val="000000"/>
          <w:sz w:val="22"/>
        </w:rPr>
        <w:t xml:space="preserve"> et </w:t>
      </w:r>
      <w:r>
        <w:rPr>
          <w:rFonts w:ascii="Times New Roman" w:hAnsi="Times New Roman" w:cs="Times New Roman" w:eastAsia="Times New Roman"/>
          <w:b/>
          <w:color w:val="000000"/>
          <w:sz w:val="22"/>
        </w:rPr>
        <w:t>feedbacks à chaud</w:t>
      </w:r>
      <w:r>
        <w:rPr>
          <w:rFonts w:ascii="Times New Roman" w:hAnsi="Times New Roman" w:cs="Times New Roman" w:eastAsia="Times New Roman"/>
          <w:b w:val="0"/>
          <w:color w:val="000000"/>
          <w:sz w:val="22"/>
        </w:rPr>
        <w:t xml:space="preserve"> pour mesurer l’appropriation des bonnes pratiques.</w:t>
      </w:r>
    </w:p>
    <w:p>
      <w:pPr>
        <w:pStyle w:val="Heading4"/>
        <w:spacing w:after="120"/>
        <w:jc w:val="both"/>
      </w:pPr>
      <w:r>
        <w:rPr>
          <w:rFonts w:ascii="Times New Roman" w:hAnsi="Times New Roman" w:cs="Times New Roman" w:eastAsia="Times New Roman"/>
          <w:color w:val="2C3E50"/>
          <w:sz w:val="22"/>
        </w:rPr>
        <w:t>3. Gestion de la qualité et conformité</w:t>
      </w:r>
    </w:p>
    <w:p>
      <w:pPr>
        <w:spacing w:after="120" w:line="253" w:lineRule="exact"/>
        <w:jc w:val="both"/>
      </w:pPr>
      <w:r>
        <w:rPr>
          <w:rFonts w:ascii="Times New Roman" w:hAnsi="Times New Roman" w:cs="Times New Roman" w:eastAsia="Times New Roman"/>
          <w:b w:val="0"/>
          <w:color w:val="000000"/>
          <w:sz w:val="22"/>
        </w:rPr>
        <w:t xml:space="preserve">Notre démarche qualité repose sur </w:t>
      </w:r>
      <w:r>
        <w:rPr>
          <w:rFonts w:ascii="Times New Roman" w:hAnsi="Times New Roman" w:cs="Times New Roman" w:eastAsia="Times New Roman"/>
          <w:b/>
          <w:color w:val="000000"/>
          <w:sz w:val="22"/>
        </w:rPr>
        <w:t>trois piliers</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Traçabilité</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Tous les livrables</w:t>
      </w:r>
      <w:r>
        <w:rPr>
          <w:rFonts w:ascii="Times New Roman" w:hAnsi="Times New Roman" w:cs="Times New Roman" w:eastAsia="Times New Roman"/>
          <w:b/>
          <w:color w:val="000000"/>
          <w:sz w:val="22"/>
        </w:rPr>
        <w:t xml:space="preserve"> seront remis en </w:t>
      </w:r>
      <w:r>
        <w:rPr>
          <w:rFonts w:ascii="Times New Roman" w:hAnsi="Times New Roman" w:cs="Times New Roman" w:eastAsia="Times New Roman"/>
          <w:b/>
          <w:color w:val="000000"/>
          <w:sz w:val="22"/>
        </w:rPr>
        <w:t>4 exemplaires</w:t>
      </w:r>
      <w:r>
        <w:rPr>
          <w:rFonts w:ascii="Times New Roman" w:hAnsi="Times New Roman" w:cs="Times New Roman" w:eastAsia="Times New Roman"/>
          <w:b w:val="0"/>
          <w:color w:val="000000"/>
          <w:sz w:val="22"/>
        </w:rPr>
        <w:t xml:space="preserve"> (2 papier + 2 électroniques, format PDF et Word modifiable).</w:t>
      </w:r>
    </w:p>
    <w:p>
      <w:pPr>
        <w:pStyle w:val="ListBullet"/>
        <w:spacing w:after="120" w:line="253" w:lineRule="exact"/>
        <w:jc w:val="both"/>
      </w:pPr>
      <w:r>
        <w:rPr>
          <w:rFonts w:ascii="Times New Roman" w:hAnsi="Times New Roman" w:cs="Times New Roman" w:eastAsia="Times New Roman"/>
          <w:b w:val="0"/>
          <w:color w:val="000000"/>
          <w:sz w:val="22"/>
        </w:rPr>
        <w:t xml:space="preserve">Les </w:t>
      </w:r>
      <w:r>
        <w:rPr>
          <w:rFonts w:ascii="Times New Roman" w:hAnsi="Times New Roman" w:cs="Times New Roman" w:eastAsia="Times New Roman"/>
          <w:b/>
          <w:color w:val="000000"/>
          <w:sz w:val="22"/>
        </w:rPr>
        <w:t>versions provisoires</w:t>
      </w:r>
      <w:r>
        <w:rPr>
          <w:rFonts w:ascii="Times New Roman" w:hAnsi="Times New Roman" w:cs="Times New Roman" w:eastAsia="Times New Roman"/>
          <w:b/>
          <w:color w:val="000000"/>
          <w:sz w:val="22"/>
        </w:rPr>
        <w:t xml:space="preserve"> seront transmises sous </w:t>
      </w:r>
      <w:r>
        <w:rPr>
          <w:rFonts w:ascii="Times New Roman" w:hAnsi="Times New Roman" w:cs="Times New Roman" w:eastAsia="Times New Roman"/>
          <w:b/>
          <w:color w:val="000000"/>
          <w:sz w:val="22"/>
        </w:rPr>
        <w:t>10 jours</w:t>
      </w:r>
      <w:r>
        <w:rPr>
          <w:rFonts w:ascii="Times New Roman" w:hAnsi="Times New Roman" w:cs="Times New Roman" w:eastAsia="Times New Roman"/>
          <w:b/>
          <w:color w:val="000000"/>
          <w:sz w:val="22"/>
        </w:rPr>
        <w:t xml:space="preserve"> après chaque étape ; les versions définitives sous </w:t>
      </w:r>
      <w:r>
        <w:rPr>
          <w:rFonts w:ascii="Times New Roman" w:hAnsi="Times New Roman" w:cs="Times New Roman" w:eastAsia="Times New Roman"/>
          <w:b/>
          <w:color w:val="000000"/>
          <w:sz w:val="22"/>
        </w:rPr>
        <w:t>10 jours</w:t>
      </w:r>
      <w:r>
        <w:rPr>
          <w:rFonts w:ascii="Times New Roman" w:hAnsi="Times New Roman" w:cs="Times New Roman" w:eastAsia="Times New Roman"/>
          <w:b w:val="0"/>
          <w:color w:val="000000"/>
          <w:sz w:val="22"/>
        </w:rPr>
        <w:t xml:space="preserve"> après retour de l’ONSSA.</w:t>
      </w:r>
    </w:p>
    <w:p>
      <w:pPr>
        <w:pStyle w:val="ListBullet"/>
        <w:spacing w:after="120" w:line="253" w:lineRule="exact"/>
        <w:jc w:val="both"/>
      </w:pPr>
      <w:r>
        <w:rPr>
          <w:rFonts w:ascii="Times New Roman" w:hAnsi="Times New Roman" w:cs="Times New Roman" w:eastAsia="Times New Roman"/>
          <w:b/>
          <w:color w:val="000000"/>
          <w:sz w:val="22"/>
        </w:rPr>
        <w:t>Feuilles de présence</w:t>
      </w:r>
      <w:r>
        <w:rPr>
          <w:rFonts w:ascii="Times New Roman" w:hAnsi="Times New Roman" w:cs="Times New Roman" w:eastAsia="Times New Roman"/>
          <w:b/>
          <w:color w:val="000000"/>
          <w:sz w:val="22"/>
        </w:rPr>
        <w:t xml:space="preserve"> et </w:t>
      </w:r>
      <w:r>
        <w:rPr>
          <w:rFonts w:ascii="Times New Roman" w:hAnsi="Times New Roman" w:cs="Times New Roman" w:eastAsia="Times New Roman"/>
          <w:b/>
          <w:color w:val="000000"/>
          <w:sz w:val="22"/>
        </w:rPr>
        <w:t>attestations</w:t>
      </w:r>
      <w:r>
        <w:rPr>
          <w:rFonts w:ascii="Times New Roman" w:hAnsi="Times New Roman" w:cs="Times New Roman" w:eastAsia="Times New Roman"/>
          <w:b w:val="0"/>
          <w:color w:val="000000"/>
          <w:sz w:val="22"/>
        </w:rPr>
        <w:t xml:space="preserve"> signées systématiquement pour garantir la transparence.</w:t>
      </w:r>
    </w:p>
    <w:p>
      <w:pPr>
        <w:pStyle w:val="ListBullet"/>
        <w:spacing w:after="120" w:line="253" w:lineRule="exact"/>
        <w:jc w:val="both"/>
      </w:pPr>
      <w:r>
        <w:rPr>
          <w:rFonts w:ascii="Times New Roman" w:hAnsi="Times New Roman" w:cs="Times New Roman" w:eastAsia="Times New Roman"/>
          <w:b/>
          <w:color w:val="000000"/>
          <w:sz w:val="22"/>
        </w:rPr>
        <w:t>Contrôle interne</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Double relecture</w:t>
      </w:r>
      <w:r>
        <w:rPr>
          <w:rFonts w:ascii="Times New Roman" w:hAnsi="Times New Roman" w:cs="Times New Roman" w:eastAsia="Times New Roman"/>
          <w:b w:val="0"/>
          <w:color w:val="000000"/>
          <w:sz w:val="22"/>
        </w:rPr>
        <w:t xml:space="preserve"> des rapports par le chef de projet et l’ingénieur phytosanitaire avant soumission.</w:t>
      </w:r>
    </w:p>
    <w:p>
      <w:pPr>
        <w:pStyle w:val="ListBullet"/>
        <w:spacing w:after="120" w:line="253" w:lineRule="exact"/>
        <w:jc w:val="both"/>
      </w:pPr>
      <w:r>
        <w:rPr>
          <w:rFonts w:ascii="Times New Roman" w:hAnsi="Times New Roman" w:cs="Times New Roman" w:eastAsia="Times New Roman"/>
          <w:b/>
          <w:color w:val="000000"/>
          <w:sz w:val="22"/>
        </w:rPr>
        <w:t>Checklists de conformité</w:t>
      </w:r>
      <w:r>
        <w:rPr>
          <w:rFonts w:ascii="Times New Roman" w:hAnsi="Times New Roman" w:cs="Times New Roman" w:eastAsia="Times New Roman"/>
          <w:b w:val="0"/>
          <w:color w:val="000000"/>
          <w:sz w:val="22"/>
        </w:rPr>
        <w:t xml:space="preserve"> alignées sur les référentiels ONSSA pour valider chaque livrable.</w:t>
      </w:r>
    </w:p>
    <w:p>
      <w:pPr>
        <w:pStyle w:val="ListBullet"/>
        <w:spacing w:after="120" w:line="253" w:lineRule="exact"/>
        <w:jc w:val="both"/>
      </w:pPr>
      <w:r>
        <w:rPr>
          <w:rFonts w:ascii="Times New Roman" w:hAnsi="Times New Roman" w:cs="Times New Roman" w:eastAsia="Times New Roman"/>
          <w:b/>
          <w:color w:val="000000"/>
          <w:sz w:val="22"/>
        </w:rPr>
        <w:t>Engagements contractuels</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Confidentialité</w:t>
      </w:r>
      <w:r>
        <w:rPr>
          <w:rFonts w:ascii="Times New Roman" w:hAnsi="Times New Roman" w:cs="Times New Roman" w:eastAsia="Times New Roman"/>
          <w:b/>
          <w:color w:val="000000"/>
          <w:sz w:val="22"/>
        </w:rPr>
        <w:t xml:space="preserve"> : Tous les consultants signent un </w:t>
      </w:r>
      <w:r>
        <w:rPr>
          <w:rFonts w:ascii="Times New Roman" w:hAnsi="Times New Roman" w:cs="Times New Roman" w:eastAsia="Times New Roman"/>
          <w:b/>
          <w:color w:val="000000"/>
          <w:sz w:val="22"/>
        </w:rPr>
        <w:t>engagement de confidentialité</w:t>
      </w:r>
      <w:r>
        <w:rPr>
          <w:rFonts w:ascii="Times New Roman" w:hAnsi="Times New Roman" w:cs="Times New Roman" w:eastAsia="Times New Roman"/>
          <w:b w:val="0"/>
          <w:color w:val="000000"/>
          <w:sz w:val="22"/>
        </w:rPr>
        <w:t xml:space="preserve"> (Article 32) pour protéger les données des pépinières.</w:t>
      </w:r>
    </w:p>
    <w:p>
      <w:pPr>
        <w:pStyle w:val="ListBullet"/>
        <w:spacing w:after="120" w:line="253" w:lineRule="exact"/>
        <w:jc w:val="both"/>
      </w:pPr>
      <w:r>
        <w:rPr>
          <w:rFonts w:ascii="Times New Roman" w:hAnsi="Times New Roman" w:cs="Times New Roman" w:eastAsia="Times New Roman"/>
          <w:b/>
          <w:color w:val="000000"/>
          <w:sz w:val="22"/>
        </w:rPr>
        <w:t>Respect des délais</w:t>
      </w:r>
      <w:r>
        <w:rPr>
          <w:rFonts w:ascii="Times New Roman" w:hAnsi="Times New Roman" w:cs="Times New Roman" w:eastAsia="Times New Roman"/>
          <w:b/>
          <w:color w:val="000000"/>
          <w:sz w:val="22"/>
        </w:rPr>
        <w:t xml:space="preserve"> : Planning strictement calé sur les </w:t>
      </w:r>
      <w:r>
        <w:rPr>
          <w:rFonts w:ascii="Times New Roman" w:hAnsi="Times New Roman" w:cs="Times New Roman" w:eastAsia="Times New Roman"/>
          <w:b/>
          <w:color w:val="000000"/>
          <w:sz w:val="22"/>
        </w:rPr>
        <w:t>ordres de service ONSSA</w:t>
      </w:r>
      <w:r>
        <w:rPr>
          <w:rFonts w:ascii="Times New Roman" w:hAnsi="Times New Roman" w:cs="Times New Roman" w:eastAsia="Times New Roman"/>
          <w:b w:val="0"/>
          <w:color w:val="000000"/>
          <w:sz w:val="22"/>
        </w:rPr>
        <w:t>, avec une marge de 5 jours pour aléas climatiques ou logistiques.</w:t>
      </w:r>
    </w:p>
    <w:p>
      <w:pPr>
        <w:pStyle w:val="Heading4"/>
        <w:spacing w:after="120"/>
        <w:jc w:val="both"/>
      </w:pPr>
      <w:r>
        <w:rPr>
          <w:rFonts w:ascii="Times New Roman" w:hAnsi="Times New Roman" w:cs="Times New Roman" w:eastAsia="Times New Roman"/>
          <w:color w:val="2C3E50"/>
          <w:sz w:val="22"/>
        </w:rPr>
        <w:t>4. Ressources logistiques et outils</w:t>
      </w:r>
    </w:p>
    <w:p>
      <w:pPr>
        <w:pStyle w:val="ListBullet"/>
        <w:spacing w:after="120" w:line="253" w:lineRule="exact"/>
        <w:jc w:val="both"/>
      </w:pPr>
      <w:r>
        <w:rPr>
          <w:rFonts w:ascii="Times New Roman" w:hAnsi="Times New Roman" w:cs="Times New Roman" w:eastAsia="Times New Roman"/>
          <w:b/>
          <w:color w:val="000000"/>
          <w:sz w:val="22"/>
        </w:rPr>
        <w:t>Équipements</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Kits de diagnostic mobile</w:t>
      </w:r>
      <w:r>
        <w:rPr>
          <w:rFonts w:ascii="Times New Roman" w:hAnsi="Times New Roman" w:cs="Times New Roman" w:eastAsia="Times New Roman"/>
          <w:b w:val="0"/>
          <w:color w:val="000000"/>
          <w:sz w:val="22"/>
        </w:rPr>
        <w:t xml:space="preserve"> (loupe binoculaire, tests rapides de pathogènes, caméras thermiques pour détection précoce).</w:t>
      </w:r>
    </w:p>
    <w:p>
      <w:pPr>
        <w:pStyle w:val="ListBullet"/>
        <w:spacing w:after="120" w:line="253" w:lineRule="exact"/>
        <w:jc w:val="both"/>
      </w:pPr>
      <w:r>
        <w:rPr>
          <w:rFonts w:ascii="Times New Roman" w:hAnsi="Times New Roman" w:cs="Times New Roman" w:eastAsia="Times New Roman"/>
          <w:b/>
          <w:color w:val="000000"/>
          <w:sz w:val="22"/>
        </w:rPr>
        <w:t>Supports pédagogiques</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100 brochures</w:t>
      </w:r>
      <w:r>
        <w:rPr>
          <w:rFonts w:ascii="Times New Roman" w:hAnsi="Times New Roman" w:cs="Times New Roman" w:eastAsia="Times New Roman"/>
          <w:b w:val="0"/>
          <w:color w:val="000000"/>
          <w:sz w:val="22"/>
        </w:rPr>
        <w:t xml:space="preserve"> imprimées (conformes aux guides ONSSA), présentations interactives, vidéos de démonstration.</w:t>
      </w:r>
    </w:p>
    <w:p>
      <w:pPr>
        <w:pStyle w:val="ListBullet"/>
        <w:spacing w:after="120" w:line="253" w:lineRule="exact"/>
        <w:jc w:val="both"/>
      </w:pPr>
      <w:r>
        <w:rPr>
          <w:rFonts w:ascii="Times New Roman" w:hAnsi="Times New Roman" w:cs="Times New Roman" w:eastAsia="Times New Roman"/>
          <w:b/>
          <w:color w:val="000000"/>
          <w:sz w:val="22"/>
        </w:rPr>
        <w:t>Salles de formation</w:t>
      </w:r>
      <w:r>
        <w:rPr>
          <w:rFonts w:ascii="Times New Roman" w:hAnsi="Times New Roman" w:cs="Times New Roman" w:eastAsia="Times New Roman"/>
          <w:b w:val="0"/>
          <w:color w:val="000000"/>
          <w:sz w:val="22"/>
        </w:rPr>
        <w:t xml:space="preserve"> : Équipées de vidéoprojecteurs, paperboards et matériel audiovisuel pour les ateliers.</w:t>
      </w:r>
    </w:p>
    <w:p>
      <w:pPr>
        <w:pStyle w:val="ListBullet"/>
        <w:spacing w:after="120" w:line="253" w:lineRule="exact"/>
        <w:jc w:val="both"/>
      </w:pPr>
      <w:r>
        <w:rPr>
          <w:rFonts w:ascii="Times New Roman" w:hAnsi="Times New Roman" w:cs="Times New Roman" w:eastAsia="Times New Roman"/>
          <w:b/>
          <w:color w:val="000000"/>
          <w:sz w:val="22"/>
        </w:rPr>
        <w:t>Outils de suivi</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Tableau de bord digital</w:t>
      </w:r>
      <w:r>
        <w:rPr>
          <w:rFonts w:ascii="Times New Roman" w:hAnsi="Times New Roman" w:cs="Times New Roman" w:eastAsia="Times New Roman"/>
          <w:b w:val="0"/>
          <w:color w:val="000000"/>
          <w:sz w:val="22"/>
        </w:rPr>
        <w:t xml:space="preserve"> pour le suivi en temps réel des visites et formations (accès partagé avec l’ONSSA).</w:t>
      </w:r>
    </w:p>
    <w:p>
      <w:pPr>
        <w:pStyle w:val="ListBullet"/>
        <w:spacing w:after="120" w:line="253" w:lineRule="exact"/>
        <w:jc w:val="both"/>
      </w:pPr>
      <w:r>
        <w:rPr>
          <w:rFonts w:ascii="Times New Roman" w:hAnsi="Times New Roman" w:cs="Times New Roman" w:eastAsia="Times New Roman"/>
          <w:b/>
          <w:color w:val="000000"/>
          <w:sz w:val="22"/>
        </w:rPr>
        <w:t>Base de données sécurisée</w:t>
      </w:r>
      <w:r>
        <w:rPr>
          <w:rFonts w:ascii="Times New Roman" w:hAnsi="Times New Roman" w:cs="Times New Roman" w:eastAsia="Times New Roman"/>
          <w:b w:val="0"/>
          <w:color w:val="000000"/>
          <w:sz w:val="22"/>
        </w:rPr>
        <w:t xml:space="preserve"> pour centraliser les diagnostics et recommandations par pépinière.</w:t>
      </w:r>
    </w:p>
    <w:p>
      <w:r>
        <w:br w:type="page"/>
      </w:r>
    </w:p>
    <w:p>
      <w:pPr>
        <w:pStyle w:val="Heading1"/>
        <w:spacing w:after="120"/>
        <w:jc w:val="both"/>
      </w:pPr>
      <w:r>
        <w:rPr>
          <w:rFonts w:ascii="Times New Roman" w:hAnsi="Times New Roman" w:cs="Times New Roman" w:eastAsia="Times New Roman"/>
          <w:color w:val="1F3864"/>
          <w:sz w:val="26"/>
        </w:rPr>
        <w:t>2. Moyens Humains et Matériels</w:t>
      </w:r>
    </w:p>
    <w:p>
      <w:pPr>
        <w:pStyle w:val="Heading3"/>
        <w:spacing w:after="120"/>
        <w:jc w:val="both"/>
      </w:pPr>
      <w:r>
        <w:rPr>
          <w:rFonts w:ascii="Times New Roman" w:hAnsi="Times New Roman" w:cs="Times New Roman" w:eastAsia="Times New Roman"/>
          <w:color w:val="2C3E50"/>
          <w:sz w:val="22"/>
        </w:rPr>
        <w:t>Moyens Humains et Matériels</w:t>
      </w:r>
    </w:p>
    <w:p>
      <w:pPr>
        <w:pStyle w:val="Heading3"/>
        <w:spacing w:after="120"/>
        <w:jc w:val="both"/>
      </w:pPr>
      <w:r>
        <w:rPr>
          <w:rFonts w:ascii="Times New Roman" w:hAnsi="Times New Roman" w:cs="Times New Roman" w:eastAsia="Times New Roman"/>
          <w:color w:val="2C3E50"/>
          <w:sz w:val="22"/>
        </w:rPr>
        <w:t>1. Organisation et équipe dédiée</w:t>
      </w:r>
    </w:p>
    <w:p>
      <w:pPr>
        <w:spacing w:after="120" w:line="253" w:lineRule="exact"/>
        <w:jc w:val="both"/>
      </w:pPr>
      <w:r>
        <w:rPr>
          <w:rFonts w:ascii="Times New Roman" w:hAnsi="Times New Roman" w:cs="Times New Roman" w:eastAsia="Times New Roman"/>
          <w:b w:val="0"/>
          <w:color w:val="000000"/>
          <w:sz w:val="22"/>
        </w:rPr>
        <w:t xml:space="preserve">ABI Consulting SARL mobilise une équipe structurée autour d’un </w:t>
      </w:r>
      <w:r>
        <w:rPr>
          <w:rFonts w:ascii="Times New Roman" w:hAnsi="Times New Roman" w:cs="Times New Roman" w:eastAsia="Times New Roman"/>
          <w:b/>
          <w:color w:val="000000"/>
          <w:sz w:val="22"/>
        </w:rPr>
        <w:t>comité de pilotage interne</w:t>
      </w:r>
      <w:r>
        <w:rPr>
          <w:rFonts w:ascii="Times New Roman" w:hAnsi="Times New Roman" w:cs="Times New Roman" w:eastAsia="Times New Roman"/>
          <w:b/>
          <w:color w:val="000000"/>
          <w:sz w:val="22"/>
        </w:rPr>
        <w:t xml:space="preserve"> et d’une </w:t>
      </w:r>
      <w:r>
        <w:rPr>
          <w:rFonts w:ascii="Times New Roman" w:hAnsi="Times New Roman" w:cs="Times New Roman" w:eastAsia="Times New Roman"/>
          <w:b/>
          <w:color w:val="000000"/>
          <w:sz w:val="22"/>
        </w:rPr>
        <w:t>équipe terrain spécialisée</w:t>
      </w:r>
      <w:r>
        <w:rPr>
          <w:rFonts w:ascii="Times New Roman" w:hAnsi="Times New Roman" w:cs="Times New Roman" w:eastAsia="Times New Roman"/>
          <w:b w:val="0"/>
          <w:color w:val="000000"/>
          <w:sz w:val="22"/>
        </w:rPr>
        <w:t>, garantissant une exécution rigoureuse du projet selon les exigences de l’ONSSA. L’organigramme opérationnel se décline comme suit :</w:t>
      </w:r>
    </w:p>
    <w:p>
      <w:pPr>
        <w:pStyle w:val="ListBullet"/>
        <w:spacing w:after="120" w:line="253" w:lineRule="exact"/>
        <w:jc w:val="both"/>
      </w:pPr>
      <w:r>
        <w:rPr>
          <w:rFonts w:ascii="Times New Roman" w:hAnsi="Times New Roman" w:cs="Times New Roman" w:eastAsia="Times New Roman"/>
          <w:b/>
          <w:color w:val="000000"/>
          <w:sz w:val="22"/>
        </w:rPr>
        <w:t>Comité de pilotage (Rabat)</w:t>
      </w:r>
      <w:r>
        <w:rPr>
          <w:rFonts w:ascii="Times New Roman" w:hAnsi="Times New Roman" w:cs="Times New Roman" w:eastAsia="Times New Roman"/>
          <w:b w:val="0"/>
          <w:color w:val="000000"/>
          <w:sz w:val="22"/>
        </w:rPr>
      </w:r>
    </w:p>
    <w:p>
      <w:pPr>
        <w:pStyle w:val="ListBullet"/>
        <w:spacing w:after="120" w:line="253" w:lineRule="exact"/>
        <w:jc w:val="both"/>
      </w:pPr>
      <w:r>
        <w:rPr>
          <w:rFonts w:ascii="Times New Roman" w:hAnsi="Times New Roman" w:cs="Times New Roman" w:eastAsia="Times New Roman"/>
          <w:b/>
          <w:color w:val="000000"/>
          <w:sz w:val="22"/>
        </w:rPr>
        <w:t>Chef de projet senior</w:t>
      </w:r>
      <w:r>
        <w:rPr>
          <w:rFonts w:ascii="Times New Roman" w:hAnsi="Times New Roman" w:cs="Times New Roman" w:eastAsia="Times New Roman"/>
          <w:b w:val="0"/>
          <w:color w:val="000000"/>
          <w:sz w:val="22"/>
        </w:rPr>
        <w:t xml:space="preserve"> : Bac+5 en agronomie, 12 ans d’expérience en gestion de projets phytosanitaires, certifié en normes ISO 17020 et référentiels ONSSA.</w:t>
      </w:r>
    </w:p>
    <w:p>
      <w:pPr>
        <w:pStyle w:val="ListBullet"/>
        <w:spacing w:after="120" w:line="253" w:lineRule="exact"/>
        <w:jc w:val="both"/>
      </w:pPr>
      <w:r>
        <w:rPr>
          <w:rFonts w:ascii="Times New Roman" w:hAnsi="Times New Roman" w:cs="Times New Roman" w:eastAsia="Times New Roman"/>
          <w:b/>
          <w:color w:val="000000"/>
          <w:sz w:val="22"/>
        </w:rPr>
        <w:t>Responsable qualité</w:t>
      </w:r>
      <w:r>
        <w:rPr>
          <w:rFonts w:ascii="Times New Roman" w:hAnsi="Times New Roman" w:cs="Times New Roman" w:eastAsia="Times New Roman"/>
          <w:b w:val="0"/>
          <w:color w:val="000000"/>
          <w:sz w:val="22"/>
        </w:rPr>
        <w:t xml:space="preserve"> : Ingénieur en sécurité sanitaire, 8 ans d’expérience en audits et conformité réglementaire.</w:t>
      </w:r>
    </w:p>
    <w:p>
      <w:pPr>
        <w:pStyle w:val="ListBullet"/>
        <w:spacing w:after="120" w:line="253" w:lineRule="exact"/>
        <w:jc w:val="both"/>
      </w:pPr>
      <w:r>
        <w:rPr>
          <w:rFonts w:ascii="Times New Roman" w:hAnsi="Times New Roman" w:cs="Times New Roman" w:eastAsia="Times New Roman"/>
          <w:b/>
          <w:color w:val="000000"/>
          <w:sz w:val="22"/>
        </w:rPr>
        <w:t>Coordinateur logistique</w:t>
      </w:r>
      <w:r>
        <w:rPr>
          <w:rFonts w:ascii="Times New Roman" w:hAnsi="Times New Roman" w:cs="Times New Roman" w:eastAsia="Times New Roman"/>
          <w:b w:val="0"/>
          <w:color w:val="000000"/>
          <w:sz w:val="22"/>
        </w:rPr>
        <w:t xml:space="preserve"> : Gestion des plannings, des livrables et de la relation avec le comité de suivi DR ONSSA Marrakech-Safi.</w:t>
      </w:r>
    </w:p>
    <w:p>
      <w:pPr>
        <w:pStyle w:val="ListBullet"/>
        <w:spacing w:after="120" w:line="253" w:lineRule="exact"/>
        <w:jc w:val="both"/>
      </w:pPr>
      <w:r>
        <w:rPr>
          <w:rFonts w:ascii="Times New Roman" w:hAnsi="Times New Roman" w:cs="Times New Roman" w:eastAsia="Times New Roman"/>
          <w:b/>
          <w:color w:val="000000"/>
          <w:sz w:val="22"/>
        </w:rPr>
        <w:t>Équipe terrain (Marrakech-Safi)</w:t>
      </w:r>
      <w:r>
        <w:rPr>
          <w:rFonts w:ascii="Times New Roman" w:hAnsi="Times New Roman" w:cs="Times New Roman" w:eastAsia="Times New Roman"/>
          <w:b w:val="0"/>
          <w:color w:val="000000"/>
          <w:sz w:val="22"/>
        </w:rPr>
      </w:r>
    </w:p>
    <w:p>
      <w:pPr>
        <w:pStyle w:val="ListBullet"/>
        <w:spacing w:after="120" w:line="253" w:lineRule="exact"/>
        <w:jc w:val="both"/>
      </w:pPr>
      <w:r>
        <w:rPr>
          <w:rFonts w:ascii="Times New Roman" w:hAnsi="Times New Roman" w:cs="Times New Roman" w:eastAsia="Times New Roman"/>
          <w:b/>
          <w:color w:val="000000"/>
          <w:sz w:val="22"/>
        </w:rPr>
        <w:t>1 Ingénieur en protection des plantes</w:t>
      </w:r>
      <w:r>
        <w:rPr>
          <w:rFonts w:ascii="Times New Roman" w:hAnsi="Times New Roman" w:cs="Times New Roman" w:eastAsia="Times New Roman"/>
          <w:b w:val="0"/>
          <w:color w:val="000000"/>
          <w:sz w:val="22"/>
        </w:rPr>
        <w:t xml:space="preserve"> : Doctorat en phytopathologie, expert en diagnostics sanitaires et plans de traitement, 10 ans d’expérience dont 5 au Maroc (références : projets OIT et Enabel 2023).</w:t>
      </w:r>
    </w:p>
    <w:p>
      <w:pPr>
        <w:pStyle w:val="ListBullet"/>
        <w:spacing w:after="120" w:line="253" w:lineRule="exact"/>
        <w:jc w:val="both"/>
      </w:pPr>
      <w:r>
        <w:rPr>
          <w:rFonts w:ascii="Times New Roman" w:hAnsi="Times New Roman" w:cs="Times New Roman" w:eastAsia="Times New Roman"/>
          <w:b/>
          <w:color w:val="000000"/>
          <w:sz w:val="22"/>
        </w:rPr>
        <w:t>2 Techniciens spécialisés en protection des plantes</w:t>
      </w:r>
      <w:r>
        <w:rPr>
          <w:rFonts w:ascii="Times New Roman" w:hAnsi="Times New Roman" w:cs="Times New Roman" w:eastAsia="Times New Roman"/>
          <w:b w:val="0"/>
          <w:color w:val="000000"/>
          <w:sz w:val="22"/>
        </w:rPr>
        <w:t xml:space="preserve"> : BTS en agriculture, certifiés en application de produits phytosanitaires (homologation ONSSA), expérience terrain dans les pépinières de la région.</w:t>
      </w:r>
    </w:p>
    <w:p>
      <w:pPr>
        <w:pStyle w:val="ListBullet"/>
        <w:spacing w:after="120" w:line="253" w:lineRule="exact"/>
        <w:jc w:val="both"/>
      </w:pPr>
      <w:r>
        <w:rPr>
          <w:rFonts w:ascii="Times New Roman" w:hAnsi="Times New Roman" w:cs="Times New Roman" w:eastAsia="Times New Roman"/>
          <w:b/>
          <w:color w:val="000000"/>
          <w:sz w:val="22"/>
        </w:rPr>
        <w:t>2 Techniciens paysagistes</w:t>
      </w:r>
      <w:r>
        <w:rPr>
          <w:rFonts w:ascii="Times New Roman" w:hAnsi="Times New Roman" w:cs="Times New Roman" w:eastAsia="Times New Roman"/>
          <w:b w:val="0"/>
          <w:color w:val="000000"/>
          <w:sz w:val="22"/>
        </w:rPr>
        <w:t xml:space="preserve"> : Formation en gestion des sols et plantes ornementales, connaissance des spécificités climatiques de Marrakech-Safi.</w:t>
      </w:r>
    </w:p>
    <w:p>
      <w:pPr>
        <w:pStyle w:val="ListBullet"/>
        <w:spacing w:after="120" w:line="253" w:lineRule="exact"/>
        <w:jc w:val="both"/>
      </w:pPr>
      <w:r>
        <w:rPr>
          <w:rFonts w:ascii="Times New Roman" w:hAnsi="Times New Roman" w:cs="Times New Roman" w:eastAsia="Times New Roman"/>
          <w:b/>
          <w:color w:val="000000"/>
          <w:sz w:val="22"/>
        </w:rPr>
        <w:t>1 Docteur en botanique</w:t>
      </w:r>
      <w:r>
        <w:rPr>
          <w:rFonts w:ascii="Times New Roman" w:hAnsi="Times New Roman" w:cs="Times New Roman" w:eastAsia="Times New Roman"/>
          <w:b w:val="0"/>
          <w:color w:val="000000"/>
          <w:sz w:val="22"/>
        </w:rPr>
        <w:t xml:space="preserve"> : Spécialiste en écophysiologie végétale, intervenant pour les ateliers de mise à niveau et l’évaluation des pratiques culturales.</w:t>
      </w:r>
    </w:p>
    <w:p>
      <w:pPr>
        <w:pStyle w:val="ListBullet"/>
        <w:spacing w:after="120" w:line="253" w:lineRule="exact"/>
        <w:jc w:val="both"/>
      </w:pPr>
      <w:r>
        <w:rPr>
          <w:rFonts w:ascii="Times New Roman" w:hAnsi="Times New Roman" w:cs="Times New Roman" w:eastAsia="Times New Roman"/>
          <w:b/>
          <w:color w:val="000000"/>
          <w:sz w:val="22"/>
        </w:rPr>
        <w:t>2 Assistants locaux</w:t>
      </w:r>
      <w:r>
        <w:rPr>
          <w:rFonts w:ascii="Times New Roman" w:hAnsi="Times New Roman" w:cs="Times New Roman" w:eastAsia="Times New Roman"/>
          <w:b/>
          <w:color w:val="000000"/>
          <w:sz w:val="22"/>
        </w:rPr>
        <w:t xml:space="preserve"> : Recrutés parmi les coopératives partenaires (respect de l’</w:t>
      </w:r>
      <w:r>
        <w:rPr>
          <w:rFonts w:ascii="Times New Roman" w:hAnsi="Times New Roman" w:cs="Times New Roman" w:eastAsia="Times New Roman"/>
          <w:b/>
          <w:color w:val="000000"/>
          <w:sz w:val="22"/>
        </w:rPr>
        <w:t>Article 23</w:t>
      </w:r>
      <w:r>
        <w:rPr>
          <w:rFonts w:ascii="Times New Roman" w:hAnsi="Times New Roman" w:cs="Times New Roman" w:eastAsia="Times New Roman"/>
          <w:b w:val="0"/>
          <w:color w:val="000000"/>
          <w:sz w:val="22"/>
        </w:rPr>
        <w:t xml:space="preserve"> sur la main-d’œuvre locale), formés aux protocoles ONSSA.</w:t>
      </w:r>
    </w:p>
    <w:p>
      <w:pPr>
        <w:spacing w:after="120" w:line="253" w:lineRule="exact"/>
        <w:jc w:val="both"/>
      </w:pPr>
      <w:r>
        <w:rPr>
          <w:rFonts w:ascii="Times New Roman" w:hAnsi="Times New Roman" w:cs="Times New Roman" w:eastAsia="Times New Roman"/>
          <w:b/>
          <w:color w:val="000000"/>
          <w:sz w:val="22"/>
        </w:rPr>
        <w:t>Remplacement des intervenants</w:t>
      </w:r>
      <w:r>
        <w:rPr>
          <w:rFonts w:ascii="Times New Roman" w:hAnsi="Times New Roman" w:cs="Times New Roman" w:eastAsia="Times New Roman"/>
          <w:b w:val="0"/>
          <w:color w:val="000000"/>
          <w:sz w:val="22"/>
        </w:rPr>
        <w:t xml:space="preserve"> : Tout changement sera soumis à validation écrite du maître d’ouvrage, avec garantie de profils équivalents (CV et certifications joints en annexe).</w:t>
      </w:r>
    </w:p>
    <w:p>
      <w:pPr>
        <w:pStyle w:val="Heading3"/>
        <w:spacing w:after="120"/>
        <w:jc w:val="both"/>
      </w:pPr>
      <w:r>
        <w:rPr>
          <w:rFonts w:ascii="Times New Roman" w:hAnsi="Times New Roman" w:cs="Times New Roman" w:eastAsia="Times New Roman"/>
          <w:color w:val="2C3E50"/>
          <w:sz w:val="22"/>
        </w:rPr>
        <w:t>2. Équipements et logiciels</w:t>
      </w:r>
    </w:p>
    <w:p>
      <w:pPr>
        <w:spacing w:after="120" w:line="253" w:lineRule="exact"/>
        <w:jc w:val="both"/>
      </w:pPr>
      <w:r>
        <w:rPr>
          <w:rFonts w:ascii="Times New Roman" w:hAnsi="Times New Roman" w:cs="Times New Roman" w:eastAsia="Times New Roman"/>
          <w:b w:val="0"/>
          <w:color w:val="000000"/>
          <w:sz w:val="22"/>
        </w:rPr>
        <w:t xml:space="preserve">ABI Consulting SARL déploie des </w:t>
      </w:r>
      <w:r>
        <w:rPr>
          <w:rFonts w:ascii="Times New Roman" w:hAnsi="Times New Roman" w:cs="Times New Roman" w:eastAsia="Times New Roman"/>
          <w:b/>
          <w:color w:val="000000"/>
          <w:sz w:val="22"/>
        </w:rPr>
        <w:t>outils adaptés aux contraintes terrain</w:t>
      </w:r>
      <w:r>
        <w:rPr>
          <w:rFonts w:ascii="Times New Roman" w:hAnsi="Times New Roman" w:cs="Times New Roman" w:eastAsia="Times New Roman"/>
          <w:b w:val="0"/>
          <w:color w:val="000000"/>
          <w:sz w:val="22"/>
        </w:rPr>
        <w:t xml:space="preserve"> et aux standards ONSSA :</w:t>
      </w:r>
    </w:p>
    <w:p>
      <w:pPr>
        <w:pStyle w:val="ListBullet"/>
        <w:spacing w:after="120" w:line="253" w:lineRule="exact"/>
        <w:jc w:val="both"/>
      </w:pPr>
      <w:r>
        <w:rPr>
          <w:rFonts w:ascii="Times New Roman" w:hAnsi="Times New Roman" w:cs="Times New Roman" w:eastAsia="Times New Roman"/>
          <w:b/>
          <w:color w:val="000000"/>
          <w:sz w:val="22"/>
        </w:rPr>
        <w:t>Matériel de diagnostic et analyse</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val="0"/>
          <w:color w:val="000000"/>
          <w:sz w:val="22"/>
        </w:rPr>
        <w:t>Kits de prélèvement stériles (sols, tissus végétaux) conformes aux normes NF U47-100.</w:t>
      </w:r>
    </w:p>
    <w:p>
      <w:pPr>
        <w:pStyle w:val="ListBullet"/>
        <w:spacing w:after="120" w:line="253" w:lineRule="exact"/>
        <w:jc w:val="both"/>
      </w:pPr>
      <w:r>
        <w:rPr>
          <w:rFonts w:ascii="Times New Roman" w:hAnsi="Times New Roman" w:cs="Times New Roman" w:eastAsia="Times New Roman"/>
          <w:b w:val="0"/>
          <w:color w:val="000000"/>
          <w:sz w:val="22"/>
        </w:rPr>
        <w:t>Loupes binoculaires et microscopes portables pour analyses in situ.</w:t>
      </w:r>
    </w:p>
    <w:p>
      <w:pPr>
        <w:pStyle w:val="ListBullet"/>
        <w:spacing w:after="120" w:line="253" w:lineRule="exact"/>
        <w:jc w:val="both"/>
      </w:pPr>
      <w:r>
        <w:rPr>
          <w:rFonts w:ascii="Times New Roman" w:hAnsi="Times New Roman" w:cs="Times New Roman" w:eastAsia="Times New Roman"/>
          <w:b w:val="0"/>
          <w:color w:val="000000"/>
          <w:sz w:val="22"/>
        </w:rPr>
        <w:t>Spectrophotomètres et pH-mètres étalonnés pour évaluation des sols.</w:t>
      </w:r>
    </w:p>
    <w:p>
      <w:pPr>
        <w:pStyle w:val="ListBullet"/>
        <w:spacing w:after="120" w:line="253" w:lineRule="exact"/>
        <w:jc w:val="both"/>
      </w:pPr>
      <w:r>
        <w:rPr>
          <w:rFonts w:ascii="Times New Roman" w:hAnsi="Times New Roman" w:cs="Times New Roman" w:eastAsia="Times New Roman"/>
          <w:b w:val="0"/>
          <w:color w:val="000000"/>
          <w:sz w:val="22"/>
        </w:rPr>
        <w:t>GPS différentiel (précision &lt; 1 m) pour géolocalisation des pépinières.</w:t>
      </w:r>
    </w:p>
    <w:p>
      <w:pPr>
        <w:pStyle w:val="ListBullet"/>
        <w:spacing w:after="120" w:line="253" w:lineRule="exact"/>
        <w:jc w:val="both"/>
      </w:pPr>
      <w:r>
        <w:rPr>
          <w:rFonts w:ascii="Times New Roman" w:hAnsi="Times New Roman" w:cs="Times New Roman" w:eastAsia="Times New Roman"/>
          <w:b/>
          <w:color w:val="000000"/>
          <w:sz w:val="22"/>
        </w:rPr>
        <w:t>Matériel de formation et sensibilisation</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val="0"/>
          <w:color w:val="000000"/>
          <w:sz w:val="22"/>
        </w:rPr>
        <w:t>Vidéo-projecteurs et écrans tactiles pour ateliers (capacité 100 participants en démarrage, 50 en clôture).</w:t>
      </w:r>
    </w:p>
    <w:p>
      <w:pPr>
        <w:pStyle w:val="ListBullet"/>
        <w:spacing w:after="120" w:line="253" w:lineRule="exact"/>
        <w:jc w:val="both"/>
      </w:pPr>
      <w:r>
        <w:rPr>
          <w:rFonts w:ascii="Times New Roman" w:hAnsi="Times New Roman" w:cs="Times New Roman" w:eastAsia="Times New Roman"/>
          <w:b w:val="0"/>
          <w:color w:val="000000"/>
          <w:sz w:val="22"/>
        </w:rPr>
        <w:t>Tablettes numériques préchargées avec les référentiels ONSSA et fiches techniques multilingues (arabe, français, amazigh).</w:t>
      </w:r>
    </w:p>
    <w:p>
      <w:pPr>
        <w:pStyle w:val="ListBullet"/>
        <w:spacing w:after="120" w:line="253" w:lineRule="exact"/>
        <w:jc w:val="both"/>
      </w:pPr>
      <w:r>
        <w:rPr>
          <w:rFonts w:ascii="Times New Roman" w:hAnsi="Times New Roman" w:cs="Times New Roman" w:eastAsia="Times New Roman"/>
          <w:b w:val="0"/>
          <w:color w:val="000000"/>
          <w:sz w:val="22"/>
        </w:rPr>
        <w:t>Imprimante grand format pour affichage des supports pédagogiques sur site.</w:t>
      </w:r>
    </w:p>
    <w:p>
      <w:pPr>
        <w:pStyle w:val="ListBullet"/>
        <w:spacing w:after="120" w:line="253" w:lineRule="exact"/>
        <w:jc w:val="both"/>
      </w:pPr>
      <w:r>
        <w:rPr>
          <w:rFonts w:ascii="Times New Roman" w:hAnsi="Times New Roman" w:cs="Times New Roman" w:eastAsia="Times New Roman"/>
          <w:b/>
          <w:color w:val="000000"/>
          <w:sz w:val="22"/>
        </w:rPr>
        <w:t>Logiciels et bases de données</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SIG (Système d’Information Géographique)</w:t>
      </w:r>
      <w:r>
        <w:rPr>
          <w:rFonts w:ascii="Times New Roman" w:hAnsi="Times New Roman" w:cs="Times New Roman" w:eastAsia="Times New Roman"/>
          <w:b w:val="0"/>
          <w:color w:val="000000"/>
          <w:sz w:val="22"/>
        </w:rPr>
        <w:t xml:space="preserve"> : QGIS pour cartographie des pépinières et suivi des indicateurs sanitaires.</w:t>
      </w:r>
    </w:p>
    <w:p>
      <w:pPr>
        <w:pStyle w:val="ListBullet"/>
        <w:spacing w:after="120" w:line="253" w:lineRule="exact"/>
        <w:jc w:val="both"/>
      </w:pPr>
      <w:r>
        <w:rPr>
          <w:rFonts w:ascii="Times New Roman" w:hAnsi="Times New Roman" w:cs="Times New Roman" w:eastAsia="Times New Roman"/>
          <w:b/>
          <w:color w:val="000000"/>
          <w:sz w:val="22"/>
        </w:rPr>
        <w:t>Base de données phytosanitaires</w:t>
      </w:r>
      <w:r>
        <w:rPr>
          <w:rFonts w:ascii="Times New Roman" w:hAnsi="Times New Roman" w:cs="Times New Roman" w:eastAsia="Times New Roman"/>
          <w:b/>
          <w:color w:val="000000"/>
          <w:sz w:val="22"/>
        </w:rPr>
        <w:t xml:space="preserve"> : Accès à </w:t>
      </w:r>
      <w:r>
        <w:rPr>
          <w:rFonts w:ascii="Times New Roman" w:hAnsi="Times New Roman" w:cs="Times New Roman" w:eastAsia="Times New Roman"/>
          <w:b/>
          <w:color w:val="000000"/>
          <w:sz w:val="22"/>
        </w:rPr>
        <w:t>Plantwise</w:t>
      </w:r>
      <w:r>
        <w:rPr>
          <w:rFonts w:ascii="Times New Roman" w:hAnsi="Times New Roman" w:cs="Times New Roman" w:eastAsia="Times New Roman"/>
          <w:b/>
          <w:color w:val="000000"/>
          <w:sz w:val="22"/>
        </w:rPr>
        <w:t xml:space="preserve"> (CABI) et </w:t>
      </w:r>
      <w:r>
        <w:rPr>
          <w:rFonts w:ascii="Times New Roman" w:hAnsi="Times New Roman" w:cs="Times New Roman" w:eastAsia="Times New Roman"/>
          <w:b/>
          <w:color w:val="000000"/>
          <w:sz w:val="22"/>
        </w:rPr>
        <w:t>EPPO Global Database</w:t>
      </w:r>
      <w:r>
        <w:rPr>
          <w:rFonts w:ascii="Times New Roman" w:hAnsi="Times New Roman" w:cs="Times New Roman" w:eastAsia="Times New Roman"/>
          <w:b w:val="0"/>
          <w:color w:val="000000"/>
          <w:sz w:val="22"/>
        </w:rPr>
        <w:t xml:space="preserve"> pour identification des pathogènes.</w:t>
      </w:r>
    </w:p>
    <w:p>
      <w:pPr>
        <w:pStyle w:val="ListBullet"/>
        <w:spacing w:after="120" w:line="253" w:lineRule="exact"/>
        <w:jc w:val="both"/>
      </w:pPr>
      <w:r>
        <w:rPr>
          <w:rFonts w:ascii="Times New Roman" w:hAnsi="Times New Roman" w:cs="Times New Roman" w:eastAsia="Times New Roman"/>
          <w:b/>
          <w:color w:val="000000"/>
          <w:sz w:val="22"/>
        </w:rPr>
        <w:t>Outil de suivi</w:t>
      </w:r>
      <w:r>
        <w:rPr>
          <w:rFonts w:ascii="Times New Roman" w:hAnsi="Times New Roman" w:cs="Times New Roman" w:eastAsia="Times New Roman"/>
          <w:b/>
          <w:color w:val="000000"/>
          <w:sz w:val="22"/>
        </w:rPr>
        <w:t xml:space="preserve"> : Plateforme interne développée sous </w:t>
      </w:r>
      <w:r>
        <w:rPr>
          <w:rFonts w:ascii="Times New Roman" w:hAnsi="Times New Roman" w:cs="Times New Roman" w:eastAsia="Times New Roman"/>
          <w:b/>
          <w:color w:val="000000"/>
          <w:sz w:val="22"/>
        </w:rPr>
        <w:t>Microsoft Power Apps</w:t>
      </w:r>
      <w:r>
        <w:rPr>
          <w:rFonts w:ascii="Times New Roman" w:hAnsi="Times New Roman" w:cs="Times New Roman" w:eastAsia="Times New Roman"/>
          <w:b w:val="0"/>
          <w:color w:val="000000"/>
          <w:sz w:val="22"/>
        </w:rPr>
        <w:t xml:space="preserve"> pour le reporting temps réel (compatible avec les exigences de traçabilité de l’ONSSA).</w:t>
      </w:r>
    </w:p>
    <w:p>
      <w:pPr>
        <w:pStyle w:val="Heading3"/>
        <w:spacing w:after="120"/>
        <w:jc w:val="both"/>
      </w:pPr>
      <w:r>
        <w:rPr>
          <w:rFonts w:ascii="Times New Roman" w:hAnsi="Times New Roman" w:cs="Times New Roman" w:eastAsia="Times New Roman"/>
          <w:color w:val="2C3E50"/>
          <w:sz w:val="22"/>
        </w:rPr>
        <w:t>3. Certifications et engagements</w:t>
      </w:r>
    </w:p>
    <w:p>
      <w:pPr>
        <w:pStyle w:val="ListBullet"/>
        <w:spacing w:after="120" w:line="253" w:lineRule="exact"/>
        <w:jc w:val="both"/>
      </w:pPr>
      <w:r>
        <w:rPr>
          <w:rFonts w:ascii="Times New Roman" w:hAnsi="Times New Roman" w:cs="Times New Roman" w:eastAsia="Times New Roman"/>
          <w:b/>
          <w:color w:val="000000"/>
          <w:sz w:val="22"/>
        </w:rPr>
        <w:t>Certifications collectives</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ISO 9001:2015</w:t>
      </w:r>
      <w:r>
        <w:rPr>
          <w:rFonts w:ascii="Times New Roman" w:hAnsi="Times New Roman" w:cs="Times New Roman" w:eastAsia="Times New Roman"/>
          <w:b w:val="0"/>
          <w:color w:val="000000"/>
          <w:sz w:val="22"/>
        </w:rPr>
        <w:t xml:space="preserve"> pour la gestion de projet.</w:t>
      </w:r>
    </w:p>
    <w:p>
      <w:pPr>
        <w:pStyle w:val="ListBullet"/>
        <w:spacing w:after="120" w:line="253" w:lineRule="exact"/>
        <w:jc w:val="both"/>
      </w:pPr>
      <w:r>
        <w:rPr>
          <w:rFonts w:ascii="Times New Roman" w:hAnsi="Times New Roman" w:cs="Times New Roman" w:eastAsia="Times New Roman"/>
          <w:b/>
          <w:color w:val="000000"/>
          <w:sz w:val="22"/>
        </w:rPr>
        <w:t>Certification ONSSA</w:t>
      </w:r>
      <w:r>
        <w:rPr>
          <w:rFonts w:ascii="Times New Roman" w:hAnsi="Times New Roman" w:cs="Times New Roman" w:eastAsia="Times New Roman"/>
          <w:b/>
          <w:color w:val="000000"/>
          <w:sz w:val="22"/>
        </w:rPr>
        <w:t xml:space="preserve"> pour les interventions phytosanitaires (n° d’agrément : </w:t>
      </w:r>
      <w:r>
        <w:rPr>
          <w:rFonts w:ascii="Times New Roman" w:hAnsi="Times New Roman" w:cs="Times New Roman" w:eastAsia="Times New Roman"/>
          <w:b/>
          <w:color w:val="000000"/>
          <w:sz w:val="22"/>
        </w:rPr>
        <w:t>PS-2023/487</w:t>
      </w:r>
      <w:r>
        <w:rPr>
          <w:rFonts w:ascii="Times New Roman" w:hAnsi="Times New Roman" w:cs="Times New Roman" w:eastAsia="Times New Roman"/>
          <w:b w:val="0"/>
          <w:color w:val="000000"/>
          <w:sz w:val="22"/>
        </w:rPr>
        <w:t>).</w:t>
      </w:r>
    </w:p>
    <w:p>
      <w:pPr>
        <w:pStyle w:val="ListBullet"/>
        <w:spacing w:after="120" w:line="253" w:lineRule="exact"/>
        <w:jc w:val="both"/>
      </w:pPr>
      <w:r>
        <w:rPr>
          <w:rFonts w:ascii="Times New Roman" w:hAnsi="Times New Roman" w:cs="Times New Roman" w:eastAsia="Times New Roman"/>
          <w:b/>
          <w:color w:val="000000"/>
          <w:sz w:val="22"/>
        </w:rPr>
        <w:t>Agrément du Ministère de l’Agriculture</w:t>
      </w:r>
      <w:r>
        <w:rPr>
          <w:rFonts w:ascii="Times New Roman" w:hAnsi="Times New Roman" w:cs="Times New Roman" w:eastAsia="Times New Roman"/>
          <w:b w:val="0"/>
          <w:color w:val="000000"/>
          <w:sz w:val="22"/>
        </w:rPr>
        <w:t xml:space="preserve"> pour les formations en protection des plantes (arrêté n°1245-22).</w:t>
      </w:r>
    </w:p>
    <w:p>
      <w:pPr>
        <w:pStyle w:val="ListBullet"/>
        <w:spacing w:after="120" w:line="253" w:lineRule="exact"/>
        <w:jc w:val="both"/>
      </w:pPr>
      <w:r>
        <w:rPr>
          <w:rFonts w:ascii="Times New Roman" w:hAnsi="Times New Roman" w:cs="Times New Roman" w:eastAsia="Times New Roman"/>
          <w:b/>
          <w:color w:val="000000"/>
          <w:sz w:val="22"/>
        </w:rPr>
        <w:t>Engagements contractuels</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Confidentialité</w:t>
      </w:r>
      <w:r>
        <w:rPr>
          <w:rFonts w:ascii="Times New Roman" w:hAnsi="Times New Roman" w:cs="Times New Roman" w:eastAsia="Times New Roman"/>
          <w:b/>
          <w:color w:val="000000"/>
          <w:sz w:val="22"/>
        </w:rPr>
        <w:t xml:space="preserve"> : Tous les consultants signent un engagement conforme à l’</w:t>
      </w:r>
      <w:r>
        <w:rPr>
          <w:rFonts w:ascii="Times New Roman" w:hAnsi="Times New Roman" w:cs="Times New Roman" w:eastAsia="Times New Roman"/>
          <w:b/>
          <w:color w:val="000000"/>
          <w:sz w:val="22"/>
        </w:rPr>
        <w:t>Article 32</w:t>
      </w:r>
      <w:r>
        <w:rPr>
          <w:rFonts w:ascii="Times New Roman" w:hAnsi="Times New Roman" w:cs="Times New Roman" w:eastAsia="Times New Roman"/>
          <w:b w:val="0"/>
          <w:color w:val="000000"/>
          <w:sz w:val="22"/>
        </w:rPr>
        <w:t>, couvrant les données des pépinières et les rapports intermédiaires.</w:t>
      </w:r>
    </w:p>
    <w:p>
      <w:pPr>
        <w:pStyle w:val="ListBullet"/>
        <w:spacing w:after="120" w:line="253" w:lineRule="exact"/>
        <w:jc w:val="both"/>
      </w:pPr>
      <w:r>
        <w:rPr>
          <w:rFonts w:ascii="Times New Roman" w:hAnsi="Times New Roman" w:cs="Times New Roman" w:eastAsia="Times New Roman"/>
          <w:b/>
          <w:color w:val="000000"/>
          <w:sz w:val="22"/>
        </w:rPr>
        <w:t>Livrables</w:t>
      </w:r>
      <w:r>
        <w:rPr>
          <w:rFonts w:ascii="Times New Roman" w:hAnsi="Times New Roman" w:cs="Times New Roman" w:eastAsia="Times New Roman"/>
          <w:b/>
          <w:color w:val="000000"/>
          <w:sz w:val="22"/>
        </w:rPr>
        <w:t xml:space="preserve"> : Remise systématique en </w:t>
      </w:r>
      <w:r>
        <w:rPr>
          <w:rFonts w:ascii="Times New Roman" w:hAnsi="Times New Roman" w:cs="Times New Roman" w:eastAsia="Times New Roman"/>
          <w:b/>
          <w:color w:val="000000"/>
          <w:sz w:val="22"/>
        </w:rPr>
        <w:t>4 exemplaires</w:t>
      </w:r>
      <w:r>
        <w:rPr>
          <w:rFonts w:ascii="Times New Roman" w:hAnsi="Times New Roman" w:cs="Times New Roman" w:eastAsia="Times New Roman"/>
          <w:b w:val="0"/>
          <w:color w:val="000000"/>
          <w:sz w:val="22"/>
        </w:rPr>
        <w:t xml:space="preserve"> (papier + électronique), avec :</w:t>
      </w:r>
    </w:p>
    <w:p>
      <w:pPr>
        <w:pStyle w:val="ListBullet"/>
        <w:spacing w:after="120" w:line="253" w:lineRule="exact"/>
        <w:jc w:val="both"/>
      </w:pPr>
      <w:r>
        <w:rPr>
          <w:rFonts w:ascii="Times New Roman" w:hAnsi="Times New Roman" w:cs="Times New Roman" w:eastAsia="Times New Roman"/>
          <w:b w:val="0"/>
          <w:color w:val="000000"/>
          <w:sz w:val="22"/>
        </w:rPr>
        <w:t xml:space="preserve">Versions provisoires sous </w:t>
      </w:r>
      <w:r>
        <w:rPr>
          <w:rFonts w:ascii="Times New Roman" w:hAnsi="Times New Roman" w:cs="Times New Roman" w:eastAsia="Times New Roman"/>
          <w:b/>
          <w:color w:val="000000"/>
          <w:sz w:val="22"/>
        </w:rPr>
        <w:t>10 jours</w:t>
      </w:r>
      <w:r>
        <w:rPr>
          <w:rFonts w:ascii="Times New Roman" w:hAnsi="Times New Roman" w:cs="Times New Roman" w:eastAsia="Times New Roman"/>
          <w:b w:val="0"/>
          <w:color w:val="000000"/>
          <w:sz w:val="22"/>
        </w:rPr>
        <w:t xml:space="preserve"> post-étape.</w:t>
      </w:r>
    </w:p>
    <w:p>
      <w:pPr>
        <w:pStyle w:val="ListBullet"/>
        <w:spacing w:after="120" w:line="253" w:lineRule="exact"/>
        <w:jc w:val="both"/>
      </w:pPr>
      <w:r>
        <w:rPr>
          <w:rFonts w:ascii="Times New Roman" w:hAnsi="Times New Roman" w:cs="Times New Roman" w:eastAsia="Times New Roman"/>
          <w:b w:val="0"/>
          <w:color w:val="000000"/>
          <w:sz w:val="22"/>
        </w:rPr>
        <w:t xml:space="preserve">Versions définitives sous </w:t>
      </w:r>
      <w:r>
        <w:rPr>
          <w:rFonts w:ascii="Times New Roman" w:hAnsi="Times New Roman" w:cs="Times New Roman" w:eastAsia="Times New Roman"/>
          <w:b/>
          <w:color w:val="000000"/>
          <w:sz w:val="22"/>
        </w:rPr>
        <w:t>10 jours</w:t>
      </w:r>
      <w:r>
        <w:rPr>
          <w:rFonts w:ascii="Times New Roman" w:hAnsi="Times New Roman" w:cs="Times New Roman" w:eastAsia="Times New Roman"/>
          <w:b w:val="0"/>
          <w:color w:val="000000"/>
          <w:sz w:val="22"/>
        </w:rPr>
        <w:t xml:space="preserve"> après retour du maître d’ouvrage.</w:t>
      </w:r>
    </w:p>
    <w:p>
      <w:pPr>
        <w:pStyle w:val="ListBullet"/>
        <w:spacing w:after="120" w:line="253" w:lineRule="exact"/>
        <w:jc w:val="both"/>
      </w:pPr>
      <w:r>
        <w:rPr>
          <w:rFonts w:ascii="Times New Roman" w:hAnsi="Times New Roman" w:cs="Times New Roman" w:eastAsia="Times New Roman"/>
          <w:b/>
          <w:color w:val="000000"/>
          <w:sz w:val="22"/>
        </w:rPr>
        <w:t>Sous-traitance</w:t>
      </w:r>
      <w:r>
        <w:rPr>
          <w:rFonts w:ascii="Times New Roman" w:hAnsi="Times New Roman" w:cs="Times New Roman" w:eastAsia="Times New Roman"/>
          <w:b/>
          <w:color w:val="000000"/>
          <w:sz w:val="22"/>
        </w:rPr>
        <w:t xml:space="preserve"> : Limitée à </w:t>
      </w:r>
      <w:r>
        <w:rPr>
          <w:rFonts w:ascii="Times New Roman" w:hAnsi="Times New Roman" w:cs="Times New Roman" w:eastAsia="Times New Roman"/>
          <w:b/>
          <w:color w:val="000000"/>
          <w:sz w:val="22"/>
        </w:rPr>
        <w:t>50% du montant</w:t>
      </w:r>
      <w:r>
        <w:rPr>
          <w:rFonts w:ascii="Times New Roman" w:hAnsi="Times New Roman" w:cs="Times New Roman" w:eastAsia="Times New Roman"/>
          <w:b/>
          <w:color w:val="000000"/>
          <w:sz w:val="22"/>
        </w:rPr>
        <w:t xml:space="preserve"> et réservée à des partenaires marocains agréés (ex : laboratoire </w:t>
      </w:r>
      <w:r>
        <w:rPr>
          <w:rFonts w:ascii="Times New Roman" w:hAnsi="Times New Roman" w:cs="Times New Roman" w:eastAsia="Times New Roman"/>
          <w:b/>
          <w:color w:val="000000"/>
          <w:sz w:val="22"/>
        </w:rPr>
        <w:t>AgroLab Maroc</w:t>
      </w:r>
      <w:r>
        <w:rPr>
          <w:rFonts w:ascii="Times New Roman" w:hAnsi="Times New Roman" w:cs="Times New Roman" w:eastAsia="Times New Roman"/>
          <w:b w:val="0"/>
          <w:color w:val="000000"/>
          <w:sz w:val="22"/>
        </w:rPr>
        <w:t xml:space="preserve"> pour analyses complémentaires).</w:t>
      </w:r>
    </w:p>
    <w:p>
      <w:pPr>
        <w:pStyle w:val="ListBullet"/>
        <w:spacing w:after="120" w:line="253" w:lineRule="exact"/>
        <w:jc w:val="both"/>
      </w:pPr>
      <w:r>
        <w:rPr>
          <w:rFonts w:ascii="Times New Roman" w:hAnsi="Times New Roman" w:cs="Times New Roman" w:eastAsia="Times New Roman"/>
          <w:b/>
          <w:color w:val="000000"/>
          <w:sz w:val="22"/>
        </w:rPr>
        <w:t>Interlocuteur unique</w:t>
      </w:r>
      <w:r>
        <w:rPr>
          <w:rFonts w:ascii="Times New Roman" w:hAnsi="Times New Roman" w:cs="Times New Roman" w:eastAsia="Times New Roman"/>
          <w:b w:val="0"/>
          <w:color w:val="000000"/>
          <w:sz w:val="22"/>
        </w:rPr>
        <w:t xml:space="preserve"> : Le comité de suivi DR ONSSA Marrakech-Safi est le seul habilité à valider les plannings et livrables.</w:t>
      </w:r>
    </w:p>
    <w:p>
      <w:pPr>
        <w:spacing w:after="120" w:line="253" w:lineRule="exact"/>
        <w:jc w:val="both"/>
      </w:pPr>
      <w:r>
        <w:rPr>
          <w:rFonts w:ascii="Times New Roman" w:hAnsi="Times New Roman" w:cs="Times New Roman" w:eastAsia="Times New Roman"/>
          <w:b/>
          <w:color w:val="000000"/>
          <w:sz w:val="22"/>
        </w:rPr>
        <w:t>Références récentes</w:t>
      </w:r>
      <w:r>
        <w:rPr>
          <w:rFonts w:ascii="Times New Roman" w:hAnsi="Times New Roman" w:cs="Times New Roman" w:eastAsia="Times New Roman"/>
          <w:b w:val="0"/>
          <w:color w:val="000000"/>
          <w:sz w:val="22"/>
        </w:rPr>
        <w:t xml:space="preserve"> :</w:t>
      </w:r>
    </w:p>
    <w:p>
      <w:pPr>
        <w:pStyle w:val="ListBullet"/>
        <w:spacing w:after="120" w:line="253" w:lineRule="exact"/>
        <w:jc w:val="both"/>
      </w:pPr>
      <w:r>
        <w:rPr>
          <w:rFonts w:ascii="Times New Roman" w:hAnsi="Times New Roman" w:cs="Times New Roman" w:eastAsia="Times New Roman"/>
          <w:b/>
          <w:color w:val="000000"/>
          <w:sz w:val="22"/>
        </w:rPr>
        <w:t>2023</w:t>
      </w:r>
      <w:r>
        <w:rPr>
          <w:rFonts w:ascii="Times New Roman" w:hAnsi="Times New Roman" w:cs="Times New Roman" w:eastAsia="Times New Roman"/>
          <w:b/>
          <w:color w:val="000000"/>
          <w:sz w:val="22"/>
        </w:rPr>
        <w:t xml:space="preserve"> : Diagnostic et accompagnement de 150 unités de valorisation agricole (Béni Mellal-Khenifra) pour l’</w:t>
      </w:r>
      <w:r>
        <w:rPr>
          <w:rFonts w:ascii="Times New Roman" w:hAnsi="Times New Roman" w:cs="Times New Roman" w:eastAsia="Times New Roman"/>
          <w:b/>
          <w:color w:val="000000"/>
          <w:sz w:val="22"/>
        </w:rPr>
        <w:t>OIT</w:t>
      </w:r>
      <w:r>
        <w:rPr>
          <w:rFonts w:ascii="Times New Roman" w:hAnsi="Times New Roman" w:cs="Times New Roman" w:eastAsia="Times New Roman"/>
          <w:b w:val="0"/>
          <w:color w:val="000000"/>
          <w:sz w:val="22"/>
        </w:rPr>
        <w:t xml:space="preserve"> – Budget : 1 035 088 MAD.</w:t>
      </w:r>
    </w:p>
    <w:p>
      <w:pPr>
        <w:pStyle w:val="ListBullet"/>
        <w:spacing w:after="120" w:line="253" w:lineRule="exact"/>
        <w:jc w:val="both"/>
      </w:pPr>
      <w:r>
        <w:rPr>
          <w:rFonts w:ascii="Times New Roman" w:hAnsi="Times New Roman" w:cs="Times New Roman" w:eastAsia="Times New Roman"/>
          <w:b/>
          <w:color w:val="000000"/>
          <w:sz w:val="22"/>
        </w:rPr>
        <w:t>2023</w:t>
      </w:r>
      <w:r>
        <w:rPr>
          <w:rFonts w:ascii="Times New Roman" w:hAnsi="Times New Roman" w:cs="Times New Roman" w:eastAsia="Times New Roman"/>
          <w:b/>
          <w:color w:val="000000"/>
          <w:sz w:val="22"/>
        </w:rPr>
        <w:t xml:space="preserve"> : Formation de 45 coopératives en bonnes pratiques phytosanitaires (Fès-Meknès) pour </w:t>
      </w:r>
      <w:r>
        <w:rPr>
          <w:rFonts w:ascii="Times New Roman" w:hAnsi="Times New Roman" w:cs="Times New Roman" w:eastAsia="Times New Roman"/>
          <w:b/>
          <w:color w:val="000000"/>
          <w:sz w:val="22"/>
        </w:rPr>
        <w:t>Enabel</w:t>
      </w:r>
      <w:r>
        <w:rPr>
          <w:rFonts w:ascii="Times New Roman" w:hAnsi="Times New Roman" w:cs="Times New Roman" w:eastAsia="Times New Roman"/>
          <w:b w:val="0"/>
          <w:color w:val="000000"/>
          <w:sz w:val="22"/>
        </w:rPr>
        <w:t xml:space="preserve"> – Budget : 1 489 000 MAD.</w:t>
      </w:r>
    </w:p>
    <w:p>
      <w:pPr>
        <w:pStyle w:val="ListBullet"/>
        <w:spacing w:after="120" w:line="253" w:lineRule="exact"/>
        <w:jc w:val="both"/>
      </w:pPr>
      <w:r>
        <w:rPr>
          <w:rFonts w:ascii="Times New Roman" w:hAnsi="Times New Roman" w:cs="Times New Roman" w:eastAsia="Times New Roman"/>
          <w:b/>
          <w:color w:val="000000"/>
          <w:sz w:val="22"/>
        </w:rPr>
        <w:t>2022</w:t>
      </w:r>
      <w:r>
        <w:rPr>
          <w:rFonts w:ascii="Times New Roman" w:hAnsi="Times New Roman" w:cs="Times New Roman" w:eastAsia="Times New Roman"/>
          <w:b/>
          <w:color w:val="000000"/>
          <w:sz w:val="22"/>
        </w:rPr>
        <w:t xml:space="preserve"> : Suivi de plantation de 5 000 palmiers dattiers (Draa-Tafilalet) pour </w:t>
      </w:r>
      <w:r>
        <w:rPr>
          <w:rFonts w:ascii="Times New Roman" w:hAnsi="Times New Roman" w:cs="Times New Roman" w:eastAsia="Times New Roman"/>
          <w:b/>
          <w:color w:val="000000"/>
          <w:sz w:val="22"/>
        </w:rPr>
        <w:t>Success Agro</w:t>
      </w:r>
      <w:r>
        <w:rPr>
          <w:rFonts w:ascii="Times New Roman" w:hAnsi="Times New Roman" w:cs="Times New Roman" w:eastAsia="Times New Roman"/>
          <w:b w:val="0"/>
          <w:color w:val="000000"/>
          <w:sz w:val="22"/>
        </w:rPr>
        <w:t xml:space="preserve"> – Conformité ONSSA à 100%.</w:t>
      </w:r>
    </w:p>
    <w:p>
      <w:r>
        <w:br w:type="page"/>
      </w:r>
    </w:p>
    <w:p>
      <w:pPr>
        <w:pStyle w:val="Heading1"/>
        <w:spacing w:after="120"/>
        <w:jc w:val="both"/>
      </w:pPr>
      <w:r>
        <w:rPr>
          <w:rFonts w:ascii="Times New Roman" w:hAnsi="Times New Roman" w:cs="Times New Roman" w:eastAsia="Times New Roman"/>
          <w:color w:val="1F3864"/>
          <w:sz w:val="26"/>
        </w:rPr>
        <w:t>3. Planning d'Exécution</w:t>
      </w:r>
    </w:p>
    <w:p>
      <w:r>
        <w:drawing>
          <wp:inline xmlns:a="http://schemas.openxmlformats.org/drawingml/2006/main" xmlns:pic="http://schemas.openxmlformats.org/drawingml/2006/picture">
            <wp:extent cx="5486400" cy="160712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1607127"/>
                    </a:xfrm>
                    <a:prstGeom prst="rect"/>
                  </pic:spPr>
                </pic:pic>
              </a:graphicData>
            </a:graphic>
          </wp:inline>
        </w:drawing>
      </w:r>
    </w:p>
    <w:p>
      <w:pPr>
        <w:jc w:val="center"/>
      </w:pPr>
      <w:r>
        <w:rPr>
          <w:rFonts w:ascii="Times New Roman" w:hAnsi="Times New Roman" w:cs="Times New Roman" w:eastAsia="Times New Roman"/>
          <w:i/>
          <w:sz w:val="18"/>
        </w:rPr>
        <w:t>Figure 1 : Planning d'exécution</w:t>
      </w:r>
    </w:p>
    <w:p/>
    <w:p>
      <w:pPr>
        <w:spacing w:after="120" w:line="253" w:lineRule="exact"/>
        <w:jc w:val="both"/>
      </w:pPr>
      <w:r>
        <w:rPr>
          <w:rFonts w:ascii="Times New Roman" w:hAnsi="Times New Roman" w:cs="Times New Roman" w:eastAsia="Times New Roman"/>
          <w:b w:val="0"/>
          <w:color w:val="000000"/>
          <w:sz w:val="22"/>
        </w:rPr>
        <w:t>ABI Consulting SARL propose un planning d'exécution structuré en cinq phases distinctes, s'étalant sur une période totale de six mois. Cette approche méthodique vise à assurer une mise à niveau efficace des pépinières sur le plan phytosanitaire dans la région de Marrakech-Safi. Chaque phase est conçue pour répondre aux exigences spécifiques de l'ONSSA, avec des jalons clairs et des livrables précis. L'expertise technique pointue de notre équipe, combinée à une approche participative et contextualisée, garantit un accompagnement complet et progressif. Les livrables seront remis en quatre exemplaires, en format papier et électronique, dans les délais impartis, assurant ainsi une traçabilité et une transparence totales.</w:t>
      </w:r>
    </w:p>
    <w:p>
      <w:r>
        <w:br w:type="page"/>
      </w:r>
    </w:p>
    <w:p>
      <w:pPr>
        <w:pStyle w:val="Heading1"/>
        <w:spacing w:after="120"/>
        <w:jc w:val="both"/>
      </w:pPr>
      <w:r>
        <w:rPr>
          <w:rFonts w:ascii="Times New Roman" w:hAnsi="Times New Roman" w:cs="Times New Roman" w:eastAsia="Times New Roman"/>
          <w:color w:val="1F3864"/>
          <w:sz w:val="26"/>
        </w:rPr>
        <w:t>4. Démarche RSE et Développement Durable</w:t>
      </w:r>
    </w:p>
    <w:p>
      <w:pPr>
        <w:spacing w:after="120" w:line="253" w:lineRule="exact"/>
        <w:jc w:val="both"/>
      </w:pPr>
      <w:r>
        <w:rPr>
          <w:rFonts w:ascii="Times New Roman" w:hAnsi="Times New Roman" w:cs="Times New Roman" w:eastAsia="Times New Roman"/>
          <w:b/>
          <w:color w:val="000000"/>
          <w:sz w:val="22"/>
        </w:rPr>
        <w:t>Notre démarche RSE et Développement Durable s’inscrit dans une logique d’excellence opérationnelle et d’impact positif</w:t>
      </w:r>
      <w:r>
        <w:rPr>
          <w:rFonts w:ascii="Times New Roman" w:hAnsi="Times New Roman" w:cs="Times New Roman" w:eastAsia="Times New Roman"/>
          <w:b/>
          <w:color w:val="000000"/>
          <w:sz w:val="22"/>
        </w:rPr>
        <w:t xml:space="preserve">, alignée sur les priorités nationales en matière de transition écologique et d’inclusion socio-économique. Pour ce marché, </w:t>
      </w:r>
      <w:r>
        <w:rPr>
          <w:rFonts w:ascii="Times New Roman" w:hAnsi="Times New Roman" w:cs="Times New Roman" w:eastAsia="Times New Roman"/>
          <w:b/>
          <w:color w:val="000000"/>
          <w:sz w:val="22"/>
        </w:rPr>
        <w:t>ABI Consulting SARL</w:t>
      </w:r>
      <w:r>
        <w:rPr>
          <w:rFonts w:ascii="Times New Roman" w:hAnsi="Times New Roman" w:cs="Times New Roman" w:eastAsia="Times New Roman"/>
          <w:b w:val="0"/>
          <w:color w:val="000000"/>
          <w:sz w:val="22"/>
        </w:rPr>
        <w:t xml:space="preserve"> déploie une stratégie concrète, mesurable et adaptée aux enjeux des pépinières de Marrakech-Safi, en parfaite synergie avec les attentes de l’ONSSA.</w:t>
      </w:r>
    </w:p>
    <w:p>
      <w:pPr>
        <w:pStyle w:val="Heading3"/>
        <w:spacing w:after="120"/>
        <w:jc w:val="both"/>
      </w:pPr>
      <w:r>
        <w:rPr>
          <w:rFonts w:ascii="Times New Roman" w:hAnsi="Times New Roman" w:cs="Times New Roman" w:eastAsia="Times New Roman"/>
          <w:color w:val="2C3E50"/>
          <w:sz w:val="22"/>
        </w:rPr>
        <w:t>Gestion des déchets : zéro tolérance pour les risques phytosanitaires</w:t>
      </w:r>
    </w:p>
    <w:p>
      <w:pPr>
        <w:spacing w:after="120" w:line="253" w:lineRule="exact"/>
        <w:jc w:val="both"/>
      </w:pPr>
      <w:r>
        <w:rPr>
          <w:rFonts w:ascii="Times New Roman" w:hAnsi="Times New Roman" w:cs="Times New Roman" w:eastAsia="Times New Roman"/>
          <w:b w:val="0"/>
          <w:color w:val="000000"/>
          <w:sz w:val="22"/>
        </w:rPr>
        <w:t xml:space="preserve">Tous les déchets générés lors des diagnostics (emballages de prélèvements, EPI usagés, supports papier) seront </w:t>
      </w:r>
      <w:r>
        <w:rPr>
          <w:rFonts w:ascii="Times New Roman" w:hAnsi="Times New Roman" w:cs="Times New Roman" w:eastAsia="Times New Roman"/>
          <w:b/>
          <w:color w:val="000000"/>
          <w:sz w:val="22"/>
        </w:rPr>
        <w:t>triés sur place</w:t>
      </w:r>
      <w:r>
        <w:rPr>
          <w:rFonts w:ascii="Times New Roman" w:hAnsi="Times New Roman" w:cs="Times New Roman" w:eastAsia="Times New Roman"/>
          <w:b/>
          <w:color w:val="000000"/>
          <w:sz w:val="22"/>
        </w:rPr>
        <w:t xml:space="preserve">, conditionnés selon les normes ONSSA, et acheminés vers des filières agréées. Les déchets végétaux issus des démonstrations pratiques seront </w:t>
      </w:r>
      <w:r>
        <w:rPr>
          <w:rFonts w:ascii="Times New Roman" w:hAnsi="Times New Roman" w:cs="Times New Roman" w:eastAsia="Times New Roman"/>
          <w:b/>
          <w:color w:val="000000"/>
          <w:sz w:val="22"/>
        </w:rPr>
        <w:t>compostés in situ</w:t>
      </w:r>
      <w:r>
        <w:rPr>
          <w:rFonts w:ascii="Times New Roman" w:hAnsi="Times New Roman" w:cs="Times New Roman" w:eastAsia="Times New Roman"/>
          <w:b/>
          <w:color w:val="000000"/>
          <w:sz w:val="22"/>
        </w:rPr>
        <w:t xml:space="preserve"> ou incinérés sous contrôle, avec traçabilité documentée. Nous fournirons un </w:t>
      </w:r>
      <w:r>
        <w:rPr>
          <w:rFonts w:ascii="Times New Roman" w:hAnsi="Times New Roman" w:cs="Times New Roman" w:eastAsia="Times New Roman"/>
          <w:b/>
          <w:color w:val="000000"/>
          <w:sz w:val="22"/>
        </w:rPr>
        <w:t>registre de gestion des déchets</w:t>
      </w:r>
      <w:r>
        <w:rPr>
          <w:rFonts w:ascii="Times New Roman" w:hAnsi="Times New Roman" w:cs="Times New Roman" w:eastAsia="Times New Roman"/>
          <w:b w:val="0"/>
          <w:color w:val="000000"/>
          <w:sz w:val="22"/>
        </w:rPr>
        <w:t xml:space="preserve"> intégré aux rapports synthétiques, validé par le comité de suivi DR ONSSA.</w:t>
      </w:r>
    </w:p>
    <w:p>
      <w:pPr>
        <w:pStyle w:val="Heading3"/>
        <w:spacing w:after="120"/>
        <w:jc w:val="both"/>
      </w:pPr>
      <w:r>
        <w:rPr>
          <w:rFonts w:ascii="Times New Roman" w:hAnsi="Times New Roman" w:cs="Times New Roman" w:eastAsia="Times New Roman"/>
          <w:color w:val="2C3E50"/>
          <w:sz w:val="22"/>
        </w:rPr>
        <w:t>Sécurité des intervenants : protection absolue et formation continue</w:t>
      </w:r>
    </w:p>
    <w:p>
      <w:pPr>
        <w:spacing w:after="120" w:line="253" w:lineRule="exact"/>
        <w:jc w:val="both"/>
      </w:pPr>
      <w:r>
        <w:rPr>
          <w:rFonts w:ascii="Times New Roman" w:hAnsi="Times New Roman" w:cs="Times New Roman" w:eastAsia="Times New Roman"/>
          <w:b w:val="0"/>
          <w:color w:val="000000"/>
          <w:sz w:val="22"/>
        </w:rPr>
        <w:t>Notre équipe sera équipée d’</w:t>
      </w:r>
      <w:r>
        <w:rPr>
          <w:rFonts w:ascii="Times New Roman" w:hAnsi="Times New Roman" w:cs="Times New Roman" w:eastAsia="Times New Roman"/>
          <w:b/>
          <w:color w:val="000000"/>
          <w:sz w:val="22"/>
        </w:rPr>
        <w:t>EPI certifiés</w:t>
      </w:r>
      <w:r>
        <w:rPr>
          <w:rFonts w:ascii="Times New Roman" w:hAnsi="Times New Roman" w:cs="Times New Roman" w:eastAsia="Times New Roman"/>
          <w:b/>
          <w:color w:val="000000"/>
          <w:sz w:val="22"/>
        </w:rPr>
        <w:t xml:space="preserve"> (combinaisons Tyvek, gants nitrile, masques FFP2) avec double stock de sécurité. Un </w:t>
      </w:r>
      <w:r>
        <w:rPr>
          <w:rFonts w:ascii="Times New Roman" w:hAnsi="Times New Roman" w:cs="Times New Roman" w:eastAsia="Times New Roman"/>
          <w:b/>
          <w:color w:val="000000"/>
          <w:sz w:val="22"/>
        </w:rPr>
        <w:t>protocole d’urgence</w:t>
      </w:r>
      <w:r>
        <w:rPr>
          <w:rFonts w:ascii="Times New Roman" w:hAnsi="Times New Roman" w:cs="Times New Roman" w:eastAsia="Times New Roman"/>
          <w:b/>
          <w:color w:val="000000"/>
          <w:sz w:val="22"/>
        </w:rPr>
        <w:t xml:space="preserve"> spécifique aux risques phytosanitaires (exposition aux pesticides, réactions allergiques) sera affiché dans chaque véhicule et lieu d’atelier, incluant les coordonnées des centres antipoison de Marrakech et Safi. </w:t>
      </w:r>
      <w:r>
        <w:rPr>
          <w:rFonts w:ascii="Times New Roman" w:hAnsi="Times New Roman" w:cs="Times New Roman" w:eastAsia="Times New Roman"/>
          <w:b/>
          <w:color w:val="000000"/>
          <w:sz w:val="22"/>
        </w:rPr>
        <w:t>100% des intervenants</w:t>
      </w:r>
      <w:r>
        <w:rPr>
          <w:rFonts w:ascii="Times New Roman" w:hAnsi="Times New Roman" w:cs="Times New Roman" w:eastAsia="Times New Roman"/>
          <w:b/>
          <w:color w:val="000000"/>
          <w:sz w:val="22"/>
        </w:rPr>
        <w:t xml:space="preserve"> signeront une charte sécurité avant toute mission, avec rappels quotidiens des consignes. Les formations incluront un module </w:t>
      </w:r>
      <w:r>
        <w:rPr>
          <w:rFonts w:ascii="Times New Roman" w:hAnsi="Times New Roman" w:cs="Times New Roman" w:eastAsia="Times New Roman"/>
          <w:b/>
          <w:color w:val="000000"/>
          <w:sz w:val="22"/>
        </w:rPr>
        <w:t>obligatoire</w:t>
      </w:r>
      <w:r>
        <w:rPr>
          <w:rFonts w:ascii="Times New Roman" w:hAnsi="Times New Roman" w:cs="Times New Roman" w:eastAsia="Times New Roman"/>
          <w:b w:val="0"/>
          <w:color w:val="000000"/>
          <w:sz w:val="22"/>
        </w:rPr>
        <w:t xml:space="preserve"> sur les bonnes pratiques HSE, avec évaluation nominative.</w:t>
      </w:r>
    </w:p>
    <w:p>
      <w:pPr>
        <w:spacing w:after="120" w:line="253" w:lineRule="exact"/>
        <w:jc w:val="both"/>
      </w:pPr>
      <w:r>
        <w:rPr>
          <w:rFonts w:ascii="Times New Roman" w:hAnsi="Times New Roman" w:cs="Times New Roman" w:eastAsia="Times New Roman"/>
          <w:b/>
          <w:color w:val="000000"/>
          <w:sz w:val="22"/>
        </w:rPr>
        <w:t>Emploi local : 30% de l’effectif issu de la région</w:t>
      </w:r>
      <w:r>
        <w:rPr>
          <w:rFonts w:ascii="Times New Roman" w:hAnsi="Times New Roman" w:cs="Times New Roman" w:eastAsia="Times New Roman"/>
          <w:b w:val="0"/>
          <w:color w:val="000000"/>
          <w:sz w:val="22"/>
        </w:rPr>
        <w:t xml:space="preserve"> (dépassant l’exigence des 20%)</w:t>
      </w:r>
    </w:p>
    <w:p>
      <w:pPr>
        <w:spacing w:after="120" w:line="253" w:lineRule="exact"/>
        <w:jc w:val="both"/>
      </w:pPr>
      <w:r>
        <w:rPr>
          <w:rFonts w:ascii="Times New Roman" w:hAnsi="Times New Roman" w:cs="Times New Roman" w:eastAsia="Times New Roman"/>
          <w:b w:val="0"/>
          <w:color w:val="000000"/>
          <w:sz w:val="22"/>
        </w:rPr>
        <w:t xml:space="preserve">Nous recruterons </w:t>
      </w:r>
      <w:r>
        <w:rPr>
          <w:rFonts w:ascii="Times New Roman" w:hAnsi="Times New Roman" w:cs="Times New Roman" w:eastAsia="Times New Roman"/>
          <w:b/>
          <w:color w:val="000000"/>
          <w:sz w:val="22"/>
        </w:rPr>
        <w:t>6 techniciens locaux</w:t>
      </w:r>
      <w:r>
        <w:rPr>
          <w:rFonts w:ascii="Times New Roman" w:hAnsi="Times New Roman" w:cs="Times New Roman" w:eastAsia="Times New Roman"/>
          <w:b/>
          <w:color w:val="000000"/>
          <w:sz w:val="22"/>
        </w:rPr>
        <w:t xml:space="preserve"> (dont 4 femmes) via des partenariats avec l’OFPTT Marrakech et les coopératives agricoles de la région. Ces profils, formés en amont sur nos protocoles, interviendront en binôme avec nos experts pour les diagnostics terrain et l’animation des ateliers. </w:t>
      </w:r>
      <w:r>
        <w:rPr>
          <w:rFonts w:ascii="Times New Roman" w:hAnsi="Times New Roman" w:cs="Times New Roman" w:eastAsia="Times New Roman"/>
          <w:b/>
          <w:color w:val="000000"/>
          <w:sz w:val="22"/>
        </w:rPr>
        <w:t>Leur intégration sera pérennisée</w:t>
      </w:r>
      <w:r>
        <w:rPr>
          <w:rFonts w:ascii="Times New Roman" w:hAnsi="Times New Roman" w:cs="Times New Roman" w:eastAsia="Times New Roman"/>
          <w:b w:val="0"/>
          <w:color w:val="000000"/>
          <w:sz w:val="22"/>
        </w:rPr>
        <w:t xml:space="preserve"> via un programme de mentorat avec notre ingénieur en protection des plantes, incluant une certification reconnue par l’ONSSA. Les feuilles de présence et attestations de participation seront co-signées par le comité de suivi DR pour validation.</w:t>
      </w:r>
    </w:p>
    <w:p>
      <w:pPr>
        <w:pStyle w:val="Heading3"/>
        <w:spacing w:after="120"/>
        <w:jc w:val="both"/>
      </w:pPr>
      <w:r>
        <w:rPr>
          <w:rFonts w:ascii="Times New Roman" w:hAnsi="Times New Roman" w:cs="Times New Roman" w:eastAsia="Times New Roman"/>
          <w:color w:val="2C3E50"/>
          <w:sz w:val="22"/>
        </w:rPr>
        <w:t>Impact environnemental : réduction de l’empreinte et compensation</w:t>
      </w:r>
    </w:p>
    <w:p>
      <w:pPr>
        <w:pStyle w:val="ListBullet"/>
        <w:spacing w:after="120" w:line="253" w:lineRule="exact"/>
        <w:jc w:val="both"/>
      </w:pPr>
      <w:r>
        <w:rPr>
          <w:rFonts w:ascii="Times New Roman" w:hAnsi="Times New Roman" w:cs="Times New Roman" w:eastAsia="Times New Roman"/>
          <w:b/>
          <w:color w:val="000000"/>
          <w:sz w:val="22"/>
        </w:rPr>
        <w:t>Transport</w:t>
      </w:r>
      <w:r>
        <w:rPr>
          <w:rFonts w:ascii="Times New Roman" w:hAnsi="Times New Roman" w:cs="Times New Roman" w:eastAsia="Times New Roman"/>
          <w:b/>
          <w:color w:val="000000"/>
          <w:sz w:val="22"/>
        </w:rPr>
        <w:t xml:space="preserve"> : Utilisation exclusive de véhicules </w:t>
      </w:r>
      <w:r>
        <w:rPr>
          <w:rFonts w:ascii="Times New Roman" w:hAnsi="Times New Roman" w:cs="Times New Roman" w:eastAsia="Times New Roman"/>
          <w:b/>
          <w:color w:val="000000"/>
          <w:sz w:val="22"/>
        </w:rPr>
        <w:t>hybrides</w:t>
      </w:r>
      <w:r>
        <w:rPr>
          <w:rFonts w:ascii="Times New Roman" w:hAnsi="Times New Roman" w:cs="Times New Roman" w:eastAsia="Times New Roman"/>
          <w:b/>
          <w:color w:val="000000"/>
          <w:sz w:val="22"/>
        </w:rPr>
        <w:t xml:space="preserve"> (location chez un partenaire local certifié ISO 14001) avec optimisation des tournées via un logiciel de géolocalisation pour réduire les émissions de </w:t>
      </w:r>
      <w:r>
        <w:rPr>
          <w:rFonts w:ascii="Times New Roman" w:hAnsi="Times New Roman" w:cs="Times New Roman" w:eastAsia="Times New Roman"/>
          <w:b/>
          <w:color w:val="000000"/>
          <w:sz w:val="22"/>
        </w:rPr>
        <w:t>25%</w:t>
      </w:r>
      <w:r>
        <w:rPr>
          <w:rFonts w:ascii="Times New Roman" w:hAnsi="Times New Roman" w:cs="Times New Roman" w:eastAsia="Times New Roman"/>
          <w:b w:val="0"/>
          <w:color w:val="000000"/>
          <w:sz w:val="22"/>
        </w:rPr>
        <w:t xml:space="preserve"> par rapport à un schéma classique.</w:t>
      </w:r>
    </w:p>
    <w:p>
      <w:pPr>
        <w:pStyle w:val="ListBullet"/>
        <w:spacing w:after="120" w:line="253" w:lineRule="exact"/>
        <w:jc w:val="both"/>
      </w:pPr>
      <w:r>
        <w:rPr>
          <w:rFonts w:ascii="Times New Roman" w:hAnsi="Times New Roman" w:cs="Times New Roman" w:eastAsia="Times New Roman"/>
          <w:b/>
          <w:color w:val="000000"/>
          <w:sz w:val="22"/>
        </w:rPr>
        <w:t>Énergie</w:t>
      </w:r>
      <w:r>
        <w:rPr>
          <w:rFonts w:ascii="Times New Roman" w:hAnsi="Times New Roman" w:cs="Times New Roman" w:eastAsia="Times New Roman"/>
          <w:b/>
          <w:color w:val="000000"/>
          <w:sz w:val="22"/>
        </w:rPr>
        <w:t xml:space="preserve"> : Les ateliers utiliseront des </w:t>
      </w:r>
      <w:r>
        <w:rPr>
          <w:rFonts w:ascii="Times New Roman" w:hAnsi="Times New Roman" w:cs="Times New Roman" w:eastAsia="Times New Roman"/>
          <w:b/>
          <w:color w:val="000000"/>
          <w:sz w:val="22"/>
        </w:rPr>
        <w:t>kits solaires portables</w:t>
      </w:r>
      <w:r>
        <w:rPr>
          <w:rFonts w:ascii="Times New Roman" w:hAnsi="Times New Roman" w:cs="Times New Roman" w:eastAsia="Times New Roman"/>
          <w:b w:val="0"/>
          <w:color w:val="000000"/>
          <w:sz w:val="22"/>
        </w:rPr>
        <w:t xml:space="preserve"> pour les besoins électriques (projecteurs, ordinateurs), évitant les groupes électrogènes. Bilan carbone détaillé fourni en annexe du rapport final.</w:t>
      </w:r>
    </w:p>
    <w:p>
      <w:pPr>
        <w:pStyle w:val="ListBullet"/>
        <w:spacing w:after="120" w:line="253" w:lineRule="exact"/>
        <w:jc w:val="both"/>
      </w:pPr>
      <w:r>
        <w:rPr>
          <w:rFonts w:ascii="Times New Roman" w:hAnsi="Times New Roman" w:cs="Times New Roman" w:eastAsia="Times New Roman"/>
          <w:b/>
          <w:color w:val="000000"/>
          <w:sz w:val="22"/>
        </w:rPr>
        <w:t>Compensation</w:t>
      </w:r>
      <w:r>
        <w:rPr>
          <w:rFonts w:ascii="Times New Roman" w:hAnsi="Times New Roman" w:cs="Times New Roman" w:eastAsia="Times New Roman"/>
          <w:b/>
          <w:color w:val="000000"/>
          <w:sz w:val="22"/>
        </w:rPr>
        <w:t xml:space="preserve"> : Pour chaque tonne de CO₂ émise, nous financerons la plantation de </w:t>
      </w:r>
      <w:r>
        <w:rPr>
          <w:rFonts w:ascii="Times New Roman" w:hAnsi="Times New Roman" w:cs="Times New Roman" w:eastAsia="Times New Roman"/>
          <w:b/>
          <w:color w:val="000000"/>
          <w:sz w:val="22"/>
        </w:rPr>
        <w:t>10 arbres indigènes</w:t>
      </w:r>
      <w:r>
        <w:rPr>
          <w:rFonts w:ascii="Times New Roman" w:hAnsi="Times New Roman" w:cs="Times New Roman" w:eastAsia="Times New Roman"/>
          <w:b/>
          <w:color w:val="000000"/>
          <w:sz w:val="22"/>
        </w:rPr>
        <w:t xml:space="preserve"> (arganiers, oliviers) dans des pépinières partenaires, avec suivi photographique et géolocalisé sur 3 ans. Ce volet sera documenté dans un </w:t>
      </w:r>
      <w:r>
        <w:rPr>
          <w:rFonts w:ascii="Times New Roman" w:hAnsi="Times New Roman" w:cs="Times New Roman" w:eastAsia="Times New Roman"/>
          <w:b/>
          <w:color w:val="000000"/>
          <w:sz w:val="22"/>
        </w:rPr>
        <w:t>rapport RSE spécifique</w:t>
      </w:r>
      <w:r>
        <w:rPr>
          <w:rFonts w:ascii="Times New Roman" w:hAnsi="Times New Roman" w:cs="Times New Roman" w:eastAsia="Times New Roman"/>
          <w:b w:val="0"/>
          <w:color w:val="000000"/>
          <w:sz w:val="22"/>
        </w:rPr>
        <w:t>, remis avec les livrables finaux.</w:t>
      </w:r>
    </w:p>
    <w:p>
      <w:pPr>
        <w:pStyle w:val="Heading3"/>
        <w:spacing w:after="120"/>
        <w:jc w:val="both"/>
      </w:pPr>
      <w:r>
        <w:rPr>
          <w:rFonts w:ascii="Times New Roman" w:hAnsi="Times New Roman" w:cs="Times New Roman" w:eastAsia="Times New Roman"/>
          <w:color w:val="2C3E50"/>
          <w:sz w:val="22"/>
        </w:rPr>
        <w:t>Engagements contractuels RSE</w:t>
      </w:r>
    </w:p>
    <w:p>
      <w:pPr>
        <w:pStyle w:val="ListBullet"/>
        <w:spacing w:after="120" w:line="253" w:lineRule="exact"/>
        <w:jc w:val="both"/>
      </w:pPr>
      <w:r>
        <w:rPr>
          <w:rFonts w:ascii="Times New Roman" w:hAnsi="Times New Roman" w:cs="Times New Roman" w:eastAsia="Times New Roman"/>
          <w:b/>
          <w:color w:val="000000"/>
          <w:sz w:val="22"/>
        </w:rPr>
        <w:t>Livrables</w:t>
      </w:r>
      <w:r>
        <w:rPr>
          <w:rFonts w:ascii="Times New Roman" w:hAnsi="Times New Roman" w:cs="Times New Roman" w:eastAsia="Times New Roman"/>
          <w:b/>
          <w:color w:val="000000"/>
          <w:sz w:val="22"/>
        </w:rPr>
        <w:t xml:space="preserve"> : Tous les documents (brochures, rapports, supports de formation) seront imprimés sur </w:t>
      </w:r>
      <w:r>
        <w:rPr>
          <w:rFonts w:ascii="Times New Roman" w:hAnsi="Times New Roman" w:cs="Times New Roman" w:eastAsia="Times New Roman"/>
          <w:b/>
          <w:color w:val="000000"/>
          <w:sz w:val="22"/>
        </w:rPr>
        <w:t>papier recyclé</w:t>
      </w:r>
      <w:r>
        <w:rPr>
          <w:rFonts w:ascii="Times New Roman" w:hAnsi="Times New Roman" w:cs="Times New Roman" w:eastAsia="Times New Roman"/>
          <w:b/>
          <w:color w:val="000000"/>
          <w:sz w:val="22"/>
        </w:rPr>
        <w:t xml:space="preserve"> (label FSC) et remis en </w:t>
      </w:r>
      <w:r>
        <w:rPr>
          <w:rFonts w:ascii="Times New Roman" w:hAnsi="Times New Roman" w:cs="Times New Roman" w:eastAsia="Times New Roman"/>
          <w:b/>
          <w:color w:val="000000"/>
          <w:sz w:val="22"/>
        </w:rPr>
        <w:t>4 exemplaires</w:t>
      </w:r>
      <w:r>
        <w:rPr>
          <w:rFonts w:ascii="Times New Roman" w:hAnsi="Times New Roman" w:cs="Times New Roman" w:eastAsia="Times New Roman"/>
          <w:b w:val="0"/>
          <w:color w:val="000000"/>
          <w:sz w:val="22"/>
        </w:rPr>
        <w:t xml:space="preserve"> (papier + clé USB en matériau biodégradable), avec versions électroniques accessibles via un lien sécurisé.</w:t>
      </w:r>
    </w:p>
    <w:p>
      <w:pPr>
        <w:pStyle w:val="ListBullet"/>
        <w:spacing w:after="120" w:line="253" w:lineRule="exact"/>
        <w:jc w:val="both"/>
      </w:pPr>
      <w:r>
        <w:rPr>
          <w:rFonts w:ascii="Times New Roman" w:hAnsi="Times New Roman" w:cs="Times New Roman" w:eastAsia="Times New Roman"/>
          <w:b/>
          <w:color w:val="000000"/>
          <w:sz w:val="22"/>
        </w:rPr>
        <w:t>Confidentialité</w:t>
      </w:r>
      <w:r>
        <w:rPr>
          <w:rFonts w:ascii="Times New Roman" w:hAnsi="Times New Roman" w:cs="Times New Roman" w:eastAsia="Times New Roman"/>
          <w:b/>
          <w:color w:val="000000"/>
          <w:sz w:val="22"/>
        </w:rPr>
        <w:t xml:space="preserve"> : Chaque consultant signera un </w:t>
      </w:r>
      <w:r>
        <w:rPr>
          <w:rFonts w:ascii="Times New Roman" w:hAnsi="Times New Roman" w:cs="Times New Roman" w:eastAsia="Times New Roman"/>
          <w:b/>
          <w:color w:val="000000"/>
          <w:sz w:val="22"/>
        </w:rPr>
        <w:t>engagement de confidentialité</w:t>
      </w:r>
      <w:r>
        <w:rPr>
          <w:rFonts w:ascii="Times New Roman" w:hAnsi="Times New Roman" w:cs="Times New Roman" w:eastAsia="Times New Roman"/>
          <w:b w:val="0"/>
          <w:color w:val="000000"/>
          <w:sz w:val="22"/>
        </w:rPr>
        <w:t xml:space="preserve"> (Article 32), incluant une clause spécifique sur la protection des données des pépiniéristes.</w:t>
      </w:r>
    </w:p>
    <w:p>
      <w:pPr>
        <w:pStyle w:val="ListBullet"/>
        <w:spacing w:after="120" w:line="253" w:lineRule="exact"/>
        <w:jc w:val="both"/>
      </w:pPr>
      <w:r>
        <w:rPr>
          <w:rFonts w:ascii="Times New Roman" w:hAnsi="Times New Roman" w:cs="Times New Roman" w:eastAsia="Times New Roman"/>
          <w:b/>
          <w:color w:val="000000"/>
          <w:sz w:val="22"/>
        </w:rPr>
        <w:t>Suivi</w:t>
      </w:r>
      <w:r>
        <w:rPr>
          <w:rFonts w:ascii="Times New Roman" w:hAnsi="Times New Roman" w:cs="Times New Roman" w:eastAsia="Times New Roman"/>
          <w:b/>
          <w:color w:val="000000"/>
          <w:sz w:val="22"/>
        </w:rPr>
        <w:t xml:space="preserve"> : Un </w:t>
      </w:r>
      <w:r>
        <w:rPr>
          <w:rFonts w:ascii="Times New Roman" w:hAnsi="Times New Roman" w:cs="Times New Roman" w:eastAsia="Times New Roman"/>
          <w:b/>
          <w:color w:val="000000"/>
          <w:sz w:val="22"/>
        </w:rPr>
        <w:t>tableau de bord RSE</w:t>
      </w:r>
      <w:r>
        <w:rPr>
          <w:rFonts w:ascii="Times New Roman" w:hAnsi="Times New Roman" w:cs="Times New Roman" w:eastAsia="Times New Roman"/>
          <w:b w:val="0"/>
          <w:color w:val="000000"/>
          <w:sz w:val="22"/>
        </w:rPr>
        <w:t xml:space="preserve"> sera présenté lors de l’atelier de clôture, avec indicateurs quantitatifs (tonnes de déchets valorisés, % d’emploi local, émissions évitées). Ce document sera validé par le comité de suivi DR ONSSA avant diffusion.</w:t>
      </w:r>
    </w:p>
    <w:p>
      <w:r>
        <w:br w:type="page"/>
      </w:r>
    </w:p>
    <w:p>
      <w:pPr>
        <w:pStyle w:val="Heading1"/>
        <w:spacing w:after="120"/>
        <w:jc w:val="both"/>
      </w:pPr>
      <w:r>
        <w:rPr>
          <w:rFonts w:ascii="Times New Roman" w:hAnsi="Times New Roman" w:cs="Times New Roman" w:eastAsia="Times New Roman"/>
          <w:color w:val="1F3864"/>
          <w:sz w:val="26"/>
        </w:rPr>
        <w:t>5. Références Similaires et Fiches Techniques</w:t>
      </w:r>
    </w:p>
    <w:p>
      <w:pPr>
        <w:pStyle w:val="Heading3"/>
        <w:spacing w:after="120"/>
        <w:jc w:val="both"/>
      </w:pPr>
      <w:r>
        <w:rPr>
          <w:rFonts w:ascii="Times New Roman" w:hAnsi="Times New Roman" w:cs="Times New Roman" w:eastAsia="Times New Roman"/>
          <w:color w:val="2C3E50"/>
          <w:sz w:val="22"/>
        </w:rPr>
        <w:t>Références Similaires et Fiches Techniques</w:t>
      </w:r>
    </w:p>
    <w:p>
      <w:pPr>
        <w:pStyle w:val="Heading3"/>
        <w:spacing w:after="120"/>
        <w:jc w:val="both"/>
      </w:pPr>
      <w:r>
        <w:rPr>
          <w:rFonts w:ascii="Times New Roman" w:hAnsi="Times New Roman" w:cs="Times New Roman" w:eastAsia="Times New Roman"/>
          <w:color w:val="2C3E50"/>
          <w:sz w:val="22"/>
        </w:rPr>
        <w:t>1. Projets comparables réalisés</w:t>
      </w:r>
    </w:p>
    <w:p>
      <w:pPr>
        <w:pStyle w:val="Heading3"/>
        <w:spacing w:after="120"/>
        <w:jc w:val="both"/>
      </w:pPr>
      <w:r>
        <w:rPr>
          <w:rFonts w:ascii="Times New Roman" w:hAnsi="Times New Roman" w:cs="Times New Roman" w:eastAsia="Times New Roman"/>
          <w:color w:val="2C3E50"/>
          <w:sz w:val="22"/>
        </w:rPr>
        <w:t>Projet 1 : Diagnostic phytosanitaire des Rosacées à Noyau (Fès-Meknès)</w:t>
      </w:r>
    </w:p>
    <w:p>
      <w:pPr>
        <w:pStyle w:val="ListBullet"/>
        <w:spacing w:after="120" w:line="253" w:lineRule="exact"/>
        <w:jc w:val="both"/>
      </w:pPr>
      <w:r>
        <w:rPr>
          <w:rFonts w:ascii="Times New Roman" w:hAnsi="Times New Roman" w:cs="Times New Roman" w:eastAsia="Times New Roman"/>
          <w:b/>
          <w:color w:val="000000"/>
          <w:sz w:val="22"/>
        </w:rPr>
        <w:t>Client</w:t>
      </w:r>
      <w:r>
        <w:rPr>
          <w:rFonts w:ascii="Times New Roman" w:hAnsi="Times New Roman" w:cs="Times New Roman" w:eastAsia="Times New Roman"/>
          <w:b w:val="0"/>
          <w:color w:val="000000"/>
          <w:sz w:val="22"/>
        </w:rPr>
        <w:t xml:space="preserve"> : Cabinet CADINOV (partenaire technique de l’ONSSA)</w:t>
      </w:r>
    </w:p>
    <w:p>
      <w:pPr>
        <w:pStyle w:val="ListBullet"/>
        <w:spacing w:after="120" w:line="253" w:lineRule="exact"/>
        <w:jc w:val="both"/>
      </w:pPr>
      <w:r>
        <w:rPr>
          <w:rFonts w:ascii="Times New Roman" w:hAnsi="Times New Roman" w:cs="Times New Roman" w:eastAsia="Times New Roman"/>
          <w:b/>
          <w:color w:val="000000"/>
          <w:sz w:val="22"/>
        </w:rPr>
        <w:t>Objet</w:t>
      </w:r>
      <w:r>
        <w:rPr>
          <w:rFonts w:ascii="Times New Roman" w:hAnsi="Times New Roman" w:cs="Times New Roman" w:eastAsia="Times New Roman"/>
          <w:b w:val="0"/>
          <w:color w:val="000000"/>
          <w:sz w:val="22"/>
        </w:rPr>
        <w:t xml:space="preserve"> : Identification des maladies et nuisibles affectant les cultures de pêche-nectarine et amandier, avec élaboration de protocoles de traitement adaptés.</w:t>
      </w:r>
    </w:p>
    <w:p>
      <w:pPr>
        <w:pStyle w:val="ListBullet"/>
        <w:spacing w:after="120" w:line="253" w:lineRule="exact"/>
        <w:jc w:val="both"/>
      </w:pPr>
      <w:r>
        <w:rPr>
          <w:rFonts w:ascii="Times New Roman" w:hAnsi="Times New Roman" w:cs="Times New Roman" w:eastAsia="Times New Roman"/>
          <w:b/>
          <w:color w:val="000000"/>
          <w:sz w:val="22"/>
        </w:rPr>
        <w:t>Montant</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157 500 Dhs HT</w:t>
      </w:r>
      <w:r>
        <w:rPr>
          <w:rFonts w:ascii="Times New Roman" w:hAnsi="Times New Roman" w:cs="Times New Roman" w:eastAsia="Times New Roman"/>
          <w:b w:val="0"/>
          <w:color w:val="000000"/>
          <w:sz w:val="22"/>
        </w:rPr>
      </w:r>
    </w:p>
    <w:p>
      <w:pPr>
        <w:pStyle w:val="ListBullet"/>
        <w:spacing w:after="120" w:line="253" w:lineRule="exact"/>
        <w:jc w:val="both"/>
      </w:pPr>
      <w:r>
        <w:rPr>
          <w:rFonts w:ascii="Times New Roman" w:hAnsi="Times New Roman" w:cs="Times New Roman" w:eastAsia="Times New Roman"/>
          <w:b/>
          <w:color w:val="000000"/>
          <w:sz w:val="22"/>
        </w:rPr>
        <w:t>Date</w:t>
      </w:r>
      <w:r>
        <w:rPr>
          <w:rFonts w:ascii="Times New Roman" w:hAnsi="Times New Roman" w:cs="Times New Roman" w:eastAsia="Times New Roman"/>
          <w:b w:val="0"/>
          <w:color w:val="000000"/>
          <w:sz w:val="22"/>
        </w:rPr>
        <w:t xml:space="preserve"> : Janvier – mars 2021</w:t>
      </w:r>
    </w:p>
    <w:p>
      <w:pPr>
        <w:pStyle w:val="ListBullet"/>
        <w:spacing w:after="120" w:line="253" w:lineRule="exact"/>
        <w:jc w:val="both"/>
      </w:pPr>
      <w:r>
        <w:rPr>
          <w:rFonts w:ascii="Times New Roman" w:hAnsi="Times New Roman" w:cs="Times New Roman" w:eastAsia="Times New Roman"/>
          <w:b/>
          <w:color w:val="000000"/>
          <w:sz w:val="22"/>
        </w:rPr>
        <w:t>Livrables clés</w:t>
      </w:r>
      <w:r>
        <w:rPr>
          <w:rFonts w:ascii="Times New Roman" w:hAnsi="Times New Roman" w:cs="Times New Roman" w:eastAsia="Times New Roman"/>
          <w:b w:val="0"/>
          <w:color w:val="000000"/>
          <w:sz w:val="22"/>
        </w:rPr>
        <w:t xml:space="preserve"> : 85 rapports de diagnostic individuels, 1 guide technique validé par l’ONSSA, 3 ateliers de restitution (50 participants/atelier).</w:t>
      </w:r>
    </w:p>
    <w:p>
      <w:pPr>
        <w:pStyle w:val="ListBullet"/>
        <w:spacing w:after="120" w:line="253" w:lineRule="exact"/>
        <w:jc w:val="both"/>
      </w:pPr>
      <w:r>
        <w:rPr>
          <w:rFonts w:ascii="Times New Roman" w:hAnsi="Times New Roman" w:cs="Times New Roman" w:eastAsia="Times New Roman"/>
          <w:b/>
          <w:color w:val="000000"/>
          <w:sz w:val="22"/>
        </w:rPr>
        <w:t>Résultats</w:t>
      </w:r>
      <w:r>
        <w:rPr>
          <w:rFonts w:ascii="Times New Roman" w:hAnsi="Times New Roman" w:cs="Times New Roman" w:eastAsia="Times New Roman"/>
          <w:b/>
          <w:color w:val="000000"/>
          <w:sz w:val="22"/>
        </w:rPr>
        <w:t xml:space="preserve"> : Réduction de </w:t>
      </w:r>
      <w:r>
        <w:rPr>
          <w:rFonts w:ascii="Times New Roman" w:hAnsi="Times New Roman" w:cs="Times New Roman" w:eastAsia="Times New Roman"/>
          <w:b/>
          <w:color w:val="000000"/>
          <w:sz w:val="22"/>
        </w:rPr>
        <w:t>30%</w:t>
      </w:r>
      <w:r>
        <w:rPr>
          <w:rFonts w:ascii="Times New Roman" w:hAnsi="Times New Roman" w:cs="Times New Roman" w:eastAsia="Times New Roman"/>
          <w:b w:val="0"/>
          <w:color w:val="000000"/>
          <w:sz w:val="22"/>
        </w:rPr>
        <w:t xml:space="preserve"> des foyers de moniliose et cloque du pêcher en 6 mois (suivi post-mission).</w:t>
      </w:r>
    </w:p>
    <w:p>
      <w:pPr>
        <w:pStyle w:val="Heading3"/>
        <w:spacing w:after="120"/>
        <w:jc w:val="both"/>
      </w:pPr>
      <w:r>
        <w:rPr>
          <w:rFonts w:ascii="Times New Roman" w:hAnsi="Times New Roman" w:cs="Times New Roman" w:eastAsia="Times New Roman"/>
          <w:color w:val="2C3E50"/>
          <w:sz w:val="22"/>
        </w:rPr>
        <w:t>Projet 2 : Assistance technique pour le suivi des Rosacées (Fès-Meknès)</w:t>
      </w:r>
    </w:p>
    <w:p>
      <w:pPr>
        <w:pStyle w:val="ListBullet"/>
        <w:spacing w:after="120" w:line="253" w:lineRule="exact"/>
        <w:jc w:val="both"/>
      </w:pPr>
      <w:r>
        <w:rPr>
          <w:rFonts w:ascii="Times New Roman" w:hAnsi="Times New Roman" w:cs="Times New Roman" w:eastAsia="Times New Roman"/>
          <w:b/>
          <w:color w:val="000000"/>
          <w:sz w:val="22"/>
        </w:rPr>
        <w:t>Client</w:t>
      </w:r>
      <w:r>
        <w:rPr>
          <w:rFonts w:ascii="Times New Roman" w:hAnsi="Times New Roman" w:cs="Times New Roman" w:eastAsia="Times New Roman"/>
          <w:b w:val="0"/>
          <w:color w:val="000000"/>
          <w:sz w:val="22"/>
        </w:rPr>
        <w:t xml:space="preserve"> : Cabinet CADINOV / ONSSA (sous-traitance partielle)</w:t>
      </w:r>
    </w:p>
    <w:p>
      <w:pPr>
        <w:pStyle w:val="ListBullet"/>
        <w:spacing w:after="120" w:line="253" w:lineRule="exact"/>
        <w:jc w:val="both"/>
      </w:pPr>
      <w:r>
        <w:rPr>
          <w:rFonts w:ascii="Times New Roman" w:hAnsi="Times New Roman" w:cs="Times New Roman" w:eastAsia="Times New Roman"/>
          <w:b/>
          <w:color w:val="000000"/>
          <w:sz w:val="22"/>
        </w:rPr>
        <w:t>Objet</w:t>
      </w:r>
      <w:r>
        <w:rPr>
          <w:rFonts w:ascii="Times New Roman" w:hAnsi="Times New Roman" w:cs="Times New Roman" w:eastAsia="Times New Roman"/>
          <w:b w:val="0"/>
          <w:color w:val="000000"/>
          <w:sz w:val="22"/>
        </w:rPr>
        <w:t xml:space="preserve"> : Accompagnement de 120 pépiniéristes sur 7 mois : diagnostics terrain, formations aux bonnes pratiques phytosanitaires, et évaluation des plans d’action.</w:t>
      </w:r>
    </w:p>
    <w:p>
      <w:pPr>
        <w:pStyle w:val="ListBullet"/>
        <w:spacing w:after="120" w:line="253" w:lineRule="exact"/>
        <w:jc w:val="both"/>
      </w:pPr>
      <w:r>
        <w:rPr>
          <w:rFonts w:ascii="Times New Roman" w:hAnsi="Times New Roman" w:cs="Times New Roman" w:eastAsia="Times New Roman"/>
          <w:b/>
          <w:color w:val="000000"/>
          <w:sz w:val="22"/>
        </w:rPr>
        <w:t>Montant</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350 000 Dhs HT</w:t>
      </w:r>
      <w:r>
        <w:rPr>
          <w:rFonts w:ascii="Times New Roman" w:hAnsi="Times New Roman" w:cs="Times New Roman" w:eastAsia="Times New Roman"/>
          <w:b w:val="0"/>
          <w:color w:val="000000"/>
          <w:sz w:val="22"/>
        </w:rPr>
      </w:r>
    </w:p>
    <w:p>
      <w:pPr>
        <w:pStyle w:val="ListBullet"/>
        <w:spacing w:after="120" w:line="253" w:lineRule="exact"/>
        <w:jc w:val="both"/>
      </w:pPr>
      <w:r>
        <w:rPr>
          <w:rFonts w:ascii="Times New Roman" w:hAnsi="Times New Roman" w:cs="Times New Roman" w:eastAsia="Times New Roman"/>
          <w:b/>
          <w:color w:val="000000"/>
          <w:sz w:val="22"/>
        </w:rPr>
        <w:t>Date</w:t>
      </w:r>
      <w:r>
        <w:rPr>
          <w:rFonts w:ascii="Times New Roman" w:hAnsi="Times New Roman" w:cs="Times New Roman" w:eastAsia="Times New Roman"/>
          <w:b w:val="0"/>
          <w:color w:val="000000"/>
          <w:sz w:val="22"/>
        </w:rPr>
        <w:t xml:space="preserve"> : Janvier – juillet 2021</w:t>
      </w:r>
    </w:p>
    <w:p>
      <w:pPr>
        <w:pStyle w:val="ListBullet"/>
        <w:spacing w:after="120" w:line="253" w:lineRule="exact"/>
        <w:jc w:val="both"/>
      </w:pPr>
      <w:r>
        <w:rPr>
          <w:rFonts w:ascii="Times New Roman" w:hAnsi="Times New Roman" w:cs="Times New Roman" w:eastAsia="Times New Roman"/>
          <w:b/>
          <w:color w:val="000000"/>
          <w:sz w:val="22"/>
        </w:rPr>
        <w:t>Livrables clés</w:t>
      </w:r>
      <w:r>
        <w:rPr>
          <w:rFonts w:ascii="Times New Roman" w:hAnsi="Times New Roman" w:cs="Times New Roman" w:eastAsia="Times New Roman"/>
          <w:b w:val="0"/>
          <w:color w:val="000000"/>
          <w:sz w:val="22"/>
        </w:rPr>
        <w:t xml:space="preserve"> : 120 rapports individuels, 8 sessions de formation (15 participants/session), 1 base de données géolocalisée des pépinières à risque.</w:t>
      </w:r>
    </w:p>
    <w:p>
      <w:pPr>
        <w:pStyle w:val="ListBullet"/>
        <w:spacing w:after="120" w:line="253" w:lineRule="exact"/>
        <w:jc w:val="both"/>
      </w:pPr>
      <w:r>
        <w:rPr>
          <w:rFonts w:ascii="Times New Roman" w:hAnsi="Times New Roman" w:cs="Times New Roman" w:eastAsia="Times New Roman"/>
          <w:b/>
          <w:color w:val="000000"/>
          <w:sz w:val="22"/>
        </w:rPr>
        <w:t>Impact</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92%</w:t>
      </w:r>
      <w:r>
        <w:rPr>
          <w:rFonts w:ascii="Times New Roman" w:hAnsi="Times New Roman" w:cs="Times New Roman" w:eastAsia="Times New Roman"/>
          <w:b w:val="0"/>
          <w:color w:val="000000"/>
          <w:sz w:val="22"/>
        </w:rPr>
        <w:t xml:space="preserve"> des pépinières accompagnées conformes aux référentiels ONSSA en fin de mission (audit indépendant).</w:t>
      </w:r>
    </w:p>
    <w:p>
      <w:pPr>
        <w:pStyle w:val="Heading3"/>
        <w:spacing w:after="120"/>
        <w:jc w:val="both"/>
      </w:pPr>
      <w:r>
        <w:rPr>
          <w:rFonts w:ascii="Times New Roman" w:hAnsi="Times New Roman" w:cs="Times New Roman" w:eastAsia="Times New Roman"/>
          <w:color w:val="2C3E50"/>
          <w:sz w:val="22"/>
        </w:rPr>
        <w:t>Projet 3 : Évaluation du projet PEDEL (GIZ Maroc)</w:t>
      </w:r>
    </w:p>
    <w:p>
      <w:pPr>
        <w:pStyle w:val="ListBullet"/>
        <w:spacing w:after="120" w:line="253" w:lineRule="exact"/>
        <w:jc w:val="both"/>
      </w:pPr>
      <w:r>
        <w:rPr>
          <w:rFonts w:ascii="Times New Roman" w:hAnsi="Times New Roman" w:cs="Times New Roman" w:eastAsia="Times New Roman"/>
          <w:b/>
          <w:color w:val="000000"/>
          <w:sz w:val="22"/>
        </w:rPr>
        <w:t>Client</w:t>
      </w:r>
      <w:r>
        <w:rPr>
          <w:rFonts w:ascii="Times New Roman" w:hAnsi="Times New Roman" w:cs="Times New Roman" w:eastAsia="Times New Roman"/>
          <w:b w:val="0"/>
          <w:color w:val="000000"/>
          <w:sz w:val="22"/>
        </w:rPr>
        <w:t xml:space="preserve"> : Deutsche Gesellschaft für Internationale Zusammenarbeit (GIZ)</w:t>
      </w:r>
    </w:p>
    <w:p>
      <w:pPr>
        <w:pStyle w:val="ListBullet"/>
        <w:spacing w:after="120" w:line="253" w:lineRule="exact"/>
        <w:jc w:val="both"/>
      </w:pPr>
      <w:r>
        <w:rPr>
          <w:rFonts w:ascii="Times New Roman" w:hAnsi="Times New Roman" w:cs="Times New Roman" w:eastAsia="Times New Roman"/>
          <w:b/>
          <w:color w:val="000000"/>
          <w:sz w:val="22"/>
        </w:rPr>
        <w:t>Objet</w:t>
      </w:r>
      <w:r>
        <w:rPr>
          <w:rFonts w:ascii="Times New Roman" w:hAnsi="Times New Roman" w:cs="Times New Roman" w:eastAsia="Times New Roman"/>
          <w:b w:val="0"/>
          <w:color w:val="000000"/>
          <w:sz w:val="22"/>
        </w:rPr>
        <w:t xml:space="preserve"> : Enquête de suivi-évaluation des actions phytosanitaires menées dans 5 régions, incluant analyse des chaînes de valeur et recommandations stratégiques.</w:t>
      </w:r>
    </w:p>
    <w:p>
      <w:pPr>
        <w:pStyle w:val="ListBullet"/>
        <w:spacing w:after="120" w:line="253" w:lineRule="exact"/>
        <w:jc w:val="both"/>
      </w:pPr>
      <w:r>
        <w:rPr>
          <w:rFonts w:ascii="Times New Roman" w:hAnsi="Times New Roman" w:cs="Times New Roman" w:eastAsia="Times New Roman"/>
          <w:b/>
          <w:color w:val="000000"/>
          <w:sz w:val="22"/>
        </w:rPr>
        <w:t>Montant</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587 350 Dhs HT</w:t>
      </w:r>
      <w:r>
        <w:rPr>
          <w:rFonts w:ascii="Times New Roman" w:hAnsi="Times New Roman" w:cs="Times New Roman" w:eastAsia="Times New Roman"/>
          <w:b w:val="0"/>
          <w:color w:val="000000"/>
          <w:sz w:val="22"/>
        </w:rPr>
      </w:r>
    </w:p>
    <w:p>
      <w:pPr>
        <w:pStyle w:val="ListBullet"/>
        <w:spacing w:after="120" w:line="253" w:lineRule="exact"/>
        <w:jc w:val="both"/>
      </w:pPr>
      <w:r>
        <w:rPr>
          <w:rFonts w:ascii="Times New Roman" w:hAnsi="Times New Roman" w:cs="Times New Roman" w:eastAsia="Times New Roman"/>
          <w:b/>
          <w:color w:val="000000"/>
          <w:sz w:val="22"/>
        </w:rPr>
        <w:t>Date</w:t>
      </w:r>
      <w:r>
        <w:rPr>
          <w:rFonts w:ascii="Times New Roman" w:hAnsi="Times New Roman" w:cs="Times New Roman" w:eastAsia="Times New Roman"/>
          <w:b w:val="0"/>
          <w:color w:val="000000"/>
          <w:sz w:val="22"/>
        </w:rPr>
        <w:t xml:space="preserve"> : 2020 – 2021</w:t>
      </w:r>
    </w:p>
    <w:p>
      <w:pPr>
        <w:pStyle w:val="ListBullet"/>
        <w:spacing w:after="120" w:line="253" w:lineRule="exact"/>
        <w:jc w:val="both"/>
      </w:pPr>
      <w:r>
        <w:rPr>
          <w:rFonts w:ascii="Times New Roman" w:hAnsi="Times New Roman" w:cs="Times New Roman" w:eastAsia="Times New Roman"/>
          <w:b/>
          <w:color w:val="000000"/>
          <w:sz w:val="22"/>
        </w:rPr>
        <w:t>Livrables clés</w:t>
      </w:r>
      <w:r>
        <w:rPr>
          <w:rFonts w:ascii="Times New Roman" w:hAnsi="Times New Roman" w:cs="Times New Roman" w:eastAsia="Times New Roman"/>
          <w:b w:val="0"/>
          <w:color w:val="000000"/>
          <w:sz w:val="22"/>
        </w:rPr>
        <w:t xml:space="preserve"> : 1 rapport synthétique (200 pages), 5 rapports régionaux, 1 matrice SWOT des filières végétales.</w:t>
      </w:r>
    </w:p>
    <w:p>
      <w:pPr>
        <w:pStyle w:val="ListBullet"/>
        <w:spacing w:after="120" w:line="253" w:lineRule="exact"/>
        <w:jc w:val="both"/>
      </w:pPr>
      <w:r>
        <w:rPr>
          <w:rFonts w:ascii="Times New Roman" w:hAnsi="Times New Roman" w:cs="Times New Roman" w:eastAsia="Times New Roman"/>
          <w:b/>
          <w:color w:val="000000"/>
          <w:sz w:val="22"/>
        </w:rPr>
        <w:t>Spécificité</w:t>
      </w:r>
      <w:r>
        <w:rPr>
          <w:rFonts w:ascii="Times New Roman" w:hAnsi="Times New Roman" w:cs="Times New Roman" w:eastAsia="Times New Roman"/>
          <w:b/>
          <w:color w:val="000000"/>
          <w:sz w:val="22"/>
        </w:rPr>
        <w:t xml:space="preserve"> : Méthodologie alignée sur les standards </w:t>
      </w:r>
      <w:r>
        <w:rPr>
          <w:rFonts w:ascii="Times New Roman" w:hAnsi="Times New Roman" w:cs="Times New Roman" w:eastAsia="Times New Roman"/>
          <w:b/>
          <w:color w:val="000000"/>
          <w:sz w:val="22"/>
        </w:rPr>
        <w:t>GIZ/UE</w:t>
      </w:r>
      <w:r>
        <w:rPr>
          <w:rFonts w:ascii="Times New Roman" w:hAnsi="Times New Roman" w:cs="Times New Roman" w:eastAsia="Times New Roman"/>
          <w:b w:val="0"/>
          <w:color w:val="000000"/>
          <w:sz w:val="22"/>
        </w:rPr>
        <w:t>, avec intégration d’outils SIG pour le mapping des risques.</w:t>
      </w:r>
    </w:p>
    <w:p>
      <w:pPr>
        <w:pStyle w:val="Heading3"/>
        <w:spacing w:after="120"/>
        <w:jc w:val="both"/>
      </w:pPr>
      <w:r>
        <w:rPr>
          <w:rFonts w:ascii="Times New Roman" w:hAnsi="Times New Roman" w:cs="Times New Roman" w:eastAsia="Times New Roman"/>
          <w:color w:val="2C3E50"/>
          <w:sz w:val="22"/>
        </w:rPr>
        <w:t>2. Certifications et Agréments</w:t>
      </w:r>
    </w:p>
    <w:p>
      <w:pPr>
        <w:pStyle w:val="ListBullet"/>
        <w:spacing w:after="120" w:line="253" w:lineRule="exact"/>
        <w:jc w:val="both"/>
      </w:pPr>
      <w:r>
        <w:rPr>
          <w:rFonts w:ascii="Times New Roman" w:hAnsi="Times New Roman" w:cs="Times New Roman" w:eastAsia="Times New Roman"/>
          <w:b/>
          <w:color w:val="000000"/>
          <w:sz w:val="22"/>
        </w:rPr>
        <w:t>Certification ISO 9001:2015</w:t>
      </w:r>
      <w:r>
        <w:rPr>
          <w:rFonts w:ascii="Times New Roman" w:hAnsi="Times New Roman" w:cs="Times New Roman" w:eastAsia="Times New Roman"/>
          <w:b/>
          <w:color w:val="000000"/>
          <w:sz w:val="22"/>
        </w:rPr>
        <w:t xml:space="preserve"> (Bureau Veritas) : </w:t>
      </w:r>
      <w:r>
        <w:rPr>
          <w:rFonts w:ascii="Times New Roman" w:hAnsi="Times New Roman" w:cs="Times New Roman" w:eastAsia="Times New Roman"/>
          <w:b/>
          <w:color w:val="000000"/>
          <w:sz w:val="22"/>
        </w:rPr>
        <w:t>N°MA325194</w:t>
      </w:r>
      <w:r>
        <w:rPr>
          <w:rFonts w:ascii="Times New Roman" w:hAnsi="Times New Roman" w:cs="Times New Roman" w:eastAsia="Times New Roman"/>
          <w:b w:val="0"/>
          <w:color w:val="000000"/>
          <w:sz w:val="22"/>
        </w:rPr>
        <w:t xml:space="preserve"> – Système de management de la qualité pour les services de conseil phytosanitaire.</w:t>
      </w:r>
    </w:p>
    <w:p>
      <w:pPr>
        <w:pStyle w:val="ListBullet"/>
        <w:spacing w:after="120" w:line="253" w:lineRule="exact"/>
        <w:jc w:val="both"/>
      </w:pPr>
      <w:r>
        <w:rPr>
          <w:rFonts w:ascii="Times New Roman" w:hAnsi="Times New Roman" w:cs="Times New Roman" w:eastAsia="Times New Roman"/>
          <w:b/>
          <w:color w:val="000000"/>
          <w:sz w:val="22"/>
        </w:rPr>
        <w:t>Agrément ONSSA</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N°2021/DR/PS/045</w:t>
      </w:r>
      <w:r>
        <w:rPr>
          <w:rFonts w:ascii="Times New Roman" w:hAnsi="Times New Roman" w:cs="Times New Roman" w:eastAsia="Times New Roman"/>
          <w:b w:val="0"/>
          <w:color w:val="000000"/>
          <w:sz w:val="22"/>
        </w:rPr>
        <w:t xml:space="preserve"> – Habilitation à réaliser des diagnostics et formations en protection des végétaux.</w:t>
      </w:r>
    </w:p>
    <w:p>
      <w:pPr>
        <w:pStyle w:val="ListBullet"/>
        <w:spacing w:after="120" w:line="253" w:lineRule="exact"/>
        <w:jc w:val="both"/>
      </w:pPr>
      <w:r>
        <w:rPr>
          <w:rFonts w:ascii="Times New Roman" w:hAnsi="Times New Roman" w:cs="Times New Roman" w:eastAsia="Times New Roman"/>
          <w:b/>
          <w:color w:val="000000"/>
          <w:sz w:val="22"/>
        </w:rPr>
        <w:t>Partenaire agréé</w:t>
      </w:r>
      <w:r>
        <w:rPr>
          <w:rFonts w:ascii="Times New Roman" w:hAnsi="Times New Roman" w:cs="Times New Roman" w:eastAsia="Times New Roman"/>
          <w:b/>
          <w:color w:val="000000"/>
          <w:sz w:val="22"/>
        </w:rPr>
        <w:t xml:space="preserve"> du </w:t>
      </w:r>
      <w:r>
        <w:rPr>
          <w:rFonts w:ascii="Times New Roman" w:hAnsi="Times New Roman" w:cs="Times New Roman" w:eastAsia="Times New Roman"/>
          <w:b/>
          <w:color w:val="000000"/>
          <w:sz w:val="22"/>
        </w:rPr>
        <w:t>Projet PEDEL (GIZ)</w:t>
      </w:r>
      <w:r>
        <w:rPr>
          <w:rFonts w:ascii="Times New Roman" w:hAnsi="Times New Roman" w:cs="Times New Roman" w:eastAsia="Times New Roman"/>
          <w:b w:val="0"/>
          <w:color w:val="000000"/>
          <w:sz w:val="22"/>
        </w:rPr>
        <w:t xml:space="preserve"> pour les missions d’appui technique aux filières agricoles (convention 2019–2023).</w:t>
      </w:r>
    </w:p>
    <w:p>
      <w:pPr>
        <w:pStyle w:val="ListBullet"/>
        <w:spacing w:after="120" w:line="253" w:lineRule="exact"/>
        <w:jc w:val="both"/>
      </w:pPr>
      <w:r>
        <w:rPr>
          <w:rFonts w:ascii="Times New Roman" w:hAnsi="Times New Roman" w:cs="Times New Roman" w:eastAsia="Times New Roman"/>
          <w:b/>
          <w:color w:val="000000"/>
          <w:sz w:val="22"/>
        </w:rPr>
        <w:t>Membre actif</w:t>
      </w:r>
      <w:r>
        <w:rPr>
          <w:rFonts w:ascii="Times New Roman" w:hAnsi="Times New Roman" w:cs="Times New Roman" w:eastAsia="Times New Roman"/>
          <w:b/>
          <w:color w:val="000000"/>
          <w:sz w:val="22"/>
        </w:rPr>
        <w:t xml:space="preserve"> de la </w:t>
      </w:r>
      <w:r>
        <w:rPr>
          <w:rFonts w:ascii="Times New Roman" w:hAnsi="Times New Roman" w:cs="Times New Roman" w:eastAsia="Times New Roman"/>
          <w:b/>
          <w:color w:val="000000"/>
          <w:sz w:val="22"/>
        </w:rPr>
        <w:t>Fédération Marocaine du Conseil Agricole (FMCA)</w:t>
      </w:r>
      <w:r>
        <w:rPr>
          <w:rFonts w:ascii="Times New Roman" w:hAnsi="Times New Roman" w:cs="Times New Roman" w:eastAsia="Times New Roman"/>
          <w:b w:val="0"/>
          <w:color w:val="000000"/>
          <w:sz w:val="22"/>
        </w:rPr>
        <w:t xml:space="preserve"> depuis 2018.</w:t>
      </w:r>
    </w:p>
    <w:p>
      <w:pPr>
        <w:pStyle w:val="Heading3"/>
        <w:spacing w:after="120"/>
        <w:jc w:val="both"/>
      </w:pPr>
      <w:r>
        <w:rPr>
          <w:rFonts w:ascii="Times New Roman" w:hAnsi="Times New Roman" w:cs="Times New Roman" w:eastAsia="Times New Roman"/>
          <w:color w:val="2C3E50"/>
          <w:sz w:val="22"/>
        </w:rPr>
        <w:t>3. Fiches Techniques des Méthodologies Clés</w:t>
      </w:r>
    </w:p>
    <w:p>
      <w:pPr>
        <w:pStyle w:val="Heading3"/>
        <w:spacing w:after="120"/>
        <w:jc w:val="both"/>
      </w:pPr>
      <w:r>
        <w:rPr>
          <w:rFonts w:ascii="Times New Roman" w:hAnsi="Times New Roman" w:cs="Times New Roman" w:eastAsia="Times New Roman"/>
          <w:color w:val="2C3E50"/>
          <w:sz w:val="22"/>
        </w:rPr>
        <w:t>Méthodologie en 5 étapes (alignée sur le cahier des charges ONSSA)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pPr>
              <w:jc w:val="both"/>
            </w:pPr>
            <w:r>
              <w:rPr>
                <w:rFonts w:ascii="Times New Roman" w:hAnsi="Times New Roman" w:cs="Times New Roman" w:eastAsia="Times New Roman"/>
                <w:b/>
                <w:color w:val="FFFFFF"/>
                <w:sz w:val="20"/>
              </w:rPr>
              <w:t>Étape</w:t>
            </w:r>
          </w:p>
        </w:tc>
        <w:tc>
          <w:tcPr>
            <w:tcW w:type="dxa" w:w="2160"/>
            <w:shd w:val="clear" w:color="auto" w:fill="1F3864"/>
          </w:tcPr>
          <w:p>
            <w:pPr>
              <w:jc w:val="both"/>
            </w:pPr>
            <w:r>
              <w:rPr>
                <w:rFonts w:ascii="Times New Roman" w:hAnsi="Times New Roman" w:cs="Times New Roman" w:eastAsia="Times New Roman"/>
                <w:b/>
                <w:color w:val="FFFFFF"/>
                <w:sz w:val="20"/>
              </w:rPr>
              <w:t>Actions concrètes</w:t>
            </w:r>
          </w:p>
        </w:tc>
        <w:tc>
          <w:tcPr>
            <w:tcW w:type="dxa" w:w="2160"/>
            <w:shd w:val="clear" w:color="auto" w:fill="1F3864"/>
          </w:tcPr>
          <w:p>
            <w:pPr>
              <w:jc w:val="both"/>
            </w:pPr>
            <w:r>
              <w:rPr>
                <w:rFonts w:ascii="Times New Roman" w:hAnsi="Times New Roman" w:cs="Times New Roman" w:eastAsia="Times New Roman"/>
                <w:b/>
                <w:color w:val="FFFFFF"/>
                <w:sz w:val="20"/>
              </w:rPr>
              <w:t>Outils mobilisés</w:t>
            </w:r>
          </w:p>
        </w:tc>
        <w:tc>
          <w:tcPr>
            <w:tcW w:type="dxa" w:w="2160"/>
            <w:shd w:val="clear" w:color="auto" w:fill="1F3864"/>
          </w:tcPr>
          <w:p>
            <w:pPr>
              <w:jc w:val="both"/>
            </w:pPr>
            <w:r>
              <w:rPr>
                <w:rFonts w:ascii="Times New Roman" w:hAnsi="Times New Roman" w:cs="Times New Roman" w:eastAsia="Times New Roman"/>
                <w:b/>
                <w:color w:val="FFFFFF"/>
                <w:sz w:val="20"/>
              </w:rPr>
              <w:t>Livrables associés</w:t>
            </w:r>
          </w:p>
        </w:tc>
      </w:tr>
      <w:tr>
        <w:tc>
          <w:tcPr>
            <w:tcW w:type="dxa" w:w="2160"/>
          </w:tcPr>
          <w:p>
            <w:pPr>
              <w:jc w:val="both"/>
            </w:pPr>
            <w:r>
              <w:rPr>
                <w:rFonts w:ascii="Times New Roman" w:hAnsi="Times New Roman" w:cs="Times New Roman" w:eastAsia="Times New Roman"/>
                <w:sz w:val="20"/>
              </w:rPr>
              <w:t>1. Atelier de démarrage</w:t>
            </w:r>
          </w:p>
        </w:tc>
        <w:tc>
          <w:tcPr>
            <w:tcW w:type="dxa" w:w="2160"/>
          </w:tcPr>
          <w:p>
            <w:pPr>
              <w:jc w:val="both"/>
            </w:pPr>
            <w:r>
              <w:rPr>
                <w:rFonts w:ascii="Times New Roman" w:hAnsi="Times New Roman" w:cs="Times New Roman" w:eastAsia="Times New Roman"/>
                <w:sz w:val="20"/>
              </w:rPr>
              <w:t>Cartographie des pépinières cibles, validation des indicateurs de suivi.</w:t>
            </w:r>
          </w:p>
        </w:tc>
        <w:tc>
          <w:tcPr>
            <w:tcW w:type="dxa" w:w="2160"/>
          </w:tcPr>
          <w:p>
            <w:pPr>
              <w:jc w:val="both"/>
            </w:pPr>
            <w:r>
              <w:rPr>
                <w:rFonts w:ascii="Times New Roman" w:hAnsi="Times New Roman" w:cs="Times New Roman" w:eastAsia="Times New Roman"/>
                <w:sz w:val="20"/>
              </w:rPr>
              <w:t>Logiciel QGIS (géolocalisation), grille d’évaluation ONSSA.</w:t>
            </w:r>
          </w:p>
        </w:tc>
        <w:tc>
          <w:tcPr>
            <w:tcW w:type="dxa" w:w="2160"/>
          </w:tcPr>
          <w:p>
            <w:pPr>
              <w:jc w:val="both"/>
            </w:pPr>
            <w:r>
              <w:rPr>
                <w:rFonts w:ascii="Times New Roman" w:hAnsi="Times New Roman" w:cs="Times New Roman" w:eastAsia="Times New Roman"/>
                <w:sz w:val="20"/>
              </w:rPr>
              <w:t>1 rapport de cadrage, 100 brochures techniques (format ONSSA).</w:t>
            </w:r>
          </w:p>
        </w:tc>
      </w:tr>
      <w:tr>
        <w:tc>
          <w:tcPr>
            <w:tcW w:type="dxa" w:w="2160"/>
          </w:tcPr>
          <w:p>
            <w:pPr>
              <w:jc w:val="both"/>
            </w:pPr>
            <w:r>
              <w:rPr>
                <w:rFonts w:ascii="Times New Roman" w:hAnsi="Times New Roman" w:cs="Times New Roman" w:eastAsia="Times New Roman"/>
                <w:sz w:val="20"/>
              </w:rPr>
              <w:t>2. 1ère visite terrain</w:t>
            </w:r>
          </w:p>
        </w:tc>
        <w:tc>
          <w:tcPr>
            <w:tcW w:type="dxa" w:w="2160"/>
          </w:tcPr>
          <w:p>
            <w:pPr>
              <w:jc w:val="both"/>
            </w:pPr>
            <w:r>
              <w:rPr>
                <w:rFonts w:ascii="Times New Roman" w:hAnsi="Times New Roman" w:cs="Times New Roman" w:eastAsia="Times New Roman"/>
                <w:sz w:val="20"/>
              </w:rPr>
              <w:t>Diagnostic phytosanitaire (100% des pépinières), prélèvements pour analyses labo.</w:t>
            </w:r>
          </w:p>
        </w:tc>
        <w:tc>
          <w:tcPr>
            <w:tcW w:type="dxa" w:w="2160"/>
          </w:tcPr>
          <w:p>
            <w:pPr>
              <w:jc w:val="both"/>
            </w:pPr>
            <w:r>
              <w:rPr>
                <w:rFonts w:ascii="Times New Roman" w:hAnsi="Times New Roman" w:cs="Times New Roman" w:eastAsia="Times New Roman"/>
                <w:sz w:val="20"/>
              </w:rPr>
              <w:t>Kits de diagnostic rapide (BioReba), fiches d’identification des ravageurs.</w:t>
            </w:r>
          </w:p>
        </w:tc>
        <w:tc>
          <w:tcPr>
            <w:tcW w:type="dxa" w:w="2160"/>
          </w:tcPr>
          <w:p>
            <w:pPr>
              <w:jc w:val="both"/>
            </w:pPr>
            <w:r>
              <w:rPr>
                <w:rFonts w:ascii="Times New Roman" w:hAnsi="Times New Roman" w:cs="Times New Roman" w:eastAsia="Times New Roman"/>
                <w:sz w:val="20"/>
              </w:rPr>
              <w:t>825 rapports individuels, 1 rapport synthétique avec catégorisation des risques.</w:t>
            </w:r>
          </w:p>
        </w:tc>
      </w:tr>
      <w:tr>
        <w:tc>
          <w:tcPr>
            <w:tcW w:type="dxa" w:w="2160"/>
          </w:tcPr>
          <w:p>
            <w:pPr>
              <w:jc w:val="both"/>
            </w:pPr>
            <w:r>
              <w:rPr>
                <w:rFonts w:ascii="Times New Roman" w:hAnsi="Times New Roman" w:cs="Times New Roman" w:eastAsia="Times New Roman"/>
                <w:sz w:val="20"/>
              </w:rPr>
              <w:t>3. 2ème visite terrain</w:t>
            </w:r>
          </w:p>
        </w:tc>
        <w:tc>
          <w:tcPr>
            <w:tcW w:type="dxa" w:w="2160"/>
          </w:tcPr>
          <w:p>
            <w:pPr>
              <w:jc w:val="both"/>
            </w:pPr>
            <w:r>
              <w:rPr>
                <w:rFonts w:ascii="Times New Roman" w:hAnsi="Times New Roman" w:cs="Times New Roman" w:eastAsia="Times New Roman"/>
                <w:sz w:val="20"/>
              </w:rPr>
              <w:t>Vérification de la mise en œuvre des recommandations, ajustements.</w:t>
            </w:r>
          </w:p>
        </w:tc>
        <w:tc>
          <w:tcPr>
            <w:tcW w:type="dxa" w:w="2160"/>
          </w:tcPr>
          <w:p>
            <w:pPr>
              <w:jc w:val="both"/>
            </w:pPr>
            <w:r>
              <w:rPr>
                <w:rFonts w:ascii="Times New Roman" w:hAnsi="Times New Roman" w:cs="Times New Roman" w:eastAsia="Times New Roman"/>
                <w:sz w:val="20"/>
              </w:rPr>
              <w:t>Tablettes avec appli mobile KoboToolbox pour saisie terrain en temps réel.</w:t>
            </w:r>
          </w:p>
        </w:tc>
        <w:tc>
          <w:tcPr>
            <w:tcW w:type="dxa" w:w="2160"/>
          </w:tcPr>
          <w:p>
            <w:pPr>
              <w:jc w:val="both"/>
            </w:pPr>
            <w:r>
              <w:rPr>
                <w:rFonts w:ascii="Times New Roman" w:hAnsi="Times New Roman" w:cs="Times New Roman" w:eastAsia="Times New Roman"/>
                <w:sz w:val="20"/>
              </w:rPr>
              <w:t>825 rapports de suivi, 1 matrice d’écarts par pépinière.</w:t>
            </w:r>
          </w:p>
        </w:tc>
      </w:tr>
      <w:tr>
        <w:tc>
          <w:tcPr>
            <w:tcW w:type="dxa" w:w="2160"/>
          </w:tcPr>
          <w:p>
            <w:pPr>
              <w:jc w:val="both"/>
            </w:pPr>
            <w:r>
              <w:rPr>
                <w:rFonts w:ascii="Times New Roman" w:hAnsi="Times New Roman" w:cs="Times New Roman" w:eastAsia="Times New Roman"/>
                <w:sz w:val="20"/>
              </w:rPr>
              <w:t>4. Ateliers de mise à niveau</w:t>
            </w:r>
          </w:p>
        </w:tc>
        <w:tc>
          <w:tcPr>
            <w:tcW w:type="dxa" w:w="2160"/>
          </w:tcPr>
          <w:p>
            <w:pPr>
              <w:jc w:val="both"/>
            </w:pPr>
            <w:r>
              <w:rPr>
                <w:rFonts w:ascii="Times New Roman" w:hAnsi="Times New Roman" w:cs="Times New Roman" w:eastAsia="Times New Roman"/>
                <w:sz w:val="20"/>
              </w:rPr>
              <w:t>12 sessions pratiques (groupes de 20 max.) : démonstrations de traitements, Q&amp;A.</w:t>
            </w:r>
          </w:p>
        </w:tc>
        <w:tc>
          <w:tcPr>
            <w:tcW w:type="dxa" w:w="2160"/>
          </w:tcPr>
          <w:p>
            <w:pPr>
              <w:jc w:val="both"/>
            </w:pPr>
            <w:r>
              <w:rPr>
                <w:rFonts w:ascii="Times New Roman" w:hAnsi="Times New Roman" w:cs="Times New Roman" w:eastAsia="Times New Roman"/>
                <w:sz w:val="20"/>
              </w:rPr>
              <w:t>Supports visuels ONSSA, échantillons de produits homologués.</w:t>
            </w:r>
          </w:p>
        </w:tc>
        <w:tc>
          <w:tcPr>
            <w:tcW w:type="dxa" w:w="2160"/>
          </w:tcPr>
          <w:p>
            <w:pPr>
              <w:jc w:val="both"/>
            </w:pPr>
            <w:r>
              <w:rPr>
                <w:rFonts w:ascii="Times New Roman" w:hAnsi="Times New Roman" w:cs="Times New Roman" w:eastAsia="Times New Roman"/>
                <w:sz w:val="20"/>
              </w:rPr>
              <w:t>12 comptes-rendus d’atelier, 825 attestations de participation.</w:t>
            </w:r>
          </w:p>
        </w:tc>
      </w:tr>
      <w:tr>
        <w:tc>
          <w:tcPr>
            <w:tcW w:type="dxa" w:w="2160"/>
          </w:tcPr>
          <w:p>
            <w:pPr>
              <w:jc w:val="both"/>
            </w:pPr>
            <w:r>
              <w:rPr>
                <w:rFonts w:ascii="Times New Roman" w:hAnsi="Times New Roman" w:cs="Times New Roman" w:eastAsia="Times New Roman"/>
                <w:sz w:val="20"/>
              </w:rPr>
              <w:t>5. Atelier de clôture</w:t>
            </w:r>
          </w:p>
        </w:tc>
        <w:tc>
          <w:tcPr>
            <w:tcW w:type="dxa" w:w="2160"/>
          </w:tcPr>
          <w:p>
            <w:pPr>
              <w:jc w:val="both"/>
            </w:pPr>
            <w:r>
              <w:rPr>
                <w:rFonts w:ascii="Times New Roman" w:hAnsi="Times New Roman" w:cs="Times New Roman" w:eastAsia="Times New Roman"/>
                <w:sz w:val="20"/>
              </w:rPr>
              <w:t>Restitution des résultats, validation des plans d’action correctifs.</w:t>
            </w:r>
          </w:p>
        </w:tc>
        <w:tc>
          <w:tcPr>
            <w:tcW w:type="dxa" w:w="2160"/>
          </w:tcPr>
          <w:p>
            <w:pPr>
              <w:jc w:val="both"/>
            </w:pPr>
            <w:r>
              <w:rPr>
                <w:rFonts w:ascii="Times New Roman" w:hAnsi="Times New Roman" w:cs="Times New Roman" w:eastAsia="Times New Roman"/>
                <w:sz w:val="20"/>
              </w:rPr>
              <w:t>Présentation Power BI (données agrégées), quiz d’évaluation des acquis.</w:t>
            </w:r>
          </w:p>
        </w:tc>
        <w:tc>
          <w:tcPr>
            <w:tcW w:type="dxa" w:w="2160"/>
          </w:tcPr>
          <w:p>
            <w:pPr>
              <w:jc w:val="both"/>
            </w:pPr>
            <w:r>
              <w:rPr>
                <w:rFonts w:ascii="Times New Roman" w:hAnsi="Times New Roman" w:cs="Times New Roman" w:eastAsia="Times New Roman"/>
                <w:sz w:val="20"/>
              </w:rPr>
              <w:t>1 rapport final avec recommandations priorisées, 1 base de données exploitable.</w:t>
            </w:r>
          </w:p>
        </w:tc>
      </w:tr>
    </w:tbl>
    <w:p/>
    <w:p>
      <w:pPr>
        <w:pStyle w:val="Heading3"/>
        <w:spacing w:after="120"/>
        <w:jc w:val="both"/>
      </w:pPr>
      <w:r>
        <w:rPr>
          <w:rFonts w:ascii="Times New Roman" w:hAnsi="Times New Roman" w:cs="Times New Roman" w:eastAsia="Times New Roman"/>
          <w:color w:val="2C3E50"/>
          <w:sz w:val="22"/>
        </w:rPr>
        <w:t>Engagements contractuels intégrés</w:t>
      </w:r>
    </w:p>
    <w:p>
      <w:pPr>
        <w:pStyle w:val="ListBullet"/>
        <w:spacing w:after="120" w:line="253" w:lineRule="exact"/>
        <w:jc w:val="both"/>
      </w:pPr>
      <w:r>
        <w:rPr>
          <w:rFonts w:ascii="Times New Roman" w:hAnsi="Times New Roman" w:cs="Times New Roman" w:eastAsia="Times New Roman"/>
          <w:b/>
          <w:color w:val="000000"/>
          <w:sz w:val="22"/>
        </w:rPr>
        <w:t>Livrables</w:t>
      </w:r>
      <w:r>
        <w:rPr>
          <w:rFonts w:ascii="Times New Roman" w:hAnsi="Times New Roman" w:cs="Times New Roman" w:eastAsia="Times New Roman"/>
          <w:b/>
          <w:color w:val="000000"/>
          <w:sz w:val="22"/>
        </w:rPr>
        <w:t xml:space="preserve"> : Tous remis en </w:t>
      </w:r>
      <w:r>
        <w:rPr>
          <w:rFonts w:ascii="Times New Roman" w:hAnsi="Times New Roman" w:cs="Times New Roman" w:eastAsia="Times New Roman"/>
          <w:b/>
          <w:color w:val="000000"/>
          <w:sz w:val="22"/>
        </w:rPr>
        <w:t>4 exemplaires</w:t>
      </w:r>
      <w:r>
        <w:rPr>
          <w:rFonts w:ascii="Times New Roman" w:hAnsi="Times New Roman" w:cs="Times New Roman" w:eastAsia="Times New Roman"/>
          <w:b/>
          <w:color w:val="000000"/>
          <w:sz w:val="22"/>
        </w:rPr>
        <w:t xml:space="preserve"> (papier + électronique), versions provisoires sous </w:t>
      </w:r>
      <w:r>
        <w:rPr>
          <w:rFonts w:ascii="Times New Roman" w:hAnsi="Times New Roman" w:cs="Times New Roman" w:eastAsia="Times New Roman"/>
          <w:b/>
          <w:color w:val="000000"/>
          <w:sz w:val="22"/>
        </w:rPr>
        <w:t>10 jours</w:t>
      </w:r>
      <w:r>
        <w:rPr>
          <w:rFonts w:ascii="Times New Roman" w:hAnsi="Times New Roman" w:cs="Times New Roman" w:eastAsia="Times New Roman"/>
          <w:b/>
          <w:color w:val="000000"/>
          <w:sz w:val="22"/>
        </w:rPr>
        <w:t xml:space="preserve">, définitives sous </w:t>
      </w:r>
      <w:r>
        <w:rPr>
          <w:rFonts w:ascii="Times New Roman" w:hAnsi="Times New Roman" w:cs="Times New Roman" w:eastAsia="Times New Roman"/>
          <w:b/>
          <w:color w:val="000000"/>
          <w:sz w:val="22"/>
        </w:rPr>
        <w:t>10 jours</w:t>
      </w:r>
      <w:r>
        <w:rPr>
          <w:rFonts w:ascii="Times New Roman" w:hAnsi="Times New Roman" w:cs="Times New Roman" w:eastAsia="Times New Roman"/>
          <w:b w:val="0"/>
          <w:color w:val="000000"/>
          <w:sz w:val="22"/>
        </w:rPr>
        <w:t xml:space="preserve"> après retour ONSSA.</w:t>
      </w:r>
    </w:p>
    <w:p>
      <w:pPr>
        <w:pStyle w:val="ListBullet"/>
        <w:spacing w:after="120" w:line="253" w:lineRule="exact"/>
        <w:jc w:val="both"/>
      </w:pPr>
      <w:r>
        <w:rPr>
          <w:rFonts w:ascii="Times New Roman" w:hAnsi="Times New Roman" w:cs="Times New Roman" w:eastAsia="Times New Roman"/>
          <w:b/>
          <w:color w:val="000000"/>
          <w:sz w:val="22"/>
        </w:rPr>
        <w:t>Logistique</w:t>
      </w:r>
      <w:r>
        <w:rPr>
          <w:rFonts w:ascii="Times New Roman" w:hAnsi="Times New Roman" w:cs="Times New Roman" w:eastAsia="Times New Roman"/>
          <w:b/>
          <w:color w:val="000000"/>
          <w:sz w:val="22"/>
        </w:rPr>
        <w:t xml:space="preserve"> : Atelier de démarrage dimensionné pour </w:t>
      </w:r>
      <w:r>
        <w:rPr>
          <w:rFonts w:ascii="Times New Roman" w:hAnsi="Times New Roman" w:cs="Times New Roman" w:eastAsia="Times New Roman"/>
          <w:b/>
          <w:color w:val="000000"/>
          <w:sz w:val="22"/>
        </w:rPr>
        <w:t>100 participants</w:t>
      </w:r>
      <w:r>
        <w:rPr>
          <w:rFonts w:ascii="Times New Roman" w:hAnsi="Times New Roman" w:cs="Times New Roman" w:eastAsia="Times New Roman"/>
          <w:b/>
          <w:color w:val="000000"/>
          <w:sz w:val="22"/>
        </w:rPr>
        <w:t xml:space="preserve">, clôture pour </w:t>
      </w:r>
      <w:r>
        <w:rPr>
          <w:rFonts w:ascii="Times New Roman" w:hAnsi="Times New Roman" w:cs="Times New Roman" w:eastAsia="Times New Roman"/>
          <w:b/>
          <w:color w:val="000000"/>
          <w:sz w:val="22"/>
        </w:rPr>
        <w:t>50 participants</w:t>
      </w:r>
      <w:r>
        <w:rPr>
          <w:rFonts w:ascii="Times New Roman" w:hAnsi="Times New Roman" w:cs="Times New Roman" w:eastAsia="Times New Roman"/>
          <w:b w:val="0"/>
          <w:color w:val="000000"/>
          <w:sz w:val="22"/>
        </w:rPr>
        <w:t xml:space="preserve"> (salles équipées en partenariat avec la DR ONSSA).</w:t>
      </w:r>
    </w:p>
    <w:p>
      <w:pPr>
        <w:pStyle w:val="ListBullet"/>
        <w:spacing w:after="120" w:line="253" w:lineRule="exact"/>
        <w:jc w:val="both"/>
      </w:pPr>
      <w:r>
        <w:rPr>
          <w:rFonts w:ascii="Times New Roman" w:hAnsi="Times New Roman" w:cs="Times New Roman" w:eastAsia="Times New Roman"/>
          <w:b/>
          <w:color w:val="000000"/>
          <w:sz w:val="22"/>
        </w:rPr>
        <w:t>Confidentialité</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Article 32</w:t>
      </w:r>
      <w:r>
        <w:rPr>
          <w:rFonts w:ascii="Times New Roman" w:hAnsi="Times New Roman" w:cs="Times New Roman" w:eastAsia="Times New Roman"/>
          <w:b w:val="0"/>
          <w:color w:val="000000"/>
          <w:sz w:val="22"/>
        </w:rPr>
        <w:t xml:space="preserve"> signé par l’ensemble de l’équipe projet.</w:t>
      </w:r>
    </w:p>
    <w:p>
      <w:pPr>
        <w:pStyle w:val="ListBullet"/>
        <w:spacing w:after="120" w:line="253" w:lineRule="exact"/>
        <w:jc w:val="both"/>
      </w:pPr>
      <w:r>
        <w:rPr>
          <w:rFonts w:ascii="Times New Roman" w:hAnsi="Times New Roman" w:cs="Times New Roman" w:eastAsia="Times New Roman"/>
          <w:b/>
          <w:color w:val="000000"/>
          <w:sz w:val="22"/>
        </w:rPr>
        <w:t>Main-d’œuvre locale</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20% minimum</w:t>
      </w:r>
      <w:r>
        <w:rPr>
          <w:rFonts w:ascii="Times New Roman" w:hAnsi="Times New Roman" w:cs="Times New Roman" w:eastAsia="Times New Roman"/>
          <w:b w:val="0"/>
          <w:color w:val="000000"/>
          <w:sz w:val="22"/>
        </w:rPr>
        <w:t xml:space="preserve"> de l’effectif mobilisé issu de la région Marrakech-Safi (CV joints en annexe).</w:t>
      </w:r>
    </w:p>
    <w:p>
      <w:pPr>
        <w:pStyle w:val="ListBullet"/>
        <w:spacing w:after="120" w:line="253" w:lineRule="exact"/>
        <w:jc w:val="both"/>
      </w:pPr>
      <w:r>
        <w:rPr>
          <w:rFonts w:ascii="Times New Roman" w:hAnsi="Times New Roman" w:cs="Times New Roman" w:eastAsia="Times New Roman"/>
          <w:b/>
          <w:color w:val="000000"/>
          <w:sz w:val="22"/>
        </w:rPr>
        <w:t>Interlocuteur unique</w:t>
      </w:r>
      <w:r>
        <w:rPr>
          <w:rFonts w:ascii="Times New Roman" w:hAnsi="Times New Roman" w:cs="Times New Roman" w:eastAsia="Times New Roman"/>
          <w:b/>
          <w:color w:val="000000"/>
          <w:sz w:val="22"/>
        </w:rPr>
        <w:t xml:space="preserve"> : </w:t>
      </w:r>
      <w:r>
        <w:rPr>
          <w:rFonts w:ascii="Times New Roman" w:hAnsi="Times New Roman" w:cs="Times New Roman" w:eastAsia="Times New Roman"/>
          <w:b/>
          <w:color w:val="000000"/>
          <w:sz w:val="22"/>
        </w:rPr>
        <w:t>Comité de suivi DR ONSSA Marrakech-Safi</w:t>
      </w:r>
      <w:r>
        <w:rPr>
          <w:rFonts w:ascii="Times New Roman" w:hAnsi="Times New Roman" w:cs="Times New Roman" w:eastAsia="Times New Roman"/>
          <w:b w:val="0"/>
          <w:color w:val="000000"/>
          <w:sz w:val="22"/>
        </w:rPr>
        <w:t xml:space="preserve"> pour toute validation ou arbitrage.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