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Agentic AI Systems for Autonomous Mathematical Discovery &amp; ODE Ecological Modeling: A Literature Review</w:t>
      </w:r>
    </w:p>
    <w:p>
      <w:pPr>
        <w:jc w:val="center"/>
      </w:pPr>
      <w:r>
        <w:rPr>
          <w:b/>
        </w:rPr>
        <w:t>Egypt Scholar Advanced Lab 12 — Team 7</w:t>
        <w:br/>
      </w:r>
      <w:r>
        <w:t>Supervisor: Dr. Omar A. M. Abdelraouf (Ain Shams University)</w:t>
        <w:br/>
      </w:r>
      <w:r>
        <w:t>Date: September 2026</w:t>
        <w:br/>
        <w:br/>
      </w:r>
    </w:p>
    <w:p>
      <w:pPr>
        <w:pStyle w:val="Heading1"/>
        <w:spacing w:before="240" w:after="120"/>
      </w:pPr>
      <w:r>
        <w:t>Abstract</w:t>
      </w:r>
    </w:p>
    <w:p>
      <w:r>
        <w:t>This review synthesizes modern literature at the intersection of Agentic AI, Autonomous Mathematical Discovery, and Ordinary Differential Equation (ODE) formulation, with an emphasis on dynamical and ecological systems such as Predator–Prey and Lotka–Volterra population dynamics. Based on a validated literature corpus of 47 papers, we classify existing frameworks into direct LLM modeling agents, methodological dynamical systems tools, and adjacent autonomous control architectures.</w:t>
      </w:r>
    </w:p>
    <w:p>
      <w:pPr>
        <w:pStyle w:val="Heading1"/>
        <w:spacing w:before="240" w:after="120"/>
      </w:pPr>
      <w:r>
        <w:t>1. Introduction &amp; Research Scope</w:t>
      </w:r>
    </w:p>
    <w:p>
      <w:r>
        <w:t>Mathematical formulation of complex non-linear dynamical systems historically relies on expert intuition and manual parameter estimation. With the emergence of Large Language Model (LLM) agents, automated scientific discovery has evolved from simple prompt engineering to context engineering, harness engineering, and autonomous AI loops.</w:t>
      </w:r>
    </w:p>
    <w:p>
      <w:pPr>
        <w:pStyle w:val="Heading1"/>
        <w:spacing w:before="240" w:after="120"/>
      </w:pPr>
      <w:r>
        <w:t>2. Thematic Classification of Validated Literature</w:t>
      </w:r>
    </w:p>
    <w:p>
      <w:pPr>
        <w:pStyle w:val="Heading2"/>
        <w:spacing w:before="240" w:after="120"/>
      </w:pPr>
      <w:r>
        <w:t>2.1 Adjacent Research Frameworks (N=12)</w:t>
      </w:r>
    </w:p>
    <w:p>
      <w:pPr>
        <w:pStyle w:val="ListBullet"/>
      </w:pPr>
      <w:r>
        <w:rPr>
          <w:b/>
        </w:rPr>
        <w:t xml:space="preserve">Text-to-control of networked microgrids: A large language model agent workflow for reinforcement learning scheduling </w:t>
      </w:r>
      <w:r>
        <w:t xml:space="preserve">(Liu C., 2026). </w:t>
      </w:r>
      <w:r>
        <w:t>Text-to-control of networked microgrids: A large language model agent workflow for reinforcement learning scheduling......</w:t>
      </w:r>
    </w:p>
    <w:p>
      <w:pPr>
        <w:pStyle w:val="ListBullet"/>
      </w:pPr>
      <w:r>
        <w:rPr>
          <w:b/>
        </w:rPr>
        <w:t xml:space="preserve">DIGITAL TWINS IN AI-CONTROLLED NAVIGATION TASKS FOR AUTONOMOUS UAV SWARM </w:t>
      </w:r>
      <w:r>
        <w:t xml:space="preserve">(Zgurovsky M.Z., 2025). </w:t>
      </w:r>
      <w:r>
        <w:t>DIGITAL TWINS IN AI-CONTROLLED NAVIGATION TASKS FOR AUTONOMOUS UAV SWARM......</w:t>
      </w:r>
    </w:p>
    <w:p>
      <w:pPr>
        <w:pStyle w:val="ListBullet"/>
      </w:pPr>
      <w:r>
        <w:rPr>
          <w:b/>
        </w:rPr>
        <w:t xml:space="preserve">A Novel LLM-AI Based Automation Framework for High Frequency Wireless Power Transfer Design </w:t>
      </w:r>
      <w:r>
        <w:t xml:space="preserve">(Ibrahim K.A., 2025). </w:t>
      </w:r>
      <w:r>
        <w:t>A Novel LLM-AI Based Automation Framework for High Frequency Wireless Power Transfer Design......</w:t>
      </w:r>
    </w:p>
    <w:p>
      <w:pPr>
        <w:pStyle w:val="ListBullet"/>
      </w:pPr>
      <w:r>
        <w:rPr>
          <w:b/>
        </w:rPr>
        <w:t xml:space="preserve">Large language model as parking planning agent in the context of mixed period of autonomous vehicles and Human-Driven vehicles </w:t>
      </w:r>
      <w:r>
        <w:t xml:space="preserve">(Jin Y., 2024). </w:t>
      </w:r>
      <w:r>
        <w:t>Large language model as parking planning agent in the context of mixed period of autonomous vehicles and Human-Driven vehicles......</w:t>
      </w:r>
    </w:p>
    <w:p>
      <w:pPr>
        <w:pStyle w:val="ListBullet"/>
      </w:pPr>
      <w:r>
        <w:rPr>
          <w:b/>
        </w:rPr>
        <w:t xml:space="preserve">Generative AI Agents with Large Language Model for Satellite Networks via a Mixture of Experts Transmission </w:t>
      </w:r>
      <w:r>
        <w:t xml:space="preserve">(Zhang R., 2024). </w:t>
      </w:r>
      <w:r>
        <w:t>Generative AI Agents with Large Language Model for Satellite Networks via a Mixture of Experts Transmission......</w:t>
      </w:r>
    </w:p>
    <w:p>
      <w:pPr>
        <w:pStyle w:val="ListBullet"/>
      </w:pPr>
      <w:r>
        <w:rPr>
          <w:b/>
        </w:rPr>
        <w:t xml:space="preserve">Artificial intelligence as a catalyst for combustion science and engineering </w:t>
      </w:r>
      <w:r>
        <w:t xml:space="preserve">(Ihme M., 2024). </w:t>
      </w:r>
      <w:r>
        <w:t>Artificial intelligence as a catalyst for combustion science and engineering......</w:t>
      </w:r>
    </w:p>
    <w:p>
      <w:pPr>
        <w:pStyle w:val="ListBullet"/>
      </w:pPr>
      <w:r>
        <w:rPr>
          <w:b/>
        </w:rPr>
        <w:t xml:space="preserve">Event-Triggered Fuzzy Adaptive Stabilization of Parabolic PDE-ODE Systems </w:t>
      </w:r>
      <w:r>
        <w:t xml:space="preserve">(Li Y.X., 2024). </w:t>
      </w:r>
      <w:r>
        <w:t>This paper investigates the event-triggered intelligent fuzzy adaptive stabilization of coupled parabolic PDE-ODE systems with uncertain nonlinearities. It utilizes fuzzy logic systems to approximate ...</w:t>
      </w:r>
    </w:p>
    <w:p>
      <w:pPr>
        <w:pStyle w:val="ListBullet"/>
      </w:pPr>
      <w:r>
        <w:rPr>
          <w:b/>
        </w:rPr>
        <w:t xml:space="preserve">From rules to roles: A generative AI-driven agent-based model for land-use decisions </w:t>
      </w:r>
      <w:r>
        <w:t xml:space="preserve">(Vannier C., 2026). </w:t>
      </w:r>
      <w:r>
        <w:t>From rules to roles: A generative AI-driven agent-based model for land-use decisions......</w:t>
      </w:r>
    </w:p>
    <w:p>
      <w:pPr>
        <w:pStyle w:val="ListBullet"/>
      </w:pPr>
      <w:r>
        <w:rPr>
          <w:b/>
        </w:rPr>
        <w:t xml:space="preserve">Agentic Agriculture 5.0: A conceptual framework for human-artificial intelligence co-governance in wise agricultural systems </w:t>
      </w:r>
      <w:r>
        <w:t xml:space="preserve">(Parra-López C., 2026). </w:t>
      </w:r>
      <w:r>
        <w:t>Agentic Agriculture 5.0: A conceptual framework for human-artificial intelligence co-governance in wise agricultural systems......</w:t>
      </w:r>
    </w:p>
    <w:p>
      <w:pPr>
        <w:pStyle w:val="ListBullet"/>
      </w:pPr>
      <w:r>
        <w:rPr>
          <w:b/>
        </w:rPr>
        <w:t xml:space="preserve">Machine Learning for Water and Environmental Modeling in the Sacramento–San Joaquin Delta of California: A 30-Year Retrospective and Future Prospects </w:t>
      </w:r>
      <w:r>
        <w:t xml:space="preserve">(He M., 2026). </w:t>
      </w:r>
      <w:r>
        <w:t>Machine Learning for Water and Environmental Modeling in the Sacramento–San Joaquin Delta of California: A 30-Year Retrospective and Future Prospects......</w:t>
      </w:r>
    </w:p>
    <w:p>
      <w:pPr>
        <w:pStyle w:val="Heading2"/>
        <w:spacing w:before="240" w:after="120"/>
      </w:pPr>
      <w:r>
        <w:t>2.2 Direct Research Frameworks (N=3)</w:t>
      </w:r>
    </w:p>
    <w:p>
      <w:pPr>
        <w:pStyle w:val="ListBullet"/>
      </w:pPr>
      <w:r>
        <w:rPr>
          <w:b/>
        </w:rPr>
        <w:t xml:space="preserve">EpidemIQs: Prompt-to-Paper LLM Agents for Epidemic Modeling and Analysis </w:t>
      </w:r>
      <w:r>
        <w:t xml:space="preserve">(Samaei M.H., 2026). </w:t>
      </w:r>
      <w:r>
        <w:t>The paper introduces EpidemIQs, a multi-agent LLM framework that automates the entire research pipeline for epidemic and dynamical systems modeling, ranging from literature review and mechanistic ODE/...</w:t>
      </w:r>
    </w:p>
    <w:p>
      <w:pPr>
        <w:pStyle w:val="ListBullet"/>
      </w:pPr>
      <w:r>
        <w:rPr>
          <w:b/>
        </w:rPr>
        <w:t xml:space="preserve">Talk2Biomodels: AI agent-based open-source LLM initiative for kinetic biological models </w:t>
      </w:r>
      <w:r>
        <w:t xml:space="preserve">(Wehling L., 2025). </w:t>
      </w:r>
      <w:r>
        <w:t>Talk2Biomodels is an open-source agentic AI platform that allows users to interact with, analyze, and retrieve mathematical kinetic models of biological systems using natural language conversations. T...</w:t>
      </w:r>
    </w:p>
    <w:p>
      <w:pPr>
        <w:pStyle w:val="ListBullet"/>
      </w:pPr>
      <w:r>
        <w:rPr>
          <w:b/>
        </w:rPr>
        <w:t xml:space="preserve">Automating Ecological and Fisheries Modelling With Agentic AI </w:t>
      </w:r>
      <w:r>
        <w:t xml:space="preserve">(Brown C.J., 2026). </w:t>
      </w:r>
      <w:r>
        <w:t>The paper tests whether a general-purpose AI agent (Roo Code) can successfully automate ecological and fisheries modelling workflows, including curve fitting, generalised linear modelling, and interpr...</w:t>
      </w:r>
    </w:p>
    <w:p>
      <w:pPr>
        <w:pStyle w:val="Heading2"/>
        <w:spacing w:before="240" w:after="120"/>
      </w:pPr>
      <w:r>
        <w:t>2.3 Methodological Research Frameworks (N=32)</w:t>
      </w:r>
    </w:p>
    <w:p>
      <w:pPr>
        <w:pStyle w:val="ListBullet"/>
      </w:pPr>
      <w:r>
        <w:rPr>
          <w:b/>
        </w:rPr>
        <w:t xml:space="preserve">Evolution of Cooperation in LLM-Agent Societies: A Preliminary Study Using Different Punishment Strategies </w:t>
      </w:r>
      <w:r>
        <w:t xml:space="preserve">(Warnakulasuriya K., 2026). </w:t>
      </w:r>
      <w:r>
        <w:t>Evolution of Cooperation in LLM-Agent Societies: A Preliminary Study Using Different Punishment Strategies......</w:t>
      </w:r>
    </w:p>
    <w:p>
      <w:pPr>
        <w:pStyle w:val="ListBullet"/>
      </w:pPr>
      <w:r>
        <w:rPr>
          <w:b/>
        </w:rPr>
        <w:t xml:space="preserve">6th International Conference on Innovative Intelligent Industrial Production and Logistics, IN4PL 2025 </w:t>
      </w:r>
      <w:r>
        <w:t xml:space="preserve">(None, 2026). </w:t>
      </w:r>
      <w:r>
        <w:t>6th International Conference on Innovative Intelligent Industrial Production and Logistics, IN4PL 2025......</w:t>
      </w:r>
    </w:p>
    <w:p>
      <w:pPr>
        <w:pStyle w:val="ListBullet"/>
      </w:pPr>
      <w:r>
        <w:rPr>
          <w:b/>
        </w:rPr>
        <w:t xml:space="preserve">14th Computing Conference, CC 2026 </w:t>
      </w:r>
      <w:r>
        <w:t xml:space="preserve">(None, 2026). </w:t>
      </w:r>
      <w:r>
        <w:t>14th Computing Conference, CC 2026......</w:t>
      </w:r>
    </w:p>
    <w:p>
      <w:pPr>
        <w:pStyle w:val="ListBullet"/>
      </w:pPr>
      <w:r>
        <w:rPr>
          <w:b/>
        </w:rPr>
        <w:t xml:space="preserve">17th International Conference on Social Networks Analysis and Mining, ASONAM 2025 </w:t>
      </w:r>
      <w:r>
        <w:t xml:space="preserve">(None, 2026). </w:t>
      </w:r>
      <w:r>
        <w:t>17th International Conference on Social Networks Analysis and Mining, ASONAM 2025......</w:t>
      </w:r>
    </w:p>
    <w:p>
      <w:pPr>
        <w:pStyle w:val="ListBullet"/>
      </w:pPr>
      <w:r>
        <w:rPr>
          <w:b/>
        </w:rPr>
        <w:t xml:space="preserve">AI-Driven Decentralized Network Management: Leveraging Multi-Agent Large Language Models for Scalable Optimization </w:t>
      </w:r>
      <w:r>
        <w:t xml:space="preserve">(Lee H., 2025). </w:t>
      </w:r>
      <w:r>
        <w:t>AI-Driven Decentralized Network Management: Leveraging Multi-Agent Large Language Models for Scalable Optimization......</w:t>
      </w:r>
    </w:p>
    <w:p>
      <w:pPr>
        <w:pStyle w:val="ListBullet"/>
      </w:pPr>
      <w:r>
        <w:rPr>
          <w:b/>
        </w:rPr>
        <w:t xml:space="preserve">Generative Statecharts-Driven PDEVS Modeling </w:t>
      </w:r>
      <w:r>
        <w:t xml:space="preserve">(Vasa V.K., 2025). </w:t>
      </w:r>
      <w:r>
        <w:t>Generative Statecharts-Driven PDEVS Modeling......</w:t>
      </w:r>
    </w:p>
    <w:p>
      <w:pPr>
        <w:pStyle w:val="ListBullet"/>
      </w:pPr>
      <w:r>
        <w:rPr>
          <w:b/>
        </w:rPr>
        <w:t xml:space="preserve">Natural Language Dispatch of Active Distribution Networks through Sequential LLM Agents </w:t>
      </w:r>
      <w:r>
        <w:t xml:space="preserve">(Hua H., 2025). </w:t>
      </w:r>
      <w:r>
        <w:t>Natural Language Dispatch of Active Distribution Networks through Sequential LLM Agents......</w:t>
      </w:r>
    </w:p>
    <w:p>
      <w:pPr>
        <w:pStyle w:val="ListBullet"/>
      </w:pPr>
      <w:r>
        <w:rPr>
          <w:b/>
        </w:rPr>
        <w:t xml:space="preserve">Cooperation for environmental sustainability - A common pool resource virtual experience </w:t>
      </w:r>
      <w:r>
        <w:t xml:space="preserve">(Lewandowska W.M., 2025). </w:t>
      </w:r>
      <w:r>
        <w:t>Cooperation for environmental sustainability - A common pool resource virtual experience......</w:t>
      </w:r>
    </w:p>
    <w:p>
      <w:pPr>
        <w:pStyle w:val="ListBullet"/>
      </w:pPr>
      <w:r>
        <w:rPr>
          <w:b/>
        </w:rPr>
        <w:t xml:space="preserve">Artificial Intelligence for Visualization, Processing and Predict of Temperature and Fluid Flow Modeling </w:t>
      </w:r>
      <w:r>
        <w:t xml:space="preserve">(Nandigana V., 2024). </w:t>
      </w:r>
      <w:r>
        <w:t>Artificial Intelligence for Visualization, Processing and Predict of Temperature and Fluid Flow Modeling......</w:t>
      </w:r>
    </w:p>
    <w:p>
      <w:pPr>
        <w:pStyle w:val="ListBullet"/>
      </w:pPr>
      <w:r>
        <w:rPr>
          <w:b/>
        </w:rPr>
        <w:t xml:space="preserve">Artificial Intelligence learning based on proportional navigation guidance </w:t>
      </w:r>
      <w:r>
        <w:t xml:space="preserve">(Chithapuram C., 2013). </w:t>
      </w:r>
      <w:r>
        <w:t>Artificial Intelligence learning based on proportional navigation guidance......</w:t>
      </w:r>
    </w:p>
    <w:p>
      <w:pPr>
        <w:pStyle w:val="Heading1"/>
        <w:spacing w:before="240" w:after="120"/>
      </w:pPr>
      <w:r>
        <w:t>3. Research Gaps &amp; Future Directions</w:t>
      </w:r>
    </w:p>
    <w:p>
      <w:r>
        <w:t>Current literature highlights significant advances in LLM multi-agent automation for epidemic and kinetic ODE modeling (e.g., EpidemIQs, Talk2Biomodels). However, autonomous parameter estimation and real-time closed-loop re-fitting for ecological predator-prey dynamics under observational uncertainty remain key research gaps.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