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CE2" w:rsidRDefault="002C41A0" w:rsidP="002C41A0">
      <w:pPr>
        <w:bidi/>
      </w:pPr>
      <w:bookmarkStart w:id="0" w:name="_GoBack"/>
      <w:r>
        <w:rPr>
          <w:rStyle w:val="fontstyle01"/>
          <w:rtl/>
        </w:rPr>
        <w:t>ضوابط قبول الأعذار الطلابية</w:t>
      </w:r>
      <w:r>
        <w:rPr>
          <w:rFonts w:ascii="SakkalMajalla-Bold" w:hAnsi="SakkalMajalla-Bold"/>
          <w:b/>
          <w:bCs/>
          <w:color w:val="000000"/>
          <w:sz w:val="60"/>
          <w:szCs w:val="60"/>
        </w:rPr>
        <w:br/>
      </w:r>
      <w:r>
        <w:rPr>
          <w:rStyle w:val="fontstyle01"/>
          <w:rtl/>
        </w:rPr>
        <w:t>في كلية الرؤية بالرياض</w:t>
      </w:r>
      <w:r>
        <w:br/>
      </w:r>
      <w:r>
        <w:rPr>
          <w:rStyle w:val="fontstyle21"/>
        </w:rPr>
        <w:t>2</w:t>
      </w:r>
      <w:r>
        <w:rPr>
          <w:rStyle w:val="fontstyle21"/>
          <w:color w:val="000000"/>
          <w:rtl/>
        </w:rPr>
        <w:t>ضوابط قبول الأعذار الطلابية في كلية الرؤية بالرياض</w:t>
      </w:r>
      <w:r>
        <w:rPr>
          <w:rFonts w:ascii="SakkalMajalla" w:hAnsi="SakkalMajalla"/>
          <w:color w:val="000000"/>
        </w:rPr>
        <w:br/>
      </w:r>
      <w:r>
        <w:rPr>
          <w:rStyle w:val="fontstyle01"/>
          <w:color w:val="FFFFFF"/>
          <w:sz w:val="52"/>
          <w:szCs w:val="52"/>
          <w:rtl/>
        </w:rPr>
        <w:t>ضوابط قبول الأعذارالطلابية</w:t>
      </w:r>
      <w:r>
        <w:rPr>
          <w:rFonts w:ascii="SakkalMajalla-Bold" w:hAnsi="SakkalMajalla-Bold"/>
          <w:b/>
          <w:bCs/>
          <w:color w:val="FFFFFF"/>
          <w:sz w:val="52"/>
          <w:szCs w:val="52"/>
        </w:rPr>
        <w:br/>
      </w:r>
      <w:r>
        <w:rPr>
          <w:rStyle w:val="fontstyle01"/>
          <w:color w:val="8C643D"/>
          <w:sz w:val="32"/>
          <w:szCs w:val="32"/>
          <w:rtl/>
        </w:rPr>
        <w:t>إيــضــــاح</w:t>
      </w:r>
      <w:r>
        <w:rPr>
          <w:rFonts w:ascii="SakkalMajalla-Bold" w:hAnsi="SakkalMajalla-Bold"/>
          <w:b/>
          <w:bCs/>
          <w:color w:val="8C643D"/>
          <w:sz w:val="32"/>
          <w:szCs w:val="32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يبدأ تسجيل الحضور والغياب في المحاضرات أو الدروس العملية أو السريرية لكل مقرر من الأسبوع الأول لبداية الدراسة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التأخر في التسجيل لا ُيعفي من احتساب الغياب عن الأنشطة التعليمية السابقة للتسجيل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يتوجب على الطالب/ة الالتزام بمواعيد المحاضرات والدروس العملية والسريرية حسب الجداول الدراسية لكل مقرر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يتحمل الطالب/ة كامل المسؤولية في متابعة نسبة غيابه ومايصله من تنبيهات الإنذارات على البوابة الأكاديمية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01"/>
          <w:color w:val="8C643D"/>
          <w:sz w:val="32"/>
          <w:szCs w:val="32"/>
          <w:rtl/>
        </w:rPr>
        <w:t>الأعذار الطلابية المقبولة وشروطها</w:t>
      </w:r>
      <w:r>
        <w:rPr>
          <w:rFonts w:ascii="SakkalMajalla-Bold" w:hAnsi="SakkalMajalla-Bold"/>
          <w:b/>
          <w:bCs/>
          <w:color w:val="8C643D"/>
          <w:sz w:val="32"/>
          <w:szCs w:val="32"/>
        </w:rPr>
        <w:br/>
      </w:r>
      <w:r>
        <w:rPr>
          <w:rStyle w:val="fontstyle01"/>
          <w:sz w:val="28"/>
          <w:szCs w:val="28"/>
          <w:rtl/>
        </w:rPr>
        <w:t>أ) الإجازات المرضية</w:t>
      </w:r>
      <w:r>
        <w:rPr>
          <w:rFonts w:ascii="SakkalMajalla-Bold" w:hAnsi="SakkalMajalla-Bold"/>
          <w:b/>
          <w:bCs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يشترط أن تكون الإجازة المرضية مسجلة إلكترونيا في منصة الخدمات الصحية (صحتي،) أو أن يكون التقرير موقع ًا من الطبيب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المختص. ومختو ًما من المستشفى في حال تعذر تقديم العذر على منصة (صحتي) لسبب مقبول لدى لجنة الأعذار الطلابية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يشترط تقديم تقرير الإجازة المرضية للجنة الأعذار الطلابية خلال ثلاثة أيام عمل من تاريخ التغيب عن الفعالية الأكاديمية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في حال العمليات الجراحية أو التنويم، يشترط تقديم إجازة مرضية مسجلة إلكترون ًيا في منصة الخدمات الصحية (صحتي) من تاريخ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دخول المستشفى، بالإضافة إلى تقرير طبي مفصل موق ًعا من الطبيب المختص ومختو ًما من المستشفى إلى لجنة الأعذار الطبية خلال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ثلاثة أيام عمل من تاريخ التغيب عن الفعالية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>- ُ</w:t>
      </w:r>
      <w:r>
        <w:rPr>
          <w:rStyle w:val="fontstyle21"/>
          <w:color w:val="000000"/>
          <w:sz w:val="28"/>
          <w:szCs w:val="28"/>
          <w:rtl/>
        </w:rPr>
        <w:t>يعد التقرير الطبي بمثابة تفويض من الطالب للكلية للتواصل مع مصدر التقرير للاستيضاح إن لزم الأمر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  <w:rtl/>
        </w:rPr>
        <w:t>ب) مر افقة المريض</w:t>
      </w:r>
      <w:r>
        <w:rPr>
          <w:rFonts w:ascii="SakkalMajalla-Bold" w:hAnsi="SakkalMajalla-Bold"/>
          <w:b/>
          <w:bCs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01"/>
          <w:sz w:val="28"/>
          <w:szCs w:val="28"/>
          <w:rtl/>
        </w:rPr>
        <w:t>في حالة التنويم</w:t>
      </w:r>
      <w:r>
        <w:rPr>
          <w:rFonts w:ascii="SakkalMajalla-Bold" w:hAnsi="SakkalMajalla-Bold"/>
          <w:b/>
          <w:bCs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بول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يتم ق العذر في حال كان المريض المن ّوم من أقارب الطالب/ة من الدرجة الأولى (الوالدان وإن علا، الأبناء، الزوج، الزوجة، الأشقاء.)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ويشترط تقديم خطاب مرافقة رسمي مصد ًقا بختم المنشأة الطبية، بحد أقص ى ثلاثة أيام مرافقة خلال الفصل الدراس ي. ويتم تسليمها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lastRenderedPageBreak/>
        <w:t>إلى لجنة الأعذار الطلابية خلال ثلاثة أيام عمل من تاريخ بداية المرافقة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- </w:t>
      </w:r>
      <w:r>
        <w:rPr>
          <w:rStyle w:val="fontstyle01"/>
          <w:sz w:val="28"/>
          <w:szCs w:val="28"/>
          <w:rtl/>
        </w:rPr>
        <w:t>في حالة المواعيد الطبية</w:t>
      </w:r>
      <w:r>
        <w:rPr>
          <w:rFonts w:ascii="SakkalMajalla-Bold" w:hAnsi="SakkalMajalla-Bold"/>
          <w:b/>
          <w:bCs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يجب أن يكون المريض (صاحب الموعد) من أقارب الطالب/ة من الدرجة الأولى (الوالدان وإن علا، الأبناء، الزوج، الزوجة، الأشقاء</w:t>
      </w:r>
      <w:proofErr w:type="gramStart"/>
      <w:r>
        <w:rPr>
          <w:rStyle w:val="fontstyle21"/>
          <w:color w:val="000000"/>
          <w:sz w:val="28"/>
          <w:szCs w:val="28"/>
          <w:rtl/>
        </w:rPr>
        <w:t>)،</w:t>
      </w:r>
      <w:proofErr w:type="gramEnd"/>
      <w:r>
        <w:rPr>
          <w:rStyle w:val="fontstyle21"/>
          <w:color w:val="000000"/>
          <w:sz w:val="28"/>
          <w:szCs w:val="28"/>
          <w:rtl/>
        </w:rPr>
        <w:t xml:space="preserve"> بحد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أقص ى ثلاثة مواعيد طب ّية خلال الفصل الدراس ي. ويشترط تقديم مايثبت الموعد الطبي إلى لجنة الأعذار الطلابية خلال ثلاثة أيام عمل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من تاريخ زيارة المريض للطبيب</w:t>
      </w:r>
      <w:r>
        <w:rPr>
          <w:rStyle w:val="fontstyle21"/>
          <w:color w:val="000000"/>
          <w:sz w:val="28"/>
          <w:szCs w:val="28"/>
        </w:rPr>
        <w:t>.</w:t>
      </w:r>
      <w:r>
        <w:br/>
      </w:r>
      <w:r>
        <w:rPr>
          <w:rStyle w:val="fontstyle21"/>
        </w:rPr>
        <w:t>3</w:t>
      </w:r>
      <w:r>
        <w:rPr>
          <w:rStyle w:val="fontstyle21"/>
          <w:color w:val="000000"/>
          <w:rtl/>
        </w:rPr>
        <w:t>ضوابط قبول الأعذار الطلابية في كلية الرؤية بالرياض</w:t>
      </w:r>
      <w:r>
        <w:rPr>
          <w:rFonts w:ascii="SakkalMajalla" w:hAnsi="SakkalMajalla"/>
          <w:color w:val="000000"/>
        </w:rPr>
        <w:br/>
      </w:r>
      <w:r>
        <w:rPr>
          <w:rStyle w:val="fontstyle01"/>
          <w:color w:val="FFFFFF"/>
          <w:sz w:val="52"/>
          <w:szCs w:val="52"/>
          <w:rtl/>
        </w:rPr>
        <w:t>ضوابط قبول الأعذارالطلابية</w:t>
      </w:r>
      <w:r>
        <w:rPr>
          <w:rFonts w:ascii="SakkalMajalla-Bold" w:hAnsi="SakkalMajalla-Bold"/>
          <w:b/>
          <w:bCs/>
          <w:color w:val="FFFFFF"/>
          <w:sz w:val="52"/>
          <w:szCs w:val="52"/>
        </w:rPr>
        <w:br/>
      </w:r>
      <w:r>
        <w:rPr>
          <w:rStyle w:val="fontstyle01"/>
          <w:sz w:val="28"/>
          <w:szCs w:val="28"/>
          <w:rtl/>
        </w:rPr>
        <w:t>ت) حالات الوفاة</w:t>
      </w:r>
      <w:r>
        <w:rPr>
          <w:rFonts w:ascii="SakkalMajalla-Bold" w:hAnsi="SakkalMajalla-Bold"/>
          <w:b/>
          <w:bCs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يقبل العذر في حالة وفاة أحد الأقارب من الدرجة الأولى (الوالدان وإن علا، الأبناء، الزوج، الزوجة، الأشقاء) فقط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يمنح الطالب/ة إجازة لمدة خمسة أيام بحد أقص ى، بد ًءا من تاريخ الوفاة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تقديم ما يثبت الوفاة (شهادة الوفاة) خلال أسبوع عمل من تاريخ الوفاة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  <w:rtl/>
        </w:rPr>
        <w:t>ث) حالات الولادة (للطالبات</w:t>
      </w:r>
      <w:r>
        <w:rPr>
          <w:rStyle w:val="fontstyle01"/>
          <w:sz w:val="28"/>
          <w:szCs w:val="28"/>
        </w:rPr>
        <w:t>):</w:t>
      </w:r>
      <w:r>
        <w:rPr>
          <w:rFonts w:ascii="SakkalMajalla-Bold" w:hAnsi="SakkalMajalla-Bold"/>
          <w:b/>
          <w:bCs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يقبل عذر الولادة لمدة أسبوع واحد فقط، بد ًءا من تاريخ الولادة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تقديم ما يثبت الولادة خلال عشرة أيام عمل من تاريخها، كشهادة التبليغ الصادرة من المستشفى، أو شهادة ميلاد المولود ولا يقبل غير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ذلك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في الحالات المرضية المصاحبة للولادة والتي تستدعي تمديد مدة العذر، يجب على الطالبة تقديم تقرير طبي من المستشفى يثبت الحالة،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ومدة الإجازة الممنوحة قبل أو بعد الولادة، مع مراعاة شروط الإجازات المرضية المذكورة أعلاه (الفقرة أ.)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  <w:rtl/>
        </w:rPr>
        <w:t>ج) حالات أخرى</w:t>
      </w:r>
      <w:r>
        <w:rPr>
          <w:rStyle w:val="fontstyle01"/>
          <w:sz w:val="28"/>
          <w:szCs w:val="28"/>
        </w:rPr>
        <w:t>:</w:t>
      </w:r>
      <w:r>
        <w:rPr>
          <w:rFonts w:ascii="SakkalMajalla-Bold" w:hAnsi="SakkalMajalla-Bold"/>
          <w:b/>
          <w:bCs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في حالة وجود الأعذار القهرية الأخرى والغير مذكورة في الفقرات أعلاه، مثل التوقيف، وغيرها، يجب على الطالب/ة تقديم خطاب إلى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لجنة الأعذار الطلابية، موض ًحا فيه وصف الحالة كاملة مع إرفاق جميع المستندات التي تثبت حالته خلال ثلاثة أيام عمل من تاريخ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زوال العذر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فيما يخص حوادث السير، يجب على الطالب/ة تقديم ما يثبت كتقرير من المرور، أو شركة "نجم" خلال ثلاثة أيام عمل من تاريخ وقوع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الحادث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  <w:rtl/>
        </w:rPr>
        <w:t>ح) خلافا لما ذكر أعلاه، يحق للجنة الأعذار الطلابية تقدير الحالة، وقبول العذر أورفضه</w:t>
      </w:r>
      <w:r>
        <w:rPr>
          <w:rStyle w:val="fontstyle01"/>
          <w:sz w:val="28"/>
          <w:szCs w:val="28"/>
        </w:rPr>
        <w:t>.</w:t>
      </w:r>
      <w:r>
        <w:rPr>
          <w:rFonts w:ascii="SakkalMajalla-Bold" w:hAnsi="SakkalMajalla-Bold"/>
          <w:b/>
          <w:bCs/>
          <w:color w:val="000000"/>
          <w:sz w:val="28"/>
          <w:szCs w:val="28"/>
        </w:rPr>
        <w:br/>
      </w:r>
      <w:r>
        <w:rPr>
          <w:rStyle w:val="fontstyle01"/>
          <w:color w:val="8C643D"/>
          <w:sz w:val="32"/>
          <w:szCs w:val="32"/>
          <w:rtl/>
        </w:rPr>
        <w:t>ضوابط قبول الأعذارالطلابية</w:t>
      </w:r>
      <w:r>
        <w:rPr>
          <w:rFonts w:ascii="SakkalMajalla-Bold" w:hAnsi="SakkalMajalla-Bold"/>
          <w:b/>
          <w:bCs/>
          <w:color w:val="8C643D"/>
          <w:sz w:val="32"/>
          <w:szCs w:val="32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>الالتزام بتقديم العذر الطلابي إلى لجنة الاعذار الطلابية خلال المدة المحددة وف ًقا للشروط أعلاه، لدراسة العذر والرفع بالتوصية إلى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lastRenderedPageBreak/>
        <w:t>وكيل الكلية للشؤون الأكاديمية للاعتماد. وفي حال قبول العذر الطلابي يتم تسجيل غياب الطالب في النظام الأكاديمي ك (غياب بعذر)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 xml:space="preserve">- </w:t>
      </w:r>
      <w:r>
        <w:rPr>
          <w:rStyle w:val="fontstyle21"/>
          <w:color w:val="000000"/>
          <w:sz w:val="28"/>
          <w:szCs w:val="28"/>
          <w:rtl/>
        </w:rPr>
        <w:t xml:space="preserve">يجب ألا تتجاوز نسبة غياب الطالب بعذر مقبول عن </w:t>
      </w:r>
      <w:proofErr w:type="gramStart"/>
      <w:r>
        <w:rPr>
          <w:rStyle w:val="fontstyle21"/>
          <w:color w:val="000000"/>
          <w:sz w:val="28"/>
          <w:szCs w:val="28"/>
        </w:rPr>
        <w:t>%25</w:t>
      </w:r>
      <w:r>
        <w:rPr>
          <w:rStyle w:val="fontstyle21"/>
          <w:color w:val="000000"/>
          <w:sz w:val="28"/>
          <w:szCs w:val="28"/>
          <w:rtl/>
        </w:rPr>
        <w:t>من</w:t>
      </w:r>
      <w:proofErr w:type="gramEnd"/>
      <w:r>
        <w:rPr>
          <w:rStyle w:val="fontstyle21"/>
          <w:color w:val="000000"/>
          <w:sz w:val="28"/>
          <w:szCs w:val="28"/>
          <w:rtl/>
        </w:rPr>
        <w:t xml:space="preserve"> إجمالي الفعاليات الأكاديمية للمقرر</w:t>
      </w:r>
      <w:r>
        <w:rPr>
          <w:rStyle w:val="fontstyle21"/>
          <w:color w:val="000000"/>
          <w:sz w:val="28"/>
          <w:szCs w:val="28"/>
        </w:rPr>
        <w:t>.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</w:rPr>
        <w:t>-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ُي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حرم الطالب من دخول الاختبار النهائي للمقرر إذا قلت نسبة حضوره عن ،</w:t>
      </w:r>
      <w:proofErr w:type="gramStart"/>
      <w:r>
        <w:rPr>
          <w:rStyle w:val="fontstyle21"/>
          <w:color w:val="000000"/>
          <w:sz w:val="28"/>
          <w:szCs w:val="28"/>
          <w:rtl/>
        </w:rPr>
        <w:t>%75استنا</w:t>
      </w:r>
      <w:proofErr w:type="gramEnd"/>
      <w:r>
        <w:rPr>
          <w:rStyle w:val="fontstyle21"/>
          <w:color w:val="000000"/>
          <w:sz w:val="28"/>
          <w:szCs w:val="28"/>
          <w:rtl/>
        </w:rPr>
        <w:t xml:space="preserve"> ًدا إلى القاعدة الرابعة عشرة من القواعد</w:t>
      </w:r>
      <w:r>
        <w:rPr>
          <w:rFonts w:ascii="SakkalMajalla" w:hAnsi="SakkalMajalla"/>
          <w:color w:val="000000"/>
          <w:sz w:val="28"/>
          <w:szCs w:val="28"/>
        </w:rPr>
        <w:br/>
      </w:r>
      <w:r>
        <w:rPr>
          <w:rStyle w:val="fontstyle21"/>
          <w:color w:val="000000"/>
          <w:sz w:val="28"/>
          <w:szCs w:val="28"/>
          <w:rtl/>
        </w:rPr>
        <w:t>التنفيذية للائحة الدراسة والاختبارات للمرحلة الجامعية في كلية الرؤية بالرياض</w:t>
      </w:r>
      <w:r>
        <w:rPr>
          <w:rStyle w:val="fontstyle21"/>
          <w:color w:val="000000"/>
          <w:sz w:val="28"/>
          <w:szCs w:val="28"/>
        </w:rPr>
        <w:t>.</w:t>
      </w:r>
      <w:r>
        <w:br/>
      </w:r>
      <w:proofErr w:type="gramStart"/>
      <w:r>
        <w:rPr>
          <w:rStyle w:val="fontstyle21"/>
        </w:rPr>
        <w:t>4</w:t>
      </w:r>
      <w:r>
        <w:rPr>
          <w:rStyle w:val="fontstyle21"/>
          <w:color w:val="000000"/>
          <w:rtl/>
        </w:rPr>
        <w:t>ضوابط قبول الأعذار الطلابية في كلية الرؤية بالرياض</w:t>
      </w:r>
      <w:r>
        <w:rPr>
          <w:rFonts w:ascii="SakkalMajalla" w:hAnsi="SakkalMajalla"/>
          <w:color w:val="000000"/>
        </w:rPr>
        <w:br/>
      </w:r>
      <w:r>
        <w:rPr>
          <w:rStyle w:val="fontstyle01"/>
          <w:color w:val="FFFFFF"/>
          <w:sz w:val="52"/>
          <w:szCs w:val="52"/>
          <w:rtl/>
        </w:rPr>
        <w:t>ضوابط قبول الأعذارالطلابية</w:t>
      </w:r>
      <w:r>
        <w:rPr>
          <w:rFonts w:ascii="SakkalMajalla-Bold" w:hAnsi="SakkalMajalla-Bold"/>
          <w:b/>
          <w:bCs/>
          <w:color w:val="FFFFFF"/>
          <w:sz w:val="52"/>
          <w:szCs w:val="52"/>
        </w:rPr>
        <w:br/>
      </w:r>
      <w:r>
        <w:rPr>
          <w:rStyle w:val="fontstyle31"/>
          <w:rtl/>
        </w:rPr>
        <w:t>القاعدة التنفيذية للمادة الرابعة عشرة</w:t>
      </w:r>
      <w:r>
        <w:rPr>
          <w:rStyle w:val="fontstyle31"/>
        </w:rPr>
        <w:t>:</w:t>
      </w:r>
      <w:r>
        <w:rPr>
          <w:rFonts w:ascii="Arial-BoldMT" w:hAnsi="Arial-BoldMT"/>
          <w:b/>
          <w:bCs/>
          <w:color w:val="000000"/>
          <w:sz w:val="28"/>
          <w:szCs w:val="28"/>
        </w:rPr>
        <w:br/>
      </w:r>
      <w:r>
        <w:rPr>
          <w:rStyle w:val="fontstyle41"/>
        </w:rPr>
        <w:t>.1</w:t>
      </w:r>
      <w:r>
        <w:rPr>
          <w:rStyle w:val="fontstyle41"/>
          <w:rtl/>
        </w:rPr>
        <w:t>يلتزم الطالب بحضور الوحدة الدراسية - حضورياً أو افتراضياً - وفقاً لأنماط التعليم المحددة في الخطة الدراسية، ويُحرم من</w:t>
      </w:r>
      <w:r>
        <w:rPr>
          <w:rFonts w:ascii="ArialMT" w:hAnsi="ArialMT"/>
          <w:color w:val="000000"/>
        </w:rPr>
        <w:br/>
      </w:r>
      <w:r>
        <w:rPr>
          <w:rStyle w:val="fontstyle41"/>
          <w:rtl/>
        </w:rPr>
        <w:t>دخول الاختبار النهائي إذا قلّت نسبة حضوره عن ( ،)%75ويُعد الطالب الذي ُحرم من دخول الاختبار بسبب الغياب راسباً في</w:t>
      </w:r>
      <w:r>
        <w:rPr>
          <w:rFonts w:ascii="ArialMT" w:hAnsi="ArialMT"/>
          <w:color w:val="000000"/>
        </w:rPr>
        <w:br/>
      </w:r>
      <w:r>
        <w:rPr>
          <w:rStyle w:val="fontstyle41"/>
          <w:rtl/>
        </w:rPr>
        <w:t>المقرر الدراسي، ويُرصد له تقدير محروم (ح) أو</w:t>
      </w:r>
      <w:r>
        <w:rPr>
          <w:rStyle w:val="fontstyle41"/>
        </w:rPr>
        <w:t xml:space="preserve"> (.)</w:t>
      </w:r>
      <w:proofErr w:type="gramEnd"/>
      <w:r>
        <w:rPr>
          <w:rStyle w:val="fontstyle41"/>
        </w:rPr>
        <w:t>DN</w:t>
      </w:r>
      <w:r>
        <w:rPr>
          <w:rFonts w:ascii="ArialMT" w:hAnsi="ArialMT"/>
          <w:color w:val="000000"/>
        </w:rPr>
        <w:br/>
      </w:r>
      <w:r>
        <w:rPr>
          <w:rStyle w:val="fontstyle41"/>
        </w:rPr>
        <w:t>.2</w:t>
      </w:r>
      <w:r>
        <w:rPr>
          <w:rStyle w:val="fontstyle41"/>
          <w:rtl/>
        </w:rPr>
        <w:t>يرفع مدرس المقرر بيانات الغياب لرئيس القسم ويتم إِقرار قوائم المحرومين في المقررات التي تقدمها الكلية بقرار من مجلس</w:t>
      </w:r>
      <w:r>
        <w:rPr>
          <w:rFonts w:ascii="ArialMT" w:hAnsi="ArialMT"/>
          <w:color w:val="000000"/>
        </w:rPr>
        <w:br/>
      </w:r>
      <w:r>
        <w:rPr>
          <w:rStyle w:val="fontstyle41"/>
          <w:rtl/>
        </w:rPr>
        <w:t>الكلية أو من يفوضه</w:t>
      </w:r>
      <w:r>
        <w:rPr>
          <w:rStyle w:val="fontstyle41"/>
        </w:rPr>
        <w:t>.</w:t>
      </w:r>
      <w:bookmarkEnd w:id="0"/>
    </w:p>
    <w:sectPr w:rsidR="001D3CE2" w:rsidSect="00831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Majalla-Bold">
    <w:altName w:val="Times New Roman"/>
    <w:panose1 w:val="00000000000000000000"/>
    <w:charset w:val="00"/>
    <w:family w:val="roman"/>
    <w:notTrueType/>
    <w:pitch w:val="default"/>
  </w:font>
  <w:font w:name="SakkalMajalla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36844"/>
    <w:rsid w:val="001D3CE2"/>
    <w:rsid w:val="002C41A0"/>
    <w:rsid w:val="00444ACA"/>
    <w:rsid w:val="008310E9"/>
    <w:rsid w:val="00E368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F9D67-573B-42D5-9B6D-996A29E0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0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C41A0"/>
    <w:rPr>
      <w:rFonts w:ascii="SakkalMajalla-Bold" w:hAnsi="SakkalMajalla-Bold" w:hint="default"/>
      <w:b/>
      <w:bCs/>
      <w:i w:val="0"/>
      <w:iCs w:val="0"/>
      <w:color w:val="000000"/>
      <w:sz w:val="60"/>
      <w:szCs w:val="60"/>
    </w:rPr>
  </w:style>
  <w:style w:type="character" w:customStyle="1" w:styleId="fontstyle21">
    <w:name w:val="fontstyle21"/>
    <w:basedOn w:val="DefaultParagraphFont"/>
    <w:rsid w:val="002C41A0"/>
    <w:rPr>
      <w:rFonts w:ascii="SakkalMajalla" w:hAnsi="SakkalMajalla" w:hint="default"/>
      <w:b w:val="0"/>
      <w:bCs w:val="0"/>
      <w:i w:val="0"/>
      <w:iCs w:val="0"/>
      <w:color w:val="FFFFFF"/>
      <w:sz w:val="20"/>
      <w:szCs w:val="20"/>
    </w:rPr>
  </w:style>
  <w:style w:type="character" w:customStyle="1" w:styleId="fontstyle31">
    <w:name w:val="fontstyle31"/>
    <w:basedOn w:val="DefaultParagraphFont"/>
    <w:rsid w:val="002C41A0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2C41A0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Ahmed</dc:creator>
  <cp:keywords/>
  <dc:description/>
  <cp:lastModifiedBy>Ahmed Ahmed</cp:lastModifiedBy>
  <cp:revision>2</cp:revision>
  <dcterms:created xsi:type="dcterms:W3CDTF">2026-09-05T14:21:00Z</dcterms:created>
  <dcterms:modified xsi:type="dcterms:W3CDTF">2026-09-05T14:21:00Z</dcterms:modified>
</cp:coreProperties>
</file>