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FC69" w14:textId="488B4D76" w:rsidR="00ED2188" w:rsidRDefault="00000000">
      <w:pPr>
        <w:pStyle w:val="Title"/>
        <w:keepNext/>
      </w:pPr>
      <w:proofErr w:type="spellStart"/>
      <w:r>
        <w:t>EffectShield</w:t>
      </w:r>
      <w:proofErr w:type="spellEnd"/>
      <w:r>
        <w:t xml:space="preserve"> Revised </w:t>
      </w:r>
      <w:r w:rsidR="00793F40">
        <w:t>Project</w:t>
      </w:r>
      <w:r>
        <w:t xml:space="preserve"> Contract</w:t>
      </w:r>
    </w:p>
    <w:p w14:paraId="363C0EBA" w14:textId="5CB412F0" w:rsidR="00ED2188" w:rsidRDefault="00000000">
      <w:pPr>
        <w:keepNext/>
        <w:spacing w:after="100"/>
      </w:pPr>
      <w:r>
        <w:rPr>
          <w:b/>
          <w:color w:val="1F4E78"/>
          <w:sz w:val="17"/>
        </w:rPr>
        <w:t xml:space="preserve">COSC 723   |   Ahmed </w:t>
      </w:r>
      <w:proofErr w:type="spellStart"/>
      <w:r>
        <w:rPr>
          <w:b/>
          <w:color w:val="1F4E78"/>
          <w:sz w:val="17"/>
        </w:rPr>
        <w:t>AlAli</w:t>
      </w:r>
      <w:proofErr w:type="spellEnd"/>
      <w:r>
        <w:rPr>
          <w:b/>
          <w:color w:val="1F4E78"/>
          <w:sz w:val="17"/>
        </w:rPr>
        <w:t xml:space="preserve"> </w:t>
      </w:r>
      <w:proofErr w:type="gramStart"/>
      <w:r w:rsidR="001D29FE" w:rsidRPr="001D29FE">
        <w:rPr>
          <w:b/>
          <w:color w:val="1F4E78"/>
          <w:sz w:val="17"/>
        </w:rPr>
        <w:t>100059224</w:t>
      </w:r>
      <w:r>
        <w:rPr>
          <w:b/>
          <w:color w:val="1F4E78"/>
          <w:sz w:val="17"/>
        </w:rPr>
        <w:t xml:space="preserve">  |</w:t>
      </w:r>
      <w:proofErr w:type="gramEnd"/>
      <w:r>
        <w:rPr>
          <w:b/>
          <w:color w:val="1F4E78"/>
          <w:sz w:val="17"/>
        </w:rPr>
        <w:t xml:space="preserve">   Simon Kebede Darota 100067950</w:t>
      </w:r>
    </w:p>
    <w:p w14:paraId="390DD375" w14:textId="77777777" w:rsidR="00ED2188" w:rsidRDefault="00000000">
      <w:pPr>
        <w:keepLines/>
      </w:pPr>
      <w:r>
        <w:rPr>
          <w:b/>
          <w:color w:val="1F4E78"/>
        </w:rPr>
        <w:t xml:space="preserve">Project </w:t>
      </w:r>
      <w:proofErr w:type="gramStart"/>
      <w:r>
        <w:rPr>
          <w:b/>
          <w:color w:val="1F4E78"/>
        </w:rPr>
        <w:t xml:space="preserve">overview  </w:t>
      </w:r>
      <w:r>
        <w:t>We</w:t>
      </w:r>
      <w:proofErr w:type="gramEnd"/>
      <w:r>
        <w:t xml:space="preserve"> will build </w:t>
      </w:r>
      <w:proofErr w:type="spellStart"/>
      <w:r>
        <w:t>EffectShield</w:t>
      </w:r>
      <w:proofErr w:type="spellEnd"/>
      <w:r>
        <w:t xml:space="preserve">, a deterministic Python security layer between a tool-using language-model agent and a simulated smart-home environment. The agent will propose typed JSON actions; </w:t>
      </w:r>
      <w:proofErr w:type="spellStart"/>
      <w:r>
        <w:t>EffectShield</w:t>
      </w:r>
      <w:proofErr w:type="spellEnd"/>
      <w:r>
        <w:t xml:space="preserve"> will allow, block, or deterministically repair them before the simulator changes state. The fixed device set is a light, fan, thermostat, door, and presence sensor.</w:t>
      </w:r>
    </w:p>
    <w:p w14:paraId="6275F9D5" w14:textId="77777777" w:rsidR="00ED2188" w:rsidRDefault="00000000">
      <w:pPr>
        <w:keepLines/>
      </w:pPr>
      <w:r>
        <w:rPr>
          <w:b/>
          <w:color w:val="1F4E78"/>
        </w:rPr>
        <w:t xml:space="preserve">Research </w:t>
      </w:r>
      <w:proofErr w:type="gramStart"/>
      <w:r>
        <w:rPr>
          <w:b/>
          <w:color w:val="1F4E78"/>
        </w:rPr>
        <w:t xml:space="preserve">question  </w:t>
      </w:r>
      <w:r>
        <w:t>Under</w:t>
      </w:r>
      <w:proofErr w:type="gramEnd"/>
      <w:r>
        <w:t xml:space="preserve"> the declared simulator policies and attacks, can a provenance- and state-aware runtime mediator reduce unsafe effects and attack success while preserving useful task completion at measured latency and model cost?</w:t>
      </w:r>
    </w:p>
    <w:p w14:paraId="62FE4169" w14:textId="77777777" w:rsidR="00ED2188" w:rsidRDefault="00000000">
      <w:pPr>
        <w:keepLines/>
      </w:pPr>
      <w:r>
        <w:rPr>
          <w:b/>
          <w:color w:val="1F4E78"/>
        </w:rPr>
        <w:t xml:space="preserve">Hypothesis and success </w:t>
      </w:r>
      <w:proofErr w:type="gramStart"/>
      <w:r>
        <w:rPr>
          <w:b/>
          <w:color w:val="1F4E78"/>
        </w:rPr>
        <w:t xml:space="preserve">criteria  </w:t>
      </w:r>
      <w:r>
        <w:t>Compared</w:t>
      </w:r>
      <w:proofErr w:type="gramEnd"/>
      <w:r>
        <w:t xml:space="preserve"> with both an unprotected agent and a safety-prompt-only agent, </w:t>
      </w:r>
      <w:proofErr w:type="spellStart"/>
      <w:r>
        <w:t>EffectShield</w:t>
      </w:r>
      <w:proofErr w:type="spellEnd"/>
      <w:r>
        <w:t xml:space="preserve"> will lower unsafe-effect and attack-success rates. We will claim a reduction only if the upper endpoint of the two-sided 95% task-cluster bootstrap confidence interval for the matched percentage-point difference (</w:t>
      </w:r>
      <w:proofErr w:type="spellStart"/>
      <w:r>
        <w:t>EffectShield</w:t>
      </w:r>
      <w:proofErr w:type="spellEnd"/>
      <w:r>
        <w:t xml:space="preserve"> minus baseline) is below zero. The utility threshold is intentionally relative: </w:t>
      </w:r>
      <w:proofErr w:type="spellStart"/>
      <w:r>
        <w:t>EffectShield's</w:t>
      </w:r>
      <w:proofErr w:type="spellEnd"/>
      <w:r>
        <w:t xml:space="preserve"> clean-task completion point estimate must be at least 0.85 times the unprotected rate; thus an 80% baseline implies a 68% threshold. We will also report absolute rates, ratios, percentage-point differences, and confidence intervals.</w:t>
      </w:r>
    </w:p>
    <w:p w14:paraId="4F203B9A" w14:textId="77777777" w:rsidR="00ED2188" w:rsidRDefault="00000000">
      <w:pPr>
        <w:keepLines/>
      </w:pPr>
      <w:r>
        <w:rPr>
          <w:b/>
          <w:color w:val="1F4E78"/>
        </w:rPr>
        <w:t xml:space="preserve">Trust boundary and </w:t>
      </w:r>
      <w:proofErr w:type="gramStart"/>
      <w:r>
        <w:rPr>
          <w:b/>
          <w:color w:val="1F4E78"/>
        </w:rPr>
        <w:t xml:space="preserve">attacker  </w:t>
      </w:r>
      <w:r>
        <w:t>Trusted</w:t>
      </w:r>
      <w:proofErr w:type="gramEnd"/>
      <w:r>
        <w:t xml:space="preserve"> components are the simulator core and clock, frozen scenario manifest and policy, scenario-harness-issued request identity, gateway-issued source identity, timestamp and monotonic event identifier, mediator, and independent grader. The agent and all tool or device payload text are untrusted. The attacker may alter designated payload fields, insert hidden instructions, or replay a previously authentic observation with its original envelope, but may not forge trusted metadata or modify the simulator, policy, mediator, grader, or frozen labels. Provenance, time, or identifiers asserted by the agent are ignored.</w:t>
      </w:r>
    </w:p>
    <w:p w14:paraId="229B5059" w14:textId="77777777" w:rsidR="00ED2188" w:rsidRDefault="00000000">
      <w:pPr>
        <w:keepNext/>
        <w:spacing w:after="12"/>
      </w:pPr>
      <w:r>
        <w:rPr>
          <w:b/>
          <w:color w:val="1F4E78"/>
        </w:rPr>
        <w:t>Final enforcement rules</w:t>
      </w:r>
    </w:p>
    <w:p w14:paraId="3B663229" w14:textId="77777777" w:rsidR="00ED2188" w:rsidRDefault="00000000">
      <w:pPr>
        <w:keepLines/>
        <w:spacing w:after="0" w:line="230" w:lineRule="auto"/>
        <w:ind w:left="187" w:hanging="187"/>
      </w:pPr>
      <w:r>
        <w:rPr>
          <w:b/>
        </w:rPr>
        <w:t xml:space="preserve">1. Typed action: </w:t>
      </w:r>
      <w:r>
        <w:t>Require a supported device, operation and parameter schema; otherwise reject.</w:t>
      </w:r>
    </w:p>
    <w:p w14:paraId="5A9F21D7" w14:textId="77777777" w:rsidR="00ED2188" w:rsidRDefault="00000000">
      <w:pPr>
        <w:keepLines/>
        <w:spacing w:after="0" w:line="230" w:lineRule="auto"/>
        <w:ind w:left="187" w:hanging="187"/>
      </w:pPr>
      <w:r>
        <w:rPr>
          <w:b/>
        </w:rPr>
        <w:t xml:space="preserve">2. Device authorization: </w:t>
      </w:r>
      <w:r>
        <w:t>Require the trusted request identity and device-scoped permission; absence or mismatch blocks and logs escalation.</w:t>
      </w:r>
    </w:p>
    <w:p w14:paraId="25E211DE" w14:textId="77777777" w:rsidR="00ED2188" w:rsidRDefault="00000000">
      <w:pPr>
        <w:keepLines/>
        <w:spacing w:after="0" w:line="230" w:lineRule="auto"/>
        <w:ind w:left="187" w:hanging="187"/>
      </w:pPr>
      <w:r>
        <w:rPr>
          <w:b/>
        </w:rPr>
        <w:t xml:space="preserve">3. Instruction provenance: </w:t>
      </w:r>
      <w:r>
        <w:t>Only the authenticated request or policy may authorize an action; embedded tool or device instructions are ignored, and unknown or conflicting origin blocks.</w:t>
      </w:r>
    </w:p>
    <w:p w14:paraId="6CD4468A" w14:textId="77777777" w:rsidR="00ED2188" w:rsidRDefault="00000000">
      <w:pPr>
        <w:keepLines/>
        <w:spacing w:after="0" w:line="230" w:lineRule="auto"/>
        <w:ind w:left="187" w:hanging="187"/>
      </w:pPr>
      <w:r>
        <w:rPr>
          <w:b/>
        </w:rPr>
        <w:t xml:space="preserve">4. Freshness: </w:t>
      </w:r>
      <w:r>
        <w:t>Compare the gateway timestamp with the simulator clock and a fixed sensor TTL; missing, expired or contradictory time evidence blocks.</w:t>
      </w:r>
    </w:p>
    <w:p w14:paraId="26A3149F" w14:textId="77777777" w:rsidR="00ED2188" w:rsidRDefault="00000000">
      <w:pPr>
        <w:keepLines/>
        <w:spacing w:after="0" w:line="230" w:lineRule="auto"/>
        <w:ind w:left="187" w:hanging="187"/>
      </w:pPr>
      <w:r>
        <w:rPr>
          <w:b/>
        </w:rPr>
        <w:t xml:space="preserve">5. Replay protection: </w:t>
      </w:r>
      <w:r>
        <w:t>Check the gateway event identifier against monotonic and consumed-ID state; a missing, duplicate or out-of-order identifier blocks.</w:t>
      </w:r>
    </w:p>
    <w:p w14:paraId="595ACE3C" w14:textId="77777777" w:rsidR="00ED2188" w:rsidRDefault="00000000">
      <w:pPr>
        <w:keepLines/>
        <w:spacing w:after="0" w:line="230" w:lineRule="auto"/>
        <w:ind w:left="187" w:hanging="187"/>
      </w:pPr>
      <w:r>
        <w:rPr>
          <w:b/>
        </w:rPr>
        <w:t xml:space="preserve">6. Door access: </w:t>
      </w:r>
      <w:r>
        <w:t>Require authorized identity, fresh presence and compatible door state; missing or contradictory evidence blocks.</w:t>
      </w:r>
    </w:p>
    <w:p w14:paraId="0BA6AFAA" w14:textId="77777777" w:rsidR="00ED2188" w:rsidRDefault="00000000">
      <w:pPr>
        <w:keepLines/>
        <w:spacing w:after="0" w:line="230" w:lineRule="auto"/>
        <w:ind w:left="187" w:hanging="187"/>
      </w:pPr>
      <w:r>
        <w:rPr>
          <w:b/>
        </w:rPr>
        <w:t xml:space="preserve">7. Thermostat bounds: </w:t>
      </w:r>
      <w:r>
        <w:t>Require trusted current state and a 16-30 C setpoint; missing or conflicting state blocks, and an out-of-range value is clamped only when the authorized task remains satisfied.</w:t>
      </w:r>
    </w:p>
    <w:p w14:paraId="14ADB466" w14:textId="77777777" w:rsidR="00ED2188" w:rsidRDefault="00000000">
      <w:pPr>
        <w:keepLines/>
        <w:spacing w:after="0" w:line="230" w:lineRule="auto"/>
        <w:ind w:left="187" w:hanging="187"/>
      </w:pPr>
      <w:r>
        <w:rPr>
          <w:b/>
        </w:rPr>
        <w:t xml:space="preserve">8. Sequence preconditions: </w:t>
      </w:r>
      <w:r>
        <w:t>Require simulator state and action history to satisfy the declared order; missing, conflicting or invalid history blocks, unless an unambiguous policy-compliant repair completes the task.</w:t>
      </w:r>
    </w:p>
    <w:p w14:paraId="66EE63E6" w14:textId="77777777" w:rsidR="00ED2188" w:rsidRDefault="00000000">
      <w:pPr>
        <w:keepLines/>
      </w:pPr>
      <w:r>
        <w:rPr>
          <w:b/>
          <w:color w:val="1F4E78"/>
        </w:rPr>
        <w:t xml:space="preserve">Evaluation </w:t>
      </w:r>
      <w:proofErr w:type="gramStart"/>
      <w:r>
        <w:rPr>
          <w:b/>
          <w:color w:val="1F4E78"/>
        </w:rPr>
        <w:t xml:space="preserve">contract  </w:t>
      </w:r>
      <w:r>
        <w:t>The</w:t>
      </w:r>
      <w:proofErr w:type="gramEnd"/>
      <w:r>
        <w:t xml:space="preserve"> frozen benchmark will contain 24 base tasks, each in matched clean and attacked form, across three conditions and three repetitions, for at most 432 agent runs. Initial state, request, visible evidence, model settings and budget will match across conditions. Development and pilot cases will remain separate from final test cases; before final </w:t>
      </w:r>
      <w:proofErr w:type="gramStart"/>
      <w:r>
        <w:t>runs</w:t>
      </w:r>
      <w:proofErr w:type="gramEnd"/>
      <w:r>
        <w:t xml:space="preserve"> we will freeze scenarios, attacker goals, labels, policies and expected decisions. A grader implemented separately from the mediator will score simulator outcomes and will be unit-tested with known-safe and known-unsafe fixtures. A repair succeeds only if its resulting sequence satisfies policy and completes the authorized task.</w:t>
      </w:r>
    </w:p>
    <w:p w14:paraId="627B6D42" w14:textId="77777777" w:rsidR="00ED2188" w:rsidRDefault="00000000">
      <w:pPr>
        <w:keepLines/>
      </w:pPr>
      <w:r>
        <w:rPr>
          <w:b/>
          <w:color w:val="1F4E78"/>
        </w:rPr>
        <w:t xml:space="preserve">Ablations and </w:t>
      </w:r>
      <w:proofErr w:type="gramStart"/>
      <w:r>
        <w:rPr>
          <w:b/>
          <w:color w:val="1F4E78"/>
        </w:rPr>
        <w:t xml:space="preserve">analysis  </w:t>
      </w:r>
      <w:r>
        <w:t>We</w:t>
      </w:r>
      <w:proofErr w:type="gramEnd"/>
      <w:r>
        <w:t xml:space="preserve"> will remove provenance checks and freshness/replay checks in two named ablations. Replaying identical proposed-action traces through mediator variants will isolate enforcement effects; end-to-end runs will separately measure later task completion after a block or repair. Repetitions of one base task will be treated as related observations by resampling at the base-task level. Results will separate hidden-instruction attacks from stale/replayed observations and give denominators and confusion matrices for unsafe effects, attack success, false blocks, repair failures, abstentions and escalations.</w:t>
      </w:r>
    </w:p>
    <w:p w14:paraId="341B5CBC" w14:textId="77777777" w:rsidR="00ED2188" w:rsidRDefault="00000000">
      <w:pPr>
        <w:keepLines/>
      </w:pPr>
      <w:r>
        <w:rPr>
          <w:b/>
          <w:color w:val="1F4E78"/>
        </w:rPr>
        <w:t xml:space="preserve">Cost and </w:t>
      </w:r>
      <w:proofErr w:type="gramStart"/>
      <w:r>
        <w:rPr>
          <w:b/>
          <w:color w:val="1F4E78"/>
        </w:rPr>
        <w:t xml:space="preserve">records  </w:t>
      </w:r>
      <w:r>
        <w:t>Before</w:t>
      </w:r>
      <w:proofErr w:type="gramEnd"/>
      <w:r>
        <w:t xml:space="preserve"> evaluation we assign one unsafe execution ten times the cost of one unnecessary block and will report this weighted loss beside the unweighted rates. We will also report latency, tokens, model calls and actual monetary cost. Every run will record the exact model version and date, prompt, settings, seed, scenario, rule version, actions, mediator decisions and complete state trace.</w:t>
      </w:r>
    </w:p>
    <w:p w14:paraId="18C17762" w14:textId="77777777" w:rsidR="00ED2188" w:rsidRDefault="00000000">
      <w:pPr>
        <w:keepNext/>
        <w:spacing w:after="20"/>
      </w:pPr>
      <w:r>
        <w:rPr>
          <w:b/>
          <w:color w:val="1F4E78"/>
        </w:rPr>
        <w:t>Pair responsibilities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256"/>
        <w:gridCol w:w="5256"/>
      </w:tblGrid>
      <w:tr w:rsidR="00ED2188" w14:paraId="10D6BC7B" w14:textId="77777777">
        <w:trPr>
          <w:jc w:val="center"/>
        </w:trPr>
        <w:tc>
          <w:tcPr>
            <w:tcW w:w="5256" w:type="dxa"/>
            <w:shd w:val="clear" w:color="auto" w:fill="1F4E78"/>
            <w:tcMar>
              <w:top w:w="55" w:type="dxa"/>
              <w:left w:w="90" w:type="dxa"/>
              <w:bottom w:w="55" w:type="dxa"/>
              <w:right w:w="90" w:type="dxa"/>
            </w:tcMar>
            <w:vAlign w:val="center"/>
          </w:tcPr>
          <w:p w14:paraId="510DB155" w14:textId="200B24BA" w:rsidR="00ED2188" w:rsidRDefault="00000000" w:rsidP="001D29FE">
            <w:pPr>
              <w:spacing w:after="0"/>
              <w:jc w:val="center"/>
            </w:pPr>
            <w:r>
              <w:rPr>
                <w:b/>
                <w:color w:val="FFFFFF"/>
                <w:sz w:val="15"/>
              </w:rPr>
              <w:t xml:space="preserve">Ahmed </w:t>
            </w:r>
            <w:proofErr w:type="spellStart"/>
            <w:r>
              <w:rPr>
                <w:b/>
                <w:color w:val="FFFFFF"/>
                <w:sz w:val="15"/>
              </w:rPr>
              <w:t>AlAli</w:t>
            </w:r>
            <w:proofErr w:type="spellEnd"/>
            <w:r>
              <w:rPr>
                <w:b/>
                <w:color w:val="FFFFFF"/>
                <w:sz w:val="15"/>
              </w:rPr>
              <w:t xml:space="preserve"> </w:t>
            </w:r>
            <w:r w:rsidR="001D29FE" w:rsidRPr="001D29FE">
              <w:rPr>
                <w:b/>
                <w:color w:val="FFFFFF"/>
                <w:sz w:val="15"/>
              </w:rPr>
              <w:t xml:space="preserve">100059224  </w:t>
            </w:r>
          </w:p>
        </w:tc>
        <w:tc>
          <w:tcPr>
            <w:tcW w:w="5256" w:type="dxa"/>
            <w:shd w:val="clear" w:color="auto" w:fill="1F4E78"/>
            <w:tcMar>
              <w:top w:w="55" w:type="dxa"/>
              <w:left w:w="90" w:type="dxa"/>
              <w:bottom w:w="55" w:type="dxa"/>
              <w:right w:w="90" w:type="dxa"/>
            </w:tcMar>
            <w:vAlign w:val="center"/>
          </w:tcPr>
          <w:p w14:paraId="1558F5B4" w14:textId="77777777" w:rsidR="00ED2188" w:rsidRDefault="00000000">
            <w:pPr>
              <w:spacing w:after="0"/>
              <w:jc w:val="center"/>
            </w:pPr>
            <w:r>
              <w:rPr>
                <w:b/>
                <w:color w:val="FFFFFF"/>
                <w:sz w:val="15"/>
              </w:rPr>
              <w:t>Simon Kebede Darota 100067950</w:t>
            </w:r>
          </w:p>
        </w:tc>
      </w:tr>
      <w:tr w:rsidR="00ED2188" w14:paraId="1B4F287A" w14:textId="77777777">
        <w:trPr>
          <w:jc w:val="center"/>
        </w:trPr>
        <w:tc>
          <w:tcPr>
            <w:tcW w:w="5256" w:type="dxa"/>
            <w:shd w:val="clear" w:color="auto" w:fill="EEF4F8"/>
            <w:tcMar>
              <w:top w:w="55" w:type="dxa"/>
              <w:left w:w="90" w:type="dxa"/>
              <w:bottom w:w="55" w:type="dxa"/>
              <w:right w:w="90" w:type="dxa"/>
            </w:tcMar>
            <w:vAlign w:val="center"/>
          </w:tcPr>
          <w:p w14:paraId="1909761B" w14:textId="77777777" w:rsidR="00ED2188" w:rsidRDefault="00000000">
            <w:pPr>
              <w:spacing w:after="0" w:line="235" w:lineRule="auto"/>
            </w:pPr>
            <w:r>
              <w:rPr>
                <w:sz w:val="15"/>
              </w:rPr>
              <w:t>Simulator, device state machines, typed schema, mediator, agent integration and rule tests.</w:t>
            </w:r>
          </w:p>
        </w:tc>
        <w:tc>
          <w:tcPr>
            <w:tcW w:w="5256" w:type="dxa"/>
            <w:shd w:val="clear" w:color="auto" w:fill="EEF4F8"/>
            <w:tcMar>
              <w:top w:w="55" w:type="dxa"/>
              <w:left w:w="90" w:type="dxa"/>
              <w:bottom w:w="55" w:type="dxa"/>
              <w:right w:w="90" w:type="dxa"/>
            </w:tcMar>
            <w:vAlign w:val="center"/>
          </w:tcPr>
          <w:p w14:paraId="1B049EDC" w14:textId="77777777" w:rsidR="00ED2188" w:rsidRDefault="00000000">
            <w:pPr>
              <w:spacing w:after="0" w:line="235" w:lineRule="auto"/>
            </w:pPr>
            <w:r>
              <w:rPr>
                <w:sz w:val="15"/>
              </w:rPr>
              <w:t>Scenario corpus, attacks, baselines, independent grader, experiment runner, analysis and reproducibility.</w:t>
            </w:r>
          </w:p>
        </w:tc>
      </w:tr>
    </w:tbl>
    <w:p w14:paraId="46D09FE5" w14:textId="77777777" w:rsidR="00ED2188" w:rsidRDefault="00000000">
      <w:pPr>
        <w:spacing w:before="30" w:after="44"/>
      </w:pPr>
      <w:r>
        <w:t>Both students will jointly define the threat model and cost assumptions, review security-sensitive changes, interpret results, and prepare the report and demonstration.</w:t>
      </w:r>
    </w:p>
    <w:p w14:paraId="4C92EA49" w14:textId="77777777" w:rsidR="00ED2188" w:rsidRDefault="00000000">
      <w:pPr>
        <w:keepLines/>
        <w:spacing w:after="40"/>
      </w:pPr>
      <w:r>
        <w:rPr>
          <w:b/>
          <w:color w:val="1F4E78"/>
        </w:rPr>
        <w:t xml:space="preserve">Schedule and </w:t>
      </w:r>
      <w:proofErr w:type="gramStart"/>
      <w:r>
        <w:rPr>
          <w:b/>
          <w:color w:val="1F4E78"/>
        </w:rPr>
        <w:t xml:space="preserve">fallback  </w:t>
      </w:r>
      <w:r>
        <w:t>By</w:t>
      </w:r>
      <w:proofErr w:type="gramEnd"/>
      <w:r>
        <w:t xml:space="preserve"> the end of Week 4 we will show a reproducible baseline completing at least 70% of benign tasks, one attack that reliably changes an action, and automatic grading. Weeks 5-9 cover the mediator and held-out pilot; Weeks 10-13 cover frozen experiments, ablations and failure analysis; Weeks 14-15 cover the artifact, report, </w:t>
      </w:r>
      <w:proofErr w:type="spellStart"/>
      <w:r>
        <w:t>Streamlit</w:t>
      </w:r>
      <w:proofErr w:type="spellEnd"/>
      <w:r>
        <w:t xml:space="preserve"> dashboard and five-minute demonstration. If the gate is missed, we will retain the stated fallback: three devices, 12 tasks, one attack family and deterministic blocking without repair.</w:t>
      </w:r>
    </w:p>
    <w:p w14:paraId="3B32C10C" w14:textId="77777777" w:rsidR="00ED2188" w:rsidRDefault="00000000">
      <w:pPr>
        <w:keepLines/>
        <w:spacing w:after="0"/>
      </w:pPr>
      <w:r>
        <w:rPr>
          <w:b/>
          <w:color w:val="1F4E78"/>
        </w:rPr>
        <w:t xml:space="preserve">Safety and claim </w:t>
      </w:r>
      <w:proofErr w:type="gramStart"/>
      <w:r>
        <w:rPr>
          <w:b/>
          <w:color w:val="1F4E78"/>
        </w:rPr>
        <w:t xml:space="preserve">boundary  </w:t>
      </w:r>
      <w:r>
        <w:t>All</w:t>
      </w:r>
      <w:proofErr w:type="gramEnd"/>
      <w:r>
        <w:t xml:space="preserve"> work remains in the simulator; no real locks, heaters, cameras, occupied spaces, vehicles or cloud accounts will be connected. Any claim about physics is limited to the simulator's explicit temperature, device-state and sequence constraints. The final claim will concern measured protection, utility and cost only under the frozen simulator policies and declared attacks.</w:t>
      </w:r>
    </w:p>
    <w:sectPr w:rsidR="00ED2188" w:rsidSect="00034616">
      <w:pgSz w:w="12240" w:h="15840"/>
      <w:pgMar w:top="691" w:right="864" w:bottom="662" w:left="86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513752">
    <w:abstractNumId w:val="8"/>
  </w:num>
  <w:num w:numId="2" w16cid:durableId="1688940766">
    <w:abstractNumId w:val="6"/>
  </w:num>
  <w:num w:numId="3" w16cid:durableId="1284538246">
    <w:abstractNumId w:val="5"/>
  </w:num>
  <w:num w:numId="4" w16cid:durableId="1880584286">
    <w:abstractNumId w:val="4"/>
  </w:num>
  <w:num w:numId="5" w16cid:durableId="322316403">
    <w:abstractNumId w:val="7"/>
  </w:num>
  <w:num w:numId="6" w16cid:durableId="435635446">
    <w:abstractNumId w:val="3"/>
  </w:num>
  <w:num w:numId="7" w16cid:durableId="1077942609">
    <w:abstractNumId w:val="2"/>
  </w:num>
  <w:num w:numId="8" w16cid:durableId="1942570192">
    <w:abstractNumId w:val="1"/>
  </w:num>
  <w:num w:numId="9" w16cid:durableId="1465732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53"/>
    <w:rsid w:val="00034616"/>
    <w:rsid w:val="0006063C"/>
    <w:rsid w:val="0015074B"/>
    <w:rsid w:val="001D29FE"/>
    <w:rsid w:val="0029639D"/>
    <w:rsid w:val="00326F90"/>
    <w:rsid w:val="003612E2"/>
    <w:rsid w:val="00392878"/>
    <w:rsid w:val="003C34CD"/>
    <w:rsid w:val="004814EE"/>
    <w:rsid w:val="0063016C"/>
    <w:rsid w:val="00793F40"/>
    <w:rsid w:val="008759A6"/>
    <w:rsid w:val="008D060B"/>
    <w:rsid w:val="00AA1D8D"/>
    <w:rsid w:val="00B47730"/>
    <w:rsid w:val="00CB0664"/>
    <w:rsid w:val="00CC2BB7"/>
    <w:rsid w:val="00ED21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72116"/>
  <w14:defaultImageDpi w14:val="300"/>
  <w15:docId w15:val="{A3C2B01D-139E-4571-8403-D0D27EE63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8" w:line="240" w:lineRule="auto"/>
    </w:pPr>
    <w:rPr>
      <w:rFonts w:ascii="Aptos" w:hAnsi="Aptos"/>
      <w:color w:val="232323"/>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900</Words>
  <Characters>5564</Characters>
  <Application>Microsoft Office Word</Application>
  <DocSecurity>0</DocSecurity>
  <Lines>59</Lines>
  <Paragraphs>26</Paragraphs>
  <ScaleCrop>false</ScaleCrop>
  <HeadingPairs>
    <vt:vector size="2" baseType="variant">
      <vt:variant>
        <vt:lpstr>Title</vt:lpstr>
      </vt:variant>
      <vt:variant>
        <vt:i4>1</vt:i4>
      </vt:variant>
    </vt:vector>
  </HeadingPairs>
  <TitlesOfParts>
    <vt:vector size="1" baseType="lpstr">
      <vt:lpstr>EffectShield Revised Project Contract</vt:lpstr>
    </vt:vector>
  </TitlesOfParts>
  <Manager/>
  <Company/>
  <LinksUpToDate>false</LinksUpToDate>
  <CharactersWithSpaces>6456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EffectShield Revised Project Contract</dc:title>
  <dc:subject>COSC 723 </dc:subject>
  <dc:creator>Ahmed AlAli and Simon Kebede Darota</dc:creator>
  <cp:keywords/>
  <dc:description/>
  <cp:lastModifiedBy>Simon Kebede Darota</cp:lastModifiedBy>
  <cp:revision>7</cp:revision>
  <dcterms:created xsi:type="dcterms:W3CDTF">2013-12-23T23:15:00Z</dcterms:created>
  <dcterms:modified xsi:type="dcterms:W3CDTF">2026-09-21T08:40:00Z</dcterms:modified>
  <cp:category/>
</cp:coreProperties>
</file>