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 Mobile Packages</w:t>
      </w:r>
    </w:p>
    <w:p>
      <w:r>
        <w:t>This document summarizes available mobile packages and pricing.</w:t>
      </w:r>
    </w:p>
    <w:p>
      <w:pPr>
        <w:pStyle w:val="Heading2"/>
      </w:pPr>
      <w:r>
        <w:t>Pricing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10GB</w:t>
            </w:r>
          </w:p>
        </w:tc>
        <w:tc>
          <w:tcPr>
            <w:tcW w:type="dxa" w:w="2880"/>
          </w:tcPr>
          <w:p>
            <w:r>
              <w:t>99 EGP</w:t>
            </w:r>
          </w:p>
        </w:tc>
      </w:tr>
      <w:tr>
        <w:tc>
          <w:tcPr>
            <w:tcW w:type="dxa" w:w="2880"/>
          </w:tcPr>
          <w:p>
            <w:r>
              <w:t>Plus</w:t>
            </w:r>
          </w:p>
        </w:tc>
        <w:tc>
          <w:tcPr>
            <w:tcW w:type="dxa" w:w="2880"/>
          </w:tcPr>
          <w:p>
            <w:r>
              <w:t>25GB</w:t>
            </w:r>
          </w:p>
        </w:tc>
        <w:tc>
          <w:tcPr>
            <w:tcW w:type="dxa" w:w="2880"/>
          </w:tcPr>
          <w:p>
            <w:r>
              <w:t>149 EGP</w:t>
            </w:r>
          </w:p>
        </w:tc>
      </w:tr>
      <w:tr>
        <w:tc>
          <w:tcPr>
            <w:tcW w:type="dxa" w:w="2880"/>
          </w:tcPr>
          <w:p>
            <w:r>
              <w:t>Premium</w:t>
            </w:r>
          </w:p>
        </w:tc>
        <w:tc>
          <w:tcPr>
            <w:tcW w:type="dxa" w:w="2880"/>
          </w:tcPr>
          <w:p>
            <w:r>
              <w:t>50GB</w:t>
            </w:r>
          </w:p>
        </w:tc>
        <w:tc>
          <w:tcPr>
            <w:tcW w:type="dxa" w:w="2880"/>
          </w:tcPr>
          <w:p>
            <w:r>
              <w:t>249 EGP</w:t>
            </w:r>
          </w:p>
        </w:tc>
      </w:tr>
    </w:tbl>
    <w:p>
      <w:pPr>
        <w:pStyle w:val="Heading2"/>
      </w:pPr>
      <w:r>
        <w:t>Terms</w:t>
      </w:r>
    </w:p>
    <w:p>
      <w:r>
        <w:t>All prices include VAT and are valid for a 12-month contract.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