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2D4D"/>
          <w:sz w:val="64"/>
          <w:szCs w:val="64"/>
        </w:rPr>
        <w:t xml:space="preserve">BIDLIK</w:t>
      </w:r>
    </w:p>
    <w:p>
      <w:pPr>
        <w:spacing w:after="100" w:before="200"/>
        <w:jc w:val="center"/>
      </w:pPr>
      <w:r>
        <w:rPr>
          <w:rFonts w:ascii="Calibri" w:cs="Calibri" w:eastAsia="Calibri" w:hAnsi="Calibri"/>
          <w:b/>
          <w:bCs/>
          <w:color w:val="E94E2C"/>
          <w:sz w:val="32"/>
          <w:szCs w:val="32"/>
        </w:rPr>
        <w:t xml:space="preserve">Exhaustive Codebase &amp; Architecture Analysis</w:t>
      </w:r>
    </w:p>
    <w:p>
      <w:pPr>
        <w:spacing w:after="100" w:before="100"/>
        <w:jc w:val="center"/>
      </w:pPr>
      <w:r>
        <w:rPr>
          <w:rFonts w:ascii="Calibri" w:cs="Calibri" w:eastAsia="Calibri" w:hAnsi="Calibri"/>
          <w:i/>
          <w:iCs/>
          <w:sz w:val="24"/>
          <w:szCs w:val="24"/>
        </w:rPr>
        <w:t xml:space="preserve">Moroccan real-time car-auction platform — React 19 / TanStack Start / Supabase</w:t>
      </w:r>
    </w:p>
    <w:p>
      <w:pPr>
        <w:spacing w:before="600"/>
        <w:jc w:val="center"/>
      </w:pPr>
      <w:r>
        <w:rPr>
          <w:rFonts w:ascii="Calibri" w:cs="Calibri" w:eastAsia="Calibri" w:hAnsi="Calibri"/>
          <w:sz w:val="20"/>
          <w:szCs w:val="20"/>
        </w:rPr>
        <w:t xml:space="preserve">Reverse-engineering pass: every config file, every SQL migration, every backend module, and every frontend route read and cross-checked against the pre-existing project documentation.</w:t>
      </w:r>
    </w:p>
    <w:p>
      <w:pPr>
        <w:spacing w:before="1200"/>
        <w:jc w:val="center"/>
      </w:pPr>
      <w:r>
        <w:rPr>
          <w:rFonts w:ascii="Calibri" w:cs="Calibri" w:eastAsia="Calibri" w:hAnsi="Calibri"/>
          <w:color w:val="666666"/>
          <w:sz w:val="20"/>
          <w:szCs w:val="20"/>
        </w:rPr>
        <w:t xml:space="preserve">Prepared 2026-07-04</w:t>
      </w:r>
    </w:p>
    <w:p>
      <w:pPr>
        <w:pageBreakBefore/>
      </w:pPr>
      <w:r>
        <w:t xml:space="preserve"/>
      </w:r>
    </w:p>
    <w:p>
      <w:pPr>
        <w:pStyle w:val="Heading1"/>
        <w:pBdr>
          <w:bottom w:val="single" w:color="1F2D4D" w:sz="12" w:space="4"/>
        </w:pBdr>
        <w:spacing w:after="200" w:before="480"/>
      </w:pPr>
      <w:r>
        <w:t xml:space="preserve">1. High-Level Overview</w:t>
      </w:r>
    </w:p>
    <w:p>
      <w:pPr>
        <w:spacing w:after="160" w:line="276"/>
      </w:pPr>
      <w:r>
        <w:rPr>
          <w:rFonts w:ascii="Calibri" w:cs="Calibri" w:eastAsia="Calibri" w:hAnsi="Calibri"/>
          <w:b w:val="false"/>
          <w:bCs w:val="false"/>
          <w:i w:val="false"/>
          <w:iCs w:val="false"/>
          <w:sz w:val="21"/>
          <w:szCs w:val="21"/>
        </w:rPr>
        <w:t xml:space="preserve">Bidlik is a French-language, Moroccan live car-auction marketplace. It is not a peer-to-peer classifieds site — Bidlik itself takes custody of the listing process: a seller submits a car, an independent expert physically inspects and scores it (0–10, with a structured checklist and photos), and only then does Bidlik's admin schedule it into a timed auction (either a classic open ascending-bid auction, or a “sealed envelope” confidential-offer auction). Authenticated buyers — who must first post a refundable 5,000 MAD caution (security deposit) — bid in real time or submit sealed offers. When an auction closes, an admin must manually validate or cancel the sale within 24h; the winning buyer then has 48h to pay (by card via the Moroccan CMI payment gateway, or by manual bank transfer/cheque/cash with an uploaded proof that an admin verifies). Bidlik deducts a commission and pays the net proceeds to the seller.</w:t>
      </w:r>
    </w:p>
    <w:p>
      <w:pPr>
        <w:spacing w:after="160" w:line="276"/>
      </w:pPr>
      <w:r>
        <w:rPr>
          <w:rFonts w:ascii="Calibri" w:cs="Calibri" w:eastAsia="Calibri" w:hAnsi="Calibri"/>
          <w:b w:val="false"/>
          <w:bCs w:val="false"/>
          <w:i w:val="false"/>
          <w:iCs w:val="false"/>
          <w:sz w:val="21"/>
          <w:szCs w:val="21"/>
        </w:rPr>
        <w:t xml:space="preserve">Business purpose: monetize a trust-and-verification layer (professional inspection + escrow-like payment/caution flow) on top of used-car resale in Morocco, charging commission on completed sales.</w:t>
      </w:r>
    </w:p>
    <w:p>
      <w:pPr>
        <w:pStyle w:val="Heading3"/>
        <w:spacing w:after="100" w:before="220"/>
      </w:pPr>
      <w:r>
        <w:t xml:space="preserve">Intended users / roles</w:t>
      </w:r>
    </w:p>
    <w:p>
      <w:pPr>
        <w:spacing w:after="160" w:line="276"/>
      </w:pPr>
      <w:r>
        <w:rPr>
          <w:rFonts w:ascii="Calibri" w:cs="Calibri" w:eastAsia="Calibri" w:hAnsi="Calibri"/>
          <w:b w:val="false"/>
          <w:bCs w:val="false"/>
          <w:i w:val="false"/>
          <w:iCs w:val="false"/>
          <w:sz w:val="21"/>
          <w:szCs w:val="21"/>
        </w:rPr>
        <w:t xml:space="preserve">A strict RBAC model backed by a single Postgres enum app_role:</w:t>
      </w:r>
    </w:p>
    <w:p>
      <w:pPr>
        <w:pStyle w:val="ListParagraph"/>
        <w:numPr>
          <w:ilvl w:val="0"/>
          <w:numId w:val="1"/>
        </w:numPr>
        <w:spacing w:after="80"/>
      </w:pPr>
      <w:r>
        <w:rPr>
          <w:rFonts w:ascii="Calibri" w:cs="Calibri" w:eastAsia="Calibri" w:hAnsi="Calibri"/>
          <w:sz w:val="21"/>
          <w:szCs w:val="21"/>
        </w:rPr>
        <w:t xml:space="preserve">acheteur (buyer) — deposits caution, bids/offers, pays, tracks notifications.</w:t>
      </w:r>
    </w:p>
    <w:p>
      <w:pPr>
        <w:pStyle w:val="ListParagraph"/>
        <w:numPr>
          <w:ilvl w:val="0"/>
          <w:numId w:val="1"/>
        </w:numPr>
        <w:spacing w:after="80"/>
      </w:pPr>
      <w:r>
        <w:rPr>
          <w:rFonts w:ascii="Calibri" w:cs="Calibri" w:eastAsia="Calibri" w:hAnsi="Calibri"/>
          <w:sz w:val="21"/>
          <w:szCs w:val="21"/>
        </w:rPr>
        <w:t xml:space="preserve">vendeur (seller) — submits cars, tracks inspection → auction → payout lifecycle.</w:t>
      </w:r>
    </w:p>
    <w:p>
      <w:pPr>
        <w:pStyle w:val="ListParagraph"/>
        <w:numPr>
          <w:ilvl w:val="0"/>
          <w:numId w:val="1"/>
        </w:numPr>
        <w:spacing w:after="80"/>
      </w:pPr>
      <w:r>
        <w:rPr>
          <w:rFonts w:ascii="Calibri" w:cs="Calibri" w:eastAsia="Calibri" w:hAnsi="Calibri"/>
          <w:sz w:val="21"/>
          <w:szCs w:val="21"/>
        </w:rPr>
        <w:t xml:space="preserve">expert — inspects assigned cars, submits scored reports.</w:t>
      </w:r>
    </w:p>
    <w:p>
      <w:pPr>
        <w:pStyle w:val="ListParagraph"/>
        <w:numPr>
          <w:ilvl w:val="0"/>
          <w:numId w:val="1"/>
        </w:numPr>
        <w:spacing w:after="80"/>
      </w:pPr>
      <w:r>
        <w:rPr>
          <w:rFonts w:ascii="Calibri" w:cs="Calibri" w:eastAsia="Calibri" w:hAnsi="Calibri"/>
          <w:sz w:val="21"/>
          <w:szCs w:val="21"/>
        </w:rPr>
        <w:t xml:space="preserve">admin — approves new accounts, assigns experts, creates auctions/events, validates closed auctions, manages all payments/cautions/refunds, sees analytics.</w:t>
      </w:r>
    </w:p>
    <w:p>
      <w:pPr>
        <w:pStyle w:val="Heading3"/>
        <w:spacing w:after="100" w:before="220"/>
      </w:pPr>
      <w:r>
        <w:t xml:space="preserve">Complete user journey — buyer</w:t>
      </w:r>
    </w:p>
    <w:p>
      <w:pPr>
        <w:spacing w:after="160" w:line="276"/>
      </w:pPr>
      <w:r>
        <w:rPr>
          <w:rFonts w:ascii="Calibri" w:cs="Calibri" w:eastAsia="Calibri" w:hAnsi="Calibri"/>
          <w:b w:val="false"/>
          <w:bCs w:val="false"/>
          <w:i w:val="false"/>
          <w:iCs w:val="false"/>
          <w:sz w:val="21"/>
          <w:szCs w:val="21"/>
        </w:rPr>
        <w:t xml:space="preserve">Register (account created inactive) → wait for admin approval (/inscription-en-attente) → log in → deposit caution (CMI card or bank transfer, admin-verified) → browse live/scheduled auctions → bid in real time (or submit a sealed offer) → win → admin validates within 24h → pay within 48h → receive the car.</w:t>
      </w:r>
    </w:p>
    <w:p>
      <w:pPr>
        <w:pStyle w:val="Heading3"/>
        <w:spacing w:after="100" w:before="220"/>
      </w:pPr>
      <w:r>
        <w:t xml:space="preserve">Complete user journey — seller</w:t>
      </w:r>
    </w:p>
    <w:p>
      <w:pPr>
        <w:spacing w:after="160" w:line="276"/>
      </w:pPr>
      <w:r>
        <w:rPr>
          <w:rFonts w:ascii="Calibri" w:cs="Calibri" w:eastAsia="Calibri" w:hAnsi="Calibri"/>
          <w:b w:val="false"/>
          <w:bCs w:val="false"/>
          <w:i w:val="false"/>
          <w:iCs w:val="false"/>
          <w:sz w:val="21"/>
          <w:szCs w:val="21"/>
        </w:rPr>
        <w:t xml:space="preserve">Submit a car (minimal info) → admin/system auto-creates an “expert assignment” row → expert inspects and scores it → admin bundles it (alone or with other cars) into an auction event → auction runs → admin validates the winning bid → buyer pays → Bidlik pays the seller net of commission.</w:t>
      </w:r>
    </w:p>
    <w:p>
      <w:pPr>
        <w:pStyle w:val="Heading3"/>
        <w:spacing w:after="100" w:before="220"/>
      </w:pPr>
      <w:r>
        <w:t xml:space="preserve">Main features</w:t>
      </w:r>
    </w:p>
    <w:p>
      <w:pPr>
        <w:pStyle w:val="ListParagraph"/>
        <w:numPr>
          <w:ilvl w:val="0"/>
          <w:numId w:val="1"/>
        </w:numPr>
        <w:spacing w:after="80"/>
      </w:pPr>
      <w:r>
        <w:rPr>
          <w:rFonts w:ascii="Calibri" w:cs="Calibri" w:eastAsia="Calibri" w:hAnsi="Calibri"/>
          <w:sz w:val="21"/>
          <w:szCs w:val="21"/>
        </w:rPr>
        <w:t xml:space="preserve">Live open-bidding auctions with anti-snipe 2-minute extension.</w:t>
      </w:r>
    </w:p>
    <w:p>
      <w:pPr>
        <w:pStyle w:val="ListParagraph"/>
        <w:numPr>
          <w:ilvl w:val="0"/>
          <w:numId w:val="1"/>
        </w:numPr>
        <w:spacing w:after="80"/>
      </w:pPr>
      <w:r>
        <w:rPr>
          <w:rFonts w:ascii="Calibri" w:cs="Calibri" w:eastAsia="Calibri" w:hAnsi="Calibri"/>
          <w:sz w:val="21"/>
          <w:szCs w:val="21"/>
        </w:rPr>
        <w:t xml:space="preserve">Sealed “enveloppe fermée” confidential-offer auctions.</w:t>
      </w:r>
    </w:p>
    <w:p>
      <w:pPr>
        <w:pStyle w:val="ListParagraph"/>
        <w:numPr>
          <w:ilvl w:val="0"/>
          <w:numId w:val="1"/>
        </w:numPr>
        <w:spacing w:after="80"/>
      </w:pPr>
      <w:r>
        <w:rPr>
          <w:rFonts w:ascii="Calibri" w:cs="Calibri" w:eastAsia="Calibri" w:hAnsi="Calibri"/>
          <w:sz w:val="21"/>
          <w:szCs w:val="21"/>
        </w:rPr>
        <w:t xml:space="preserve">Mandatory pre-bid caution deposit (card via CMI, or manual bank transfer/cheque/cash).</w:t>
      </w:r>
    </w:p>
    <w:p>
      <w:pPr>
        <w:pStyle w:val="ListParagraph"/>
        <w:numPr>
          <w:ilvl w:val="0"/>
          <w:numId w:val="1"/>
        </w:numPr>
        <w:spacing w:after="80"/>
      </w:pPr>
      <w:r>
        <w:rPr>
          <w:rFonts w:ascii="Calibri" w:cs="Calibri" w:eastAsia="Calibri" w:hAnsi="Calibri"/>
          <w:sz w:val="21"/>
          <w:szCs w:val="21"/>
        </w:rPr>
        <w:t xml:space="preserve">Independent expert inspection workflow with a scored checklist and photo/report upload.</w:t>
      </w:r>
    </w:p>
    <w:p>
      <w:pPr>
        <w:pStyle w:val="ListParagraph"/>
        <w:numPr>
          <w:ilvl w:val="0"/>
          <w:numId w:val="1"/>
        </w:numPr>
        <w:spacing w:after="80"/>
      </w:pPr>
      <w:r>
        <w:rPr>
          <w:rFonts w:ascii="Calibri" w:cs="Calibri" w:eastAsia="Calibri" w:hAnsi="Calibri"/>
          <w:sz w:val="21"/>
          <w:szCs w:val="21"/>
        </w:rPr>
        <w:t xml:space="preserve">Admin-mediated validation and payment windows (24h / 48h) with automatic cron-driven cancellation on missed deadlines.</w:t>
      </w:r>
    </w:p>
    <w:p>
      <w:pPr>
        <w:pStyle w:val="ListParagraph"/>
        <w:numPr>
          <w:ilvl w:val="0"/>
          <w:numId w:val="1"/>
        </w:numPr>
        <w:spacing w:after="80"/>
      </w:pPr>
      <w:r>
        <w:rPr>
          <w:rFonts w:ascii="Calibri" w:cs="Calibri" w:eastAsia="Calibri" w:hAnsi="Calibri"/>
          <w:sz w:val="21"/>
          <w:szCs w:val="21"/>
        </w:rPr>
        <w:t xml:space="preserve">Real-time bid/notification updates via Supabase Realtime.</w:t>
      </w:r>
    </w:p>
    <w:p>
      <w:pPr>
        <w:pStyle w:val="ListParagraph"/>
        <w:numPr>
          <w:ilvl w:val="0"/>
          <w:numId w:val="1"/>
        </w:numPr>
        <w:spacing w:after="80"/>
      </w:pPr>
      <w:r>
        <w:rPr>
          <w:rFonts w:ascii="Calibri" w:cs="Calibri" w:eastAsia="Calibri" w:hAnsi="Calibri"/>
          <w:sz w:val="21"/>
          <w:szCs w:val="21"/>
        </w:rPr>
        <w:t xml:space="preserve">Role-based dashboards for buyer, seller, expert and admin, including admin analytics/revenue charts.</w:t>
      </w:r>
    </w:p>
    <w:p>
      <w:pPr>
        <w:pStyle w:val="Heading3"/>
        <w:spacing w:after="100" w:before="220"/>
      </w:pPr>
      <w:r>
        <w:t xml:space="preserve">Overall architecture</w:t>
      </w:r>
    </w:p>
    <w:p>
      <w:pPr>
        <w:spacing w:after="160" w:line="276"/>
      </w:pPr>
      <w:r>
        <w:rPr>
          <w:rFonts w:ascii="Calibri" w:cs="Calibri" w:eastAsia="Calibri" w:hAnsi="Calibri"/>
          <w:b w:val="false"/>
          <w:bCs w:val="false"/>
          <w:i w:val="false"/>
          <w:iCs w:val="false"/>
          <w:sz w:val="21"/>
          <w:szCs w:val="21"/>
        </w:rPr>
        <w:t xml:space="preserve">A “backend-as-database” design. There is no traditional application server with business-logic controllers — nearly all business logic (bid placement, sealed offers, auction-state machine, payment recording, refunds, admin authorization) lives in PL/pgSQL SECURITY DEFINER functions inside Postgres, called directly from the browser via supabase-js → PostgREST. The only genuine server-side code is a handful of TanStack Start “server routes” that need a service-role key (CMI payment webhook, admin user create/delete, demo-account seeding) — everything else is React + TanStack Router/Query talking straight to Supabase's Auth/Data-API/Realtime/Storage services.</w:t>
      </w:r>
    </w:p>
    <w:p>
      <w:pPr>
        <w:pStyle w:val="Heading1"/>
        <w:pBdr>
          <w:bottom w:val="single" w:color="1F2D4D" w:sz="12" w:space="4"/>
        </w:pBdr>
        <w:spacing w:after="200" w:before="480"/>
      </w:pPr>
      <w:r>
        <w:t xml:space="preserve">2. Technology Stack</w:t>
      </w:r>
    </w:p>
    <w:tbl>
      <w:tblPr>
        <w:tblW w:type="dxa" w:w="10080"/>
        <w:tblBorders>
          <w:top w:val="single" w:color="999999" w:sz="2"/>
          <w:left w:val="single" w:color="999999" w:sz="2"/>
          <w:bottom w:val="single" w:color="999999" w:sz="2"/>
          <w:right w:val="single" w:color="999999" w:sz="2"/>
          <w:insideH w:val="single" w:color="CCCCCC" w:sz="2"/>
          <w:insideV w:val="single" w:color="CCCCCC" w:sz="2"/>
        </w:tblBorders>
      </w:tblPr>
      <w:tblGrid>
        <w:gridCol w:w="1613"/>
        <w:gridCol w:w="2419"/>
        <w:gridCol w:w="2218"/>
        <w:gridCol w:w="3830"/>
      </w:tblGrid>
      <w:tr>
        <w:trPr>
          <w:tblHeader/>
        </w:trPr>
        <w:tc>
          <w:tcPr>
            <w:tcW w:type="dxa" w:w="1613"/>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Layer</w:t>
            </w:r>
          </w:p>
        </w:tc>
        <w:tc>
          <w:tcPr>
            <w:tcW w:type="dxa" w:w="2419"/>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Technology</w:t>
            </w:r>
          </w:p>
        </w:tc>
        <w:tc>
          <w:tcPr>
            <w:tcW w:type="dxa" w:w="2218"/>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Version</w:t>
            </w:r>
          </w:p>
        </w:tc>
        <w:tc>
          <w:tcPr>
            <w:tcW w:type="dxa" w:w="3830"/>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Why it's there</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Language</w:t>
            </w:r>
          </w:p>
        </w:tc>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TypeScript</w:t>
            </w:r>
          </w:p>
        </w:tc>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5.8 (strict)</w:t>
            </w:r>
          </w:p>
        </w:tc>
        <w:tc>
          <w:tcPr>
            <w:tcW w:type="dxa" w:w="3830"/>
            <w:tcMar>
              <w:top w:type="dxa" w:w="60"/>
              <w:left w:type="dxa" w:w="100"/>
              <w:bottom w:type="dxa" w:w="60"/>
              <w:right w:type="dxa" w:w="100"/>
            </w:tcMar>
          </w:tcPr>
          <w:p>
            <w:r>
              <w:rPr>
                <w:rFonts w:ascii="Calibri" w:cs="Calibri" w:eastAsia="Calibri" w:hAnsi="Calibri"/>
                <w:b w:val="false"/>
                <w:bCs w:val="false"/>
                <w:sz w:val="19"/>
                <w:szCs w:val="19"/>
              </w:rPr>
              <w:t xml:space="preserve">Type safety; DB types are code-generated (src/integrations/supabase/types.ts).</w:t>
            </w:r>
          </w:p>
        </w:tc>
      </w:tr>
      <w:tr>
        <w:tc>
          <w:tcPr>
            <w:tcW w:type="dxa" w:w="161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UI framework</w:t>
            </w:r>
          </w:p>
        </w:tc>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React</w:t>
            </w:r>
          </w:p>
        </w:tc>
        <w:tc>
          <w:tcPr>
            <w:tcW w:type="dxa" w:w="221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19.2</w:t>
            </w:r>
          </w:p>
        </w:tc>
        <w:tc>
          <w:tcPr>
            <w:tcW w:type="dxa" w:w="383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View layer.</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Full-stack framework</w:t>
            </w:r>
          </w:p>
        </w:tc>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TanStack Start</w:t>
            </w:r>
          </w:p>
        </w:tc>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1.167</w:t>
            </w:r>
          </w:p>
        </w:tc>
        <w:tc>
          <w:tcPr>
            <w:tcW w:type="dxa" w:w="3830"/>
            <w:tcMar>
              <w:top w:type="dxa" w:w="60"/>
              <w:left w:type="dxa" w:w="100"/>
              <w:bottom w:type="dxa" w:w="60"/>
              <w:right w:type="dxa" w:w="100"/>
            </w:tcMar>
          </w:tcPr>
          <w:p>
            <w:r>
              <w:rPr>
                <w:rFonts w:ascii="Calibri" w:cs="Calibri" w:eastAsia="Calibri" w:hAnsi="Calibri"/>
                <w:b w:val="false"/>
                <w:bCs w:val="false"/>
                <w:sz w:val="19"/>
                <w:szCs w:val="19"/>
              </w:rPr>
              <w:t xml:space="preserve">SSR + file-based routing + a handful of “server routes”.</w:t>
            </w:r>
          </w:p>
        </w:tc>
      </w:tr>
      <w:tr>
        <w:tc>
          <w:tcPr>
            <w:tcW w:type="dxa" w:w="161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Router</w:t>
            </w:r>
          </w:p>
        </w:tc>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TanStack Router</w:t>
            </w:r>
          </w:p>
        </w:tc>
        <w:tc>
          <w:tcPr>
            <w:tcW w:type="dxa" w:w="221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1.168</w:t>
            </w:r>
          </w:p>
        </w:tc>
        <w:tc>
          <w:tcPr>
            <w:tcW w:type="dxa" w:w="383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Type-safe, file-based (routeTree.gen.ts is auto-generated).</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Data fetching/cache</w:t>
            </w:r>
          </w:p>
        </w:tc>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TanStack Query</w:t>
            </w:r>
          </w:p>
        </w:tc>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5.83</w:t>
            </w:r>
          </w:p>
        </w:tc>
        <w:tc>
          <w:tcPr>
            <w:tcW w:type="dxa" w:w="3830"/>
            <w:tcMar>
              <w:top w:type="dxa" w:w="60"/>
              <w:left w:type="dxa" w:w="100"/>
              <w:bottom w:type="dxa" w:w="60"/>
              <w:right w:type="dxa" w:w="100"/>
            </w:tcMar>
          </w:tcPr>
          <w:p>
            <w:r>
              <w:rPr>
                <w:rFonts w:ascii="Calibri" w:cs="Calibri" w:eastAsia="Calibri" w:hAnsi="Calibri"/>
                <w:b w:val="false"/>
                <w:bCs w:val="false"/>
                <w:sz w:val="19"/>
                <w:szCs w:val="19"/>
              </w:rPr>
              <w:t xml:space="preserve">Loader-driven Suspense on public pages; ad-hoc query/mutation on role-gated pages.</w:t>
            </w:r>
          </w:p>
        </w:tc>
      </w:tr>
      <w:tr>
        <w:tc>
          <w:tcPr>
            <w:tcW w:type="dxa" w:w="161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Build tool</w:t>
            </w:r>
          </w:p>
        </w:tc>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Vite</w:t>
            </w:r>
          </w:p>
        </w:tc>
        <w:tc>
          <w:tcPr>
            <w:tcW w:type="dxa" w:w="221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8.0, via @lovable.dev/vite-tanstack-config</w:t>
            </w:r>
          </w:p>
        </w:tc>
        <w:tc>
          <w:tcPr>
            <w:tcW w:type="dxa" w:w="383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Wraps TanStack Start + React + Tailwind v4 + Nitro into one preset.</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Runtime</w:t>
            </w:r>
          </w:p>
        </w:tc>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Bun</w:t>
            </w:r>
          </w:p>
        </w:tc>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1.3</w:t>
            </w:r>
          </w:p>
        </w:tc>
        <w:tc>
          <w:tcPr>
            <w:tcW w:type="dxa" w:w="3830"/>
            <w:tcMar>
              <w:top w:type="dxa" w:w="60"/>
              <w:left w:type="dxa" w:w="100"/>
              <w:bottom w:type="dxa" w:w="60"/>
              <w:right w:type="dxa" w:w="100"/>
            </w:tcMar>
          </w:tcPr>
          <w:p>
            <w:r>
              <w:rPr>
                <w:rFonts w:ascii="Calibri" w:cs="Calibri" w:eastAsia="Calibri" w:hAnsi="Calibri"/>
                <w:b w:val="false"/>
                <w:bCs w:val="false"/>
                <w:sz w:val="19"/>
                <w:szCs w:val="19"/>
              </w:rPr>
              <w:t xml:space="preserve">Package manager + local dev server; prod build targets Cloudflare Workers via Nitro.</w:t>
            </w:r>
          </w:p>
        </w:tc>
      </w:tr>
      <w:tr>
        <w:tc>
          <w:tcPr>
            <w:tcW w:type="dxa" w:w="161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Styling</w:t>
            </w:r>
          </w:p>
        </w:tc>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Tailwind CSS v4 (native @theme)</w:t>
            </w:r>
          </w:p>
        </w:tc>
        <w:tc>
          <w:tcPr>
            <w:tcW w:type="dxa" w:w="221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4.2</w:t>
            </w:r>
          </w:p>
        </w:tc>
        <w:tc>
          <w:tcPr>
            <w:tcW w:type="dxa" w:w="383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Brand OKLCH tokens (Navy #1F2D4D / Orange #E94E2C) in src/styles.css.</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Design system</w:t>
            </w:r>
          </w:p>
        </w:tc>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shadcn/ui (“new-york”) + Radix</w:t>
            </w:r>
          </w:p>
        </w:tc>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latest</w:t>
            </w:r>
          </w:p>
        </w:tc>
        <w:tc>
          <w:tcPr>
            <w:tcW w:type="dxa" w:w="3830"/>
            <w:tcMar>
              <w:top w:type="dxa" w:w="60"/>
              <w:left w:type="dxa" w:w="100"/>
              <w:bottom w:type="dxa" w:w="60"/>
              <w:right w:type="dxa" w:w="100"/>
            </w:tcMar>
          </w:tcPr>
          <w:p>
            <w:r>
              <w:rPr>
                <w:rFonts w:ascii="Calibri" w:cs="Calibri" w:eastAsia="Calibri" w:hAnsi="Calibri"/>
                <w:b w:val="false"/>
                <w:bCs w:val="false"/>
                <w:sz w:val="19"/>
                <w:szCs w:val="19"/>
              </w:rPr>
              <w:t xml:space="preserve">46 unmodified primitive components under src/components/ui/.</w:t>
            </w:r>
          </w:p>
        </w:tc>
      </w:tr>
      <w:tr>
        <w:tc>
          <w:tcPr>
            <w:tcW w:type="dxa" w:w="161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Forms</w:t>
            </w:r>
          </w:p>
        </w:tc>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React Hook Form + Zod</w:t>
            </w:r>
          </w:p>
        </w:tc>
        <w:tc>
          <w:tcPr>
            <w:tcW w:type="dxa" w:w="221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7 / 3.24</w:t>
            </w:r>
          </w:p>
        </w:tc>
        <w:tc>
          <w:tcPr>
            <w:tcW w:type="dxa" w:w="383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Client validation on some forms; server routes duplicate validation with their own Zod schemas.</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Icons</w:t>
            </w:r>
          </w:p>
        </w:tc>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lucide-react</w:t>
            </w:r>
          </w:p>
        </w:tc>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0.575</w:t>
            </w:r>
          </w:p>
        </w:tc>
        <w:tc>
          <w:tcPr>
            <w:tcW w:type="dxa" w:w="3830"/>
            <w:tcMar>
              <w:top w:type="dxa" w:w="60"/>
              <w:left w:type="dxa" w:w="100"/>
              <w:bottom w:type="dxa" w:w="60"/>
              <w:right w:type="dxa" w:w="100"/>
            </w:tcMar>
          </w:tcPr>
          <w:p>
            <w:r>
              <w:rPr>
                <w:rFonts w:ascii="Calibri" w:cs="Calibri" w:eastAsia="Calibri" w:hAnsi="Calibri"/>
                <w:b w:val="false"/>
                <w:bCs w:val="false"/>
                <w:sz w:val="19"/>
                <w:szCs w:val="19"/>
              </w:rPr>
              <w:t xml:space="preserve">Icon set.</w:t>
            </w:r>
          </w:p>
        </w:tc>
      </w:tr>
      <w:tr>
        <w:tc>
          <w:tcPr>
            <w:tcW w:type="dxa" w:w="161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Toasts</w:t>
            </w:r>
          </w:p>
        </w:tc>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sonner</w:t>
            </w:r>
          </w:p>
        </w:tc>
        <w:tc>
          <w:tcPr>
            <w:tcW w:type="dxa" w:w="221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2.0</w:t>
            </w:r>
          </w:p>
        </w:tc>
        <w:tc>
          <w:tcPr>
            <w:tcW w:type="dxa" w:w="383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Global &lt;Toaster&gt; mounted in __root.tsx.</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Charts</w:t>
            </w:r>
          </w:p>
        </w:tc>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Recharts</w:t>
            </w:r>
          </w:p>
        </w:tc>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2.15</w:t>
            </w:r>
          </w:p>
        </w:tc>
        <w:tc>
          <w:tcPr>
            <w:tcW w:type="dxa" w:w="3830"/>
            <w:tcMar>
              <w:top w:type="dxa" w:w="60"/>
              <w:left w:type="dxa" w:w="100"/>
              <w:bottom w:type="dxa" w:w="60"/>
              <w:right w:type="dxa" w:w="100"/>
            </w:tcMar>
          </w:tcPr>
          <w:p>
            <w:r>
              <w:rPr>
                <w:rFonts w:ascii="Calibri" w:cs="Calibri" w:eastAsia="Calibri" w:hAnsi="Calibri"/>
                <w:b w:val="false"/>
                <w:bCs w:val="false"/>
                <w:sz w:val="19"/>
                <w:szCs w:val="19"/>
              </w:rPr>
              <w:t xml:space="preserve">Admin analytics/revenue charts.</w:t>
            </w:r>
          </w:p>
        </w:tc>
      </w:tr>
      <w:tr>
        <w:tc>
          <w:tcPr>
            <w:tcW w:type="dxa" w:w="161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Auth</w:t>
            </w:r>
          </w:p>
        </w:tc>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Supabase GoTrue</w:t>
            </w:r>
          </w:p>
        </w:tc>
        <w:tc>
          <w:tcPr>
            <w:tcW w:type="dxa" w:w="221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v2.158.1 (self-hosted) / cloud in live .env</w:t>
            </w:r>
          </w:p>
        </w:tc>
        <w:tc>
          <w:tcPr>
            <w:tcW w:type="dxa" w:w="383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Email+password only, no OAuth/social.</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Data API</w:t>
            </w:r>
          </w:p>
        </w:tc>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PostgREST</w:t>
            </w:r>
          </w:p>
        </w:tc>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v12.2.3</w:t>
            </w:r>
          </w:p>
        </w:tc>
        <w:tc>
          <w:tcPr>
            <w:tcW w:type="dxa" w:w="3830"/>
            <w:tcMar>
              <w:top w:type="dxa" w:w="60"/>
              <w:left w:type="dxa" w:w="100"/>
              <w:bottom w:type="dxa" w:w="60"/>
              <w:right w:type="dxa" w:w="100"/>
            </w:tcMar>
          </w:tcPr>
          <w:p>
            <w:r>
              <w:rPr>
                <w:rFonts w:ascii="Calibri" w:cs="Calibri" w:eastAsia="Calibri" w:hAnsi="Calibri"/>
                <w:b w:val="false"/>
                <w:bCs w:val="false"/>
                <w:sz w:val="19"/>
                <w:szCs w:val="19"/>
              </w:rPr>
              <w:t xml:space="preserve">Every table CRUD + RPC call.</w:t>
            </w:r>
          </w:p>
        </w:tc>
      </w:tr>
      <w:tr>
        <w:tc>
          <w:tcPr>
            <w:tcW w:type="dxa" w:w="161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Realtime</w:t>
            </w:r>
          </w:p>
        </w:tc>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Supabase Realtime</w:t>
            </w:r>
          </w:p>
        </w:tc>
        <w:tc>
          <w:tcPr>
            <w:tcW w:type="dxa" w:w="221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v2.30 per docs</w:t>
            </w:r>
          </w:p>
        </w:tc>
        <w:tc>
          <w:tcPr>
            <w:tcW w:type="dxa" w:w="383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Used extensively in frontend, but local Docker stack has NO realtime service (see §16).</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Storage</w:t>
            </w:r>
          </w:p>
        </w:tc>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Supabase Storage API</w:t>
            </w:r>
          </w:p>
        </w:tc>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v1.11 per docs</w:t>
            </w:r>
          </w:p>
        </w:tc>
        <w:tc>
          <w:tcPr>
            <w:tcW w:type="dxa" w:w="3830"/>
            <w:tcMar>
              <w:top w:type="dxa" w:w="60"/>
              <w:left w:type="dxa" w:w="100"/>
              <w:bottom w:type="dxa" w:w="60"/>
              <w:right w:type="dxa" w:w="100"/>
            </w:tcMar>
          </w:tcPr>
          <w:p>
            <w:r>
              <w:rPr>
                <w:rFonts w:ascii="Calibri" w:cs="Calibri" w:eastAsia="Calibri" w:hAnsi="Calibri"/>
                <w:b w:val="false"/>
                <w:bCs w:val="false"/>
                <w:sz w:val="19"/>
                <w:szCs w:val="19"/>
              </w:rPr>
              <w:t xml:space="preserve">Two private buckets, behind a custom provider-abstraction layer.</w:t>
            </w:r>
          </w:p>
        </w:tc>
      </w:tr>
      <w:tr>
        <w:tc>
          <w:tcPr>
            <w:tcW w:type="dxa" w:w="161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API gateway</w:t>
            </w:r>
          </w:p>
        </w:tc>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Kong</w:t>
            </w:r>
          </w:p>
        </w:tc>
        <w:tc>
          <w:tcPr>
            <w:tcW w:type="dxa" w:w="221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kong:3.4 (real compose file; docs say 2.8)</w:t>
            </w:r>
          </w:p>
        </w:tc>
        <w:tc>
          <w:tcPr>
            <w:tcW w:type="dxa" w:w="383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Routes /auth/v1, /rest/v1, /storage/v1 only — no /realtime/v1 or /pg route.</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Database</w:t>
            </w:r>
          </w:p>
        </w:tc>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Postgres</w:t>
            </w:r>
          </w:p>
        </w:tc>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15.6, supabase/postgres image</w:t>
            </w:r>
          </w:p>
        </w:tc>
        <w:tc>
          <w:tcPr>
            <w:tcW w:type="dxa" w:w="3830"/>
            <w:tcMar>
              <w:top w:type="dxa" w:w="60"/>
              <w:left w:type="dxa" w:w="100"/>
              <w:bottom w:type="dxa" w:w="60"/>
              <w:right w:type="dxa" w:w="100"/>
            </w:tcMar>
          </w:tcPr>
          <w:p>
            <w:r>
              <w:rPr>
                <w:rFonts w:ascii="Calibri" w:cs="Calibri" w:eastAsia="Calibri" w:hAnsi="Calibri"/>
                <w:b w:val="false"/>
                <w:bCs w:val="false"/>
                <w:sz w:val="19"/>
                <w:szCs w:val="19"/>
              </w:rPr>
              <w:t xml:space="preserve">pg_cron, pgcrypto, uuid-ossp, pg_stat_statements.</w:t>
            </w:r>
          </w:p>
        </w:tc>
      </w:tr>
      <w:tr>
        <w:tc>
          <w:tcPr>
            <w:tcW w:type="dxa" w:w="161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Payments</w:t>
            </w:r>
          </w:p>
        </w:tc>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CMI (Centre Monétique Interbancaire)</w:t>
            </w:r>
          </w:p>
        </w:tc>
        <w:tc>
          <w:tcPr>
            <w:tcW w:type="dxa" w:w="221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3D-Pay Hosting, SHA-512</w:t>
            </w:r>
          </w:p>
        </w:tc>
        <w:tc>
          <w:tcPr>
            <w:tcW w:type="dxa" w:w="383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Card payments for buyer caution deposit — fully implemented.</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Alt. payment</w:t>
            </w:r>
          </w:p>
        </w:tc>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Manual bank transfer / cheque / cash</w:t>
            </w:r>
          </w:p>
        </w:tc>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w:t>
            </w:r>
          </w:p>
        </w:tc>
        <w:tc>
          <w:tcPr>
            <w:tcW w:type="dxa" w:w="3830"/>
            <w:tcMar>
              <w:top w:type="dxa" w:w="60"/>
              <w:left w:type="dxa" w:w="100"/>
              <w:bottom w:type="dxa" w:w="60"/>
              <w:right w:type="dxa" w:w="100"/>
            </w:tcMar>
          </w:tcPr>
          <w:p>
            <w:r>
              <w:rPr>
                <w:rFonts w:ascii="Calibri" w:cs="Calibri" w:eastAsia="Calibri" w:hAnsi="Calibri"/>
                <w:b w:val="false"/>
                <w:bCs w:val="false"/>
                <w:sz w:val="19"/>
                <w:szCs w:val="19"/>
              </w:rPr>
              <w:t xml:space="preserve">Parallel caution + payment path with admin-uploaded proof, RPC-gated.</w:t>
            </w:r>
          </w:p>
        </w:tc>
      </w:tr>
      <w:tr>
        <w:tc>
          <w:tcPr>
            <w:tcW w:type="dxa" w:w="161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Email</w:t>
            </w:r>
          </w:p>
        </w:tc>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Inbucket (dev-only)</w:t>
            </w:r>
          </w:p>
        </w:tc>
        <w:tc>
          <w:tcPr>
            <w:tcW w:type="dxa" w:w="221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3.0.4</w:t>
            </w:r>
          </w:p>
        </w:tc>
        <w:tc>
          <w:tcPr>
            <w:tcW w:type="dxa" w:w="383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No production SMTP configured anywhere in the repo.</w:t>
            </w:r>
          </w:p>
        </w:tc>
      </w:tr>
      <w:tr>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Package manager</w:t>
            </w:r>
          </w:p>
        </w:tc>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Bun</w:t>
            </w:r>
          </w:p>
        </w:tc>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1.3</w:t>
            </w:r>
          </w:p>
        </w:tc>
        <w:tc>
          <w:tcPr>
            <w:tcW w:type="dxa" w:w="3830"/>
            <w:tcMar>
              <w:top w:type="dxa" w:w="60"/>
              <w:left w:type="dxa" w:w="100"/>
              <w:bottom w:type="dxa" w:w="60"/>
              <w:right w:type="dxa" w:w="100"/>
            </w:tcMar>
          </w:tcPr>
          <w:p>
            <w:r>
              <w:rPr>
                <w:rFonts w:ascii="Calibri" w:cs="Calibri" w:eastAsia="Calibri" w:hAnsi="Calibri"/>
                <w:b w:val="false"/>
                <w:bCs w:val="false"/>
                <w:sz w:val="19"/>
                <w:szCs w:val="19"/>
              </w:rPr>
              <w:t xml:space="preserve">bun.lock lockfile; bunfig.toml sets a 24h supply-chain install-age guard.</w:t>
            </w:r>
          </w:p>
        </w:tc>
      </w:tr>
    </w:tbl>
    <w:p>
      <w:pPr>
        <w:spacing w:after="80"/>
      </w:pPr>
    </w:p>
    <w:p>
      <w:pPr>
        <w:spacing w:after="160" w:line="276"/>
      </w:pPr>
      <w:r>
        <w:rPr>
          <w:rFonts w:ascii="Calibri" w:cs="Calibri" w:eastAsia="Calibri" w:hAnsi="Calibri"/>
          <w:b w:val="false"/>
          <w:bCs w:val="false"/>
          <w:i/>
          <w:iCs/>
          <w:sz w:val="21"/>
          <w:szCs w:val="21"/>
        </w:rPr>
        <w:t xml:space="preserve">No maps, SMS, or AI/LLM provider integrations exist anywhere in this codebase.</w:t>
      </w:r>
    </w:p>
    <w:p>
      <w:pPr>
        <w:pStyle w:val="Heading1"/>
        <w:pBdr>
          <w:bottom w:val="single" w:color="1F2D4D" w:sz="12" w:space="4"/>
        </w:pBdr>
        <w:spacing w:after="200" w:before="480"/>
      </w:pPr>
      <w:r>
        <w:t xml:space="preserve">3. Folder Structure</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7"/>
          <w:szCs w:val="17"/>
        </w:rPr>
        <w:t xml:space="preserve">BidLik1.0/</w:t>
      </w:r>
      <w:r>
        <w:br/>
        <w:t xml:space="preserve"/>
      </w:r>
      <w:r>
        <w:rPr>
          <w:rFonts w:ascii="Consolas" w:cs="Consolas" w:eastAsia="Consolas" w:hAnsi="Consolas"/>
          <w:sz w:val="17"/>
          <w:szCs w:val="17"/>
        </w:rPr>
        <w:t xml:space="preserve">├── .env                      Live secrets — points at a REAL cloud Supabase project</w:t>
      </w:r>
      <w:r>
        <w:br/>
        <w:t xml:space="preserve"/>
      </w:r>
      <w:r>
        <w:rPr>
          <w:rFonts w:ascii="Consolas" w:cs="Consolas" w:eastAsia="Consolas" w:hAnsi="Consolas"/>
          <w:sz w:val="17"/>
          <w:szCs w:val="17"/>
        </w:rPr>
        <w:t xml:space="preserve">├── .lovable/                 Lovable.dev scaffold metadata (project.json, and a STALE plan.md)</w:t>
      </w:r>
      <w:r>
        <w:br/>
        <w:t xml:space="preserve"/>
      </w:r>
      <w:r>
        <w:rPr>
          <w:rFonts w:ascii="Consolas" w:cs="Consolas" w:eastAsia="Consolas" w:hAnsi="Consolas"/>
          <w:sz w:val="17"/>
          <w:szCs w:val="17"/>
        </w:rPr>
        <w:t xml:space="preserve">├── AGENTS.md                 Notes that this repo syncs with Lovable.dev via git</w:t>
      </w:r>
      <w:r>
        <w:br/>
        <w:t xml:space="preserve"/>
      </w:r>
      <w:r>
        <w:rPr>
          <w:rFonts w:ascii="Consolas" w:cs="Consolas" w:eastAsia="Consolas" w:hAnsi="Consolas"/>
          <w:sz w:val="17"/>
          <w:szCs w:val="17"/>
        </w:rPr>
        <w:t xml:space="preserve">├── docs/</w:t>
      </w:r>
      <w:r>
        <w:br/>
        <w:t xml:space="preserve"/>
      </w:r>
      <w:r>
        <w:rPr>
          <w:rFonts w:ascii="Consolas" w:cs="Consolas" w:eastAsia="Consolas" w:hAnsi="Consolas"/>
          <w:sz w:val="17"/>
          <w:szCs w:val="17"/>
        </w:rPr>
        <w:t xml:space="preserve">│   ├── MIGRATION.md          Accurate, up-to-date guide to the offline Docker stack</w:t>
      </w:r>
      <w:r>
        <w:br/>
        <w:t xml:space="preserve"/>
      </w:r>
      <w:r>
        <w:rPr>
          <w:rFonts w:ascii="Consolas" w:cs="Consolas" w:eastAsia="Consolas" w:hAnsi="Consolas"/>
          <w:sz w:val="17"/>
          <w:szCs w:val="17"/>
        </w:rPr>
        <w:t xml:space="preserve">│   └── architecture/         13 markdown files from a prior AI documentation pass — PARTLY STALE</w:t>
      </w:r>
      <w:r>
        <w:br/>
        <w:t xml:space="preserve"/>
      </w:r>
      <w:r>
        <w:rPr>
          <w:rFonts w:ascii="Consolas" w:cs="Consolas" w:eastAsia="Consolas" w:hAnsi="Consolas"/>
          <w:sz w:val="17"/>
          <w:szCs w:val="17"/>
        </w:rPr>
        <w:t xml:space="preserve">├── docker/                   Offline self-hosted Supabase stack (optional; NOT what .env uses)</w:t>
      </w:r>
      <w:r>
        <w:br/>
        <w:t xml:space="preserve"/>
      </w:r>
      <w:r>
        <w:rPr>
          <w:rFonts w:ascii="Consolas" w:cs="Consolas" w:eastAsia="Consolas" w:hAnsi="Consolas"/>
          <w:sz w:val="17"/>
          <w:szCs w:val="17"/>
        </w:rPr>
        <w:t xml:space="preserve">│   ├── .env.example</w:t>
      </w:r>
      <w:r>
        <w:br/>
        <w:t xml:space="preserve"/>
      </w:r>
      <w:r>
        <w:rPr>
          <w:rFonts w:ascii="Consolas" w:cs="Consolas" w:eastAsia="Consolas" w:hAnsi="Consolas"/>
          <w:sz w:val="17"/>
          <w:szCs w:val="17"/>
        </w:rPr>
        <w:t xml:space="preserve">│   ├── docker-compose.yml    7 services: db, auth, rest, storage, kong, studio, meta — NO realtime</w:t>
      </w:r>
      <w:r>
        <w:br/>
        <w:t xml:space="preserve"/>
      </w:r>
      <w:r>
        <w:rPr>
          <w:rFonts w:ascii="Consolas" w:cs="Consolas" w:eastAsia="Consolas" w:hAnsi="Consolas"/>
          <w:sz w:val="17"/>
          <w:szCs w:val="17"/>
        </w:rPr>
        <w:t xml:space="preserve">│   ├── init/                 One-time bootstrap SQL run by Postgres on first boot</w:t>
      </w:r>
      <w:r>
        <w:br/>
        <w:t xml:space="preserve"/>
      </w:r>
      <w:r>
        <w:rPr>
          <w:rFonts w:ascii="Consolas" w:cs="Consolas" w:eastAsia="Consolas" w:hAnsi="Consolas"/>
          <w:sz w:val="17"/>
          <w:szCs w:val="17"/>
        </w:rPr>
        <w:t xml:space="preserve">│   ├── kong/kong.yml          Routes ONLY /auth/v1, /rest/v1, /storage/v1</w:t>
      </w:r>
      <w:r>
        <w:br/>
        <w:t xml:space="preserve"/>
      </w:r>
      <w:r>
        <w:rPr>
          <w:rFonts w:ascii="Consolas" w:cs="Consolas" w:eastAsia="Consolas" w:hAnsi="Consolas"/>
          <w:sz w:val="17"/>
          <w:szCs w:val="17"/>
        </w:rPr>
        <w:t xml:space="preserve">│   └── migrate/run.sh         Idempotent migration runner (tracks applied files)</w:t>
      </w:r>
      <w:r>
        <w:br/>
        <w:t xml:space="preserve"/>
      </w:r>
      <w:r>
        <w:rPr>
          <w:rFonts w:ascii="Consolas" w:cs="Consolas" w:eastAsia="Consolas" w:hAnsi="Consolas"/>
          <w:sz w:val="17"/>
          <w:szCs w:val="17"/>
        </w:rPr>
        <w:t xml:space="preserve">├── supabase/</w:t>
      </w:r>
      <w:r>
        <w:br/>
        <w:t xml:space="preserve"/>
      </w:r>
      <w:r>
        <w:rPr>
          <w:rFonts w:ascii="Consolas" w:cs="Consolas" w:eastAsia="Consolas" w:hAnsi="Consolas"/>
          <w:sz w:val="17"/>
          <w:szCs w:val="17"/>
        </w:rPr>
        <w:t xml:space="preserve">│   ├── config.toml           Just project_id = "local"</w:t>
      </w:r>
      <w:r>
        <w:br/>
        <w:t xml:space="preserve"/>
      </w:r>
      <w:r>
        <w:rPr>
          <w:rFonts w:ascii="Consolas" w:cs="Consolas" w:eastAsia="Consolas" w:hAnsi="Consolas"/>
          <w:sz w:val="17"/>
          <w:szCs w:val="17"/>
        </w:rPr>
        <w:t xml:space="preserve">│   └── migrations/           22 SQL files, source of truth for the schema</w:t>
      </w:r>
      <w:r>
        <w:br/>
        <w:t xml:space="preserve"/>
      </w:r>
      <w:r>
        <w:rPr>
          <w:rFonts w:ascii="Consolas" w:cs="Consolas" w:eastAsia="Consolas" w:hAnsi="Consolas"/>
          <w:sz w:val="17"/>
          <w:szCs w:val="17"/>
        </w:rPr>
        <w:t xml:space="preserve">├── public/                   PWA manifest + two icon PNGs</w:t>
      </w:r>
      <w:r>
        <w:br/>
        <w:t xml:space="preserve"/>
      </w:r>
      <w:r>
        <w:rPr>
          <w:rFonts w:ascii="Consolas" w:cs="Consolas" w:eastAsia="Consolas" w:hAnsi="Consolas"/>
          <w:sz w:val="17"/>
          <w:szCs w:val="17"/>
        </w:rPr>
        <w:t xml:space="preserve">├── src/</w:t>
      </w:r>
      <w:r>
        <w:br/>
        <w:t xml:space="preserve"/>
      </w:r>
      <w:r>
        <w:rPr>
          <w:rFonts w:ascii="Consolas" w:cs="Consolas" w:eastAsia="Consolas" w:hAnsi="Consolas"/>
          <w:sz w:val="17"/>
          <w:szCs w:val="17"/>
        </w:rPr>
        <w:t xml:space="preserve">│   ├── server.ts             Nitro/Cloudflare-Worker SSR fetch handler + error-shape normalizer</w:t>
      </w:r>
      <w:r>
        <w:br/>
        <w:t xml:space="preserve"/>
      </w:r>
      <w:r>
        <w:rPr>
          <w:rFonts w:ascii="Consolas" w:cs="Consolas" w:eastAsia="Consolas" w:hAnsi="Consolas"/>
          <w:sz w:val="17"/>
          <w:szCs w:val="17"/>
        </w:rPr>
        <w:t xml:space="preserve">│   ├── start.ts               Registers global middleware</w:t>
      </w:r>
      <w:r>
        <w:br/>
        <w:t xml:space="preserve"/>
      </w:r>
      <w:r>
        <w:rPr>
          <w:rFonts w:ascii="Consolas" w:cs="Consolas" w:eastAsia="Consolas" w:hAnsi="Consolas"/>
          <w:sz w:val="17"/>
          <w:szCs w:val="17"/>
        </w:rPr>
        <w:t xml:space="preserve">│   ├── router.tsx             Per-request TanStack Router + fresh QueryClient factory</w:t>
      </w:r>
      <w:r>
        <w:br/>
        <w:t xml:space="preserve"/>
      </w:r>
      <w:r>
        <w:rPr>
          <w:rFonts w:ascii="Consolas" w:cs="Consolas" w:eastAsia="Consolas" w:hAnsi="Consolas"/>
          <w:sz w:val="17"/>
          <w:szCs w:val="17"/>
        </w:rPr>
        <w:t xml:space="preserve">│   ├── routeTree.gen.ts       AUTO-GENERATED — do not edit</w:t>
      </w:r>
      <w:r>
        <w:br/>
        <w:t xml:space="preserve"/>
      </w:r>
      <w:r>
        <w:rPr>
          <w:rFonts w:ascii="Consolas" w:cs="Consolas" w:eastAsia="Consolas" w:hAnsi="Consolas"/>
          <w:sz w:val="17"/>
          <w:szCs w:val="17"/>
        </w:rPr>
        <w:t xml:space="preserve">│   ├── styles.css            Tailwind v4 entry + brand tokens + keyframe animations</w:t>
      </w:r>
      <w:r>
        <w:br/>
        <w:t xml:space="preserve"/>
      </w:r>
      <w:r>
        <w:rPr>
          <w:rFonts w:ascii="Consolas" w:cs="Consolas" w:eastAsia="Consolas" w:hAnsi="Consolas"/>
          <w:sz w:val="17"/>
          <w:szCs w:val="17"/>
        </w:rPr>
        <w:t xml:space="preserve">│   ├── routes/                File-based routes — public pages, 4 role areas, 5 server routes</w:t>
      </w:r>
      <w:r>
        <w:br/>
        <w:t xml:space="preserve"/>
      </w:r>
      <w:r>
        <w:rPr>
          <w:rFonts w:ascii="Consolas" w:cs="Consolas" w:eastAsia="Consolas" w:hAnsi="Consolas"/>
          <w:sz w:val="17"/>
          <w:szCs w:val="17"/>
        </w:rPr>
        <w:t xml:space="preserve">│   ├── components/            10 hand-written components + ui/ (46 shadcn primitives)</w:t>
      </w:r>
      <w:r>
        <w:br/>
        <w:t xml:space="preserve"/>
      </w:r>
      <w:r>
        <w:rPr>
          <w:rFonts w:ascii="Consolas" w:cs="Consolas" w:eastAsia="Consolas" w:hAnsi="Consolas"/>
          <w:sz w:val="17"/>
          <w:szCs w:val="17"/>
        </w:rPr>
        <w:t xml:space="preserve">│   ├── hooks/                 Just use-mobile.tsx</w:t>
      </w:r>
      <w:r>
        <w:br/>
        <w:t xml:space="preserve"/>
      </w:r>
      <w:r>
        <w:rPr>
          <w:rFonts w:ascii="Consolas" w:cs="Consolas" w:eastAsia="Consolas" w:hAnsi="Consolas"/>
          <w:sz w:val="17"/>
          <w:szCs w:val="17"/>
        </w:rPr>
        <w:t xml:space="preserve">│   ├── lib/                    ~20 files: per-role API clients, auth store, storage, CMI, formatters</w:t>
      </w:r>
      <w:r>
        <w:br/>
        <w:t xml:space="preserve"/>
      </w:r>
      <w:r>
        <w:rPr>
          <w:rFonts w:ascii="Consolas" w:cs="Consolas" w:eastAsia="Consolas" w:hAnsi="Consolas"/>
          <w:sz w:val="17"/>
          <w:szCs w:val="17"/>
        </w:rPr>
        <w:t xml:space="preserve">│   ├── integrations/supabase/  Auto-generated Supabase clients + auth middleware + DB types</w:t>
      </w:r>
      <w:r>
        <w:br/>
        <w:t xml:space="preserve"/>
      </w:r>
      <w:r>
        <w:rPr>
          <w:rFonts w:ascii="Consolas" w:cs="Consolas" w:eastAsia="Consolas" w:hAnsi="Consolas"/>
          <w:sz w:val="17"/>
          <w:szCs w:val="17"/>
        </w:rPr>
        <w:t xml:space="preserve">│   ├── types/                 Hand-written domain DTOs, mirrored to the DB shape</w:t>
      </w:r>
      <w:r>
        <w:br/>
        <w:t xml:space="preserve"/>
      </w:r>
      <w:r>
        <w:rPr>
          <w:rFonts w:ascii="Consolas" w:cs="Consolas" w:eastAsia="Consolas" w:hAnsi="Consolas"/>
          <w:sz w:val="17"/>
          <w:szCs w:val="17"/>
        </w:rPr>
        <w:t xml:space="preserve">│   └── assets/                Logo, 5-brand stock photo library, 4 unused font files (dead assets)</w:t>
      </w:r>
    </w:p>
    <w:p>
      <w:pPr>
        <w:spacing w:after="80"/>
      </w:pPr>
    </w:p>
    <w:p>
      <w:pPr>
        <w:spacing w:after="160" w:line="276"/>
      </w:pPr>
      <w:r>
        <w:rPr>
          <w:rFonts w:ascii="Calibri" w:cs="Calibri" w:eastAsia="Calibri" w:hAnsi="Calibri"/>
          <w:b w:val="false"/>
          <w:bCs w:val="false"/>
          <w:i w:val="false"/>
          <w:iCs w:val="false"/>
          <w:sz w:val="21"/>
          <w:szCs w:val="21"/>
        </w:rPr>
        <w:t xml:space="preserve">Interaction summary: src/routes/** (UI + loaders) → src/lib/*.ts (per-role API modules) → src/integrations/supabase/client.ts (supabase-js) → network → Postgres. The only place execution leaves this straight line is the five src/routes/api/public/*.ts server routes, which use client.server.ts (the service-role client) to do things ordinary users' RLS-scoped tokens cannot: create/delete GoTrue users, and talk to the CMI payment gateway.</w:t>
      </w:r>
    </w:p>
    <w:p>
      <w:pPr>
        <w:pStyle w:val="Heading1"/>
        <w:pBdr>
          <w:bottom w:val="single" w:color="1F2D4D" w:sz="12" w:space="4"/>
        </w:pBdr>
        <w:spacing w:after="200" w:before="480"/>
      </w:pPr>
      <w:r>
        <w:t xml:space="preserve">4. File-by-File Analysis</w:t>
      </w:r>
    </w:p>
    <w:p>
      <w:pPr>
        <w:spacing w:after="160" w:line="276"/>
      </w:pPr>
      <w:r>
        <w:rPr>
          <w:rFonts w:ascii="Calibri" w:cs="Calibri" w:eastAsia="Calibri" w:hAnsi="Calibri"/>
          <w:b w:val="false"/>
          <w:bCs w:val="false"/>
          <w:i/>
          <w:iCs/>
          <w:sz w:val="21"/>
          <w:szCs w:val="21"/>
        </w:rPr>
        <w:t xml:space="preserve">Grouped by area; “C” = critical, “I” = important, “O” = optional/dead, “G” = auto-generated. Full per-file detail is given for the highest-leverage files; the remaining ~45 route/component files were read in full and are summarized in tables below — nothing was skipped in the actual reading pass.</w:t>
      </w:r>
    </w:p>
    <w:p>
      <w:pPr>
        <w:pStyle w:val="Heading2"/>
        <w:spacing w:after="120" w:before="320"/>
      </w:pPr>
      <w:r>
        <w:t xml:space="preserve">Entrypoints &amp; framework glue</w:t>
      </w:r>
    </w:p>
    <w:tbl>
      <w:tblPr>
        <w:tblW w:type="dxa" w:w="10080"/>
        <w:tblBorders>
          <w:top w:val="single" w:color="999999" w:sz="2"/>
          <w:left w:val="single" w:color="999999" w:sz="2"/>
          <w:bottom w:val="single" w:color="999999" w:sz="2"/>
          <w:right w:val="single" w:color="999999" w:sz="2"/>
          <w:insideH w:val="single" w:color="CCCCCC" w:sz="2"/>
          <w:insideV w:val="single" w:color="CCCCCC" w:sz="2"/>
        </w:tblBorders>
      </w:tblPr>
      <w:tblGrid>
        <w:gridCol w:w="2419"/>
        <w:gridCol w:w="806"/>
        <w:gridCol w:w="5242"/>
        <w:gridCol w:w="1613"/>
      </w:tblGrid>
      <w:tr>
        <w:trPr>
          <w:tblHeader/>
        </w:trPr>
        <w:tc>
          <w:tcPr>
            <w:tcW w:type="dxa" w:w="2419"/>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File</w:t>
            </w:r>
          </w:p>
        </w:tc>
        <w:tc>
          <w:tcPr>
            <w:tcW w:type="dxa" w:w="806"/>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Kind</w:t>
            </w:r>
          </w:p>
        </w:tc>
        <w:tc>
          <w:tcPr>
            <w:tcW w:type="dxa" w:w="5242"/>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Purpose / Responsibilities</w:t>
            </w:r>
          </w:p>
        </w:tc>
        <w:tc>
          <w:tcPr>
            <w:tcW w:type="dxa" w:w="1613"/>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Critical?</w:t>
            </w:r>
          </w:p>
        </w:tc>
      </w:tr>
      <w:tr>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src/server.ts</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c>
          <w:tcPr>
            <w:tcW w:type="dxa" w:w="5242"/>
            <w:tcMar>
              <w:top w:type="dxa" w:w="60"/>
              <w:left w:type="dxa" w:w="100"/>
              <w:bottom w:type="dxa" w:w="60"/>
              <w:right w:type="dxa" w:w="100"/>
            </w:tcMar>
          </w:tcPr>
          <w:p>
            <w:r>
              <w:rPr>
                <w:rFonts w:ascii="Calibri" w:cs="Calibri" w:eastAsia="Calibri" w:hAnsi="Calibri"/>
                <w:b w:val="false"/>
                <w:bCs w:val="false"/>
                <w:sz w:val="19"/>
                <w:szCs w:val="19"/>
              </w:rPr>
              <w:t xml:space="preserve">Lazy-loads TanStack Start's server entry; wraps it so h3's “swallowed exception → 500 JSON” edge case is detected and replaced with a real HTML error page.</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Yes — build fails without it (vite.config.ts points tanstackStart.server.entry here).</w:t>
            </w:r>
          </w:p>
        </w:tc>
      </w:tr>
      <w:tr>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src/start.ts</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c>
          <w:tcPr>
            <w:tcW w:type="dxa" w:w="5242"/>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createStart() registration: functionMiddleware:[attachSupabaseAuth], requestMiddleware:[errorMiddleware].</w:t>
            </w:r>
          </w:p>
        </w:tc>
        <w:tc>
          <w:tcPr>
            <w:tcW w:type="dxa" w:w="161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Yes.</w:t>
            </w:r>
          </w:p>
        </w:tc>
      </w:tr>
      <w:tr>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src/router.tsx</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c>
          <w:tcPr>
            <w:tcW w:type="dxa" w:w="5242"/>
            <w:tcMar>
              <w:top w:type="dxa" w:w="60"/>
              <w:left w:type="dxa" w:w="100"/>
              <w:bottom w:type="dxa" w:w="60"/>
              <w:right w:type="dxa" w:w="100"/>
            </w:tcMar>
          </w:tcPr>
          <w:p>
            <w:r>
              <w:rPr>
                <w:rFonts w:ascii="Calibri" w:cs="Calibri" w:eastAsia="Calibri" w:hAnsi="Calibri"/>
                <w:b w:val="false"/>
                <w:bCs w:val="false"/>
                <w:sz w:val="19"/>
                <w:szCs w:val="19"/>
              </w:rPr>
              <w:t xml:space="preserve">getRouter() — fresh QueryClient + router per request, defaultPreloadStaleTime: 0 (no stale preload).</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Yes.</w:t>
            </w:r>
          </w:p>
        </w:tc>
      </w:tr>
      <w:tr>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src/routes/__root.tsx</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c>
          <w:tcPr>
            <w:tcW w:type="dxa" w:w="5242"/>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HTML shell, SEO head(), boots theme pre-hydration, mounts QueryClientProvider → SiteHeader → Outlet → SiteFooter → Toaster. Contains a real bug (see §16).</w:t>
            </w:r>
          </w:p>
        </w:tc>
        <w:tc>
          <w:tcPr>
            <w:tcW w:type="dxa" w:w="161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Yes.</w:t>
            </w:r>
          </w:p>
        </w:tc>
      </w:tr>
      <w:tr>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src/routeTree.gen.ts</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G</w:t>
            </w:r>
          </w:p>
        </w:tc>
        <w:tc>
          <w:tcPr>
            <w:tcW w:type="dxa" w:w="5242"/>
            <w:tcMar>
              <w:top w:type="dxa" w:w="60"/>
              <w:left w:type="dxa" w:w="100"/>
              <w:bottom w:type="dxa" w:w="60"/>
              <w:right w:type="dxa" w:w="100"/>
            </w:tcMar>
          </w:tcPr>
          <w:p>
            <w:r>
              <w:rPr>
                <w:rFonts w:ascii="Calibri" w:cs="Calibri" w:eastAsia="Calibri" w:hAnsi="Calibri"/>
                <w:b w:val="false"/>
                <w:bCs w:val="false"/>
                <w:sz w:val="19"/>
                <w:szCs w:val="19"/>
              </w:rPr>
              <w:t xml:space="preserve">Auto-generated route tree from the @tanstack/router-plugin Vite plugin.</w:t>
            </w:r>
          </w:p>
        </w:tc>
        <w:tc>
          <w:tcPr>
            <w:tcW w:type="dxa" w:w="1613"/>
            <w:tcMar>
              <w:top w:type="dxa" w:w="60"/>
              <w:left w:type="dxa" w:w="100"/>
              <w:bottom w:type="dxa" w:w="60"/>
              <w:right w:type="dxa" w:w="100"/>
            </w:tcMar>
          </w:tcPr>
          <w:p>
            <w:r>
              <w:rPr>
                <w:rFonts w:ascii="Calibri" w:cs="Calibri" w:eastAsia="Calibri" w:hAnsi="Calibri"/>
                <w:b w:val="false"/>
                <w:bCs w:val="false"/>
                <w:sz w:val="19"/>
                <w:szCs w:val="19"/>
              </w:rPr>
              <w:t xml:space="preserve">Yes (build artifact).</w:t>
            </w:r>
          </w:p>
        </w:tc>
      </w:tr>
    </w:tbl>
    <w:p>
      <w:pPr>
        <w:pStyle w:val="Heading2"/>
        <w:spacing w:after="120" w:before="320"/>
      </w:pPr>
      <w:r>
        <w:t xml:space="preserve">src/integrations/supabase/* (auto-generated — never hand-edited)</w:t>
      </w:r>
    </w:p>
    <w:tbl>
      <w:tblPr>
        <w:tblW w:type="dxa" w:w="10080"/>
        <w:tblBorders>
          <w:top w:val="single" w:color="999999" w:sz="2"/>
          <w:left w:val="single" w:color="999999" w:sz="2"/>
          <w:bottom w:val="single" w:color="999999" w:sz="2"/>
          <w:right w:val="single" w:color="999999" w:sz="2"/>
          <w:insideH w:val="single" w:color="CCCCCC" w:sz="2"/>
          <w:insideV w:val="single" w:color="CCCCCC" w:sz="2"/>
        </w:tblBorders>
      </w:tblPr>
      <w:tblGrid>
        <w:gridCol w:w="2218"/>
        <w:gridCol w:w="7862"/>
      </w:tblGrid>
      <w:tr>
        <w:trPr>
          <w:tblHeader/>
        </w:trPr>
        <w:tc>
          <w:tcPr>
            <w:tcW w:type="dxa" w:w="2218"/>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File</w:t>
            </w:r>
          </w:p>
        </w:tc>
        <w:tc>
          <w:tcPr>
            <w:tcW w:type="dxa" w:w="7862"/>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client.ts</w:t>
            </w:r>
          </w:p>
        </w:tc>
        <w:tc>
          <w:tcPr>
            <w:tcW w:type="dxa" w:w="7862"/>
            <w:tcMar>
              <w:top w:type="dxa" w:w="60"/>
              <w:left w:type="dxa" w:w="100"/>
              <w:bottom w:type="dxa" w:w="60"/>
              <w:right w:type="dxa" w:w="100"/>
            </w:tcMar>
          </w:tcPr>
          <w:p>
            <w:r>
              <w:rPr>
                <w:rFonts w:ascii="Calibri" w:cs="Calibri" w:eastAsia="Calibri" w:hAnsi="Calibri"/>
                <w:b w:val="false"/>
                <w:bCs w:val="false"/>
                <w:sz w:val="19"/>
                <w:szCs w:val="19"/>
              </w:rPr>
              <w:t xml:space="preserve">Browser Supabase client. Reads VITE_SUPABASE_URL/VITE_SUPABASE_PUBLISHABLE_KEY; lazily constructed via a Proxy so import order never throws; strips a stray Authorization header when using new-style opaque sb_publishable_... keys.</w:t>
            </w:r>
          </w:p>
        </w:tc>
      </w:tr>
      <w:tr>
        <w:tc>
          <w:tcPr>
            <w:tcW w:type="dxa" w:w="221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client.server.ts</w:t>
            </w:r>
          </w:p>
        </w:tc>
        <w:tc>
          <w:tcPr>
            <w:tcW w:type="dxa" w:w="7862"/>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supabaseAdmin — service-role client, server-only, used exclusively by the five /api/public/* routes and nothing in the browser bundle.</w:t>
            </w:r>
          </w:p>
        </w:tc>
      </w:tr>
      <w:tr>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auth-middleware.ts</w:t>
            </w:r>
          </w:p>
        </w:tc>
        <w:tc>
          <w:tcPr>
            <w:tcW w:type="dxa" w:w="7862"/>
            <w:tcMar>
              <w:top w:type="dxa" w:w="60"/>
              <w:left w:type="dxa" w:w="100"/>
              <w:bottom w:type="dxa" w:w="60"/>
              <w:right w:type="dxa" w:w="100"/>
            </w:tcMar>
          </w:tcPr>
          <w:p>
            <w:r>
              <w:rPr>
                <w:rFonts w:ascii="Calibri" w:cs="Calibri" w:eastAsia="Calibri" w:hAnsi="Calibri"/>
                <w:b w:val="false"/>
                <w:bCs w:val="false"/>
                <w:sz w:val="19"/>
                <w:szCs w:val="19"/>
              </w:rPr>
              <w:t xml:space="preserve">requireSupabaseAuth — validates a Bearer JWT via supabase.auth.getClaims() for any future createServerFn. Currently unused — no createServerFn in the codebase calls Supabase at all.</w:t>
            </w:r>
          </w:p>
        </w:tc>
      </w:tr>
      <w:tr>
        <w:tc>
          <w:tcPr>
            <w:tcW w:type="dxa" w:w="221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auth-attacher.ts</w:t>
            </w:r>
          </w:p>
        </w:tc>
        <w:tc>
          <w:tcPr>
            <w:tcW w:type="dxa" w:w="7862"/>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Client-side functionMiddleware that would attach the session's Bearer token to server-fn RPCs. Also currently dormant for the same reason.</w:t>
            </w:r>
          </w:p>
        </w:tc>
      </w:tr>
      <w:tr>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types.ts</w:t>
            </w:r>
          </w:p>
        </w:tc>
        <w:tc>
          <w:tcPr>
            <w:tcW w:type="dxa" w:w="7862"/>
            <w:tcMar>
              <w:top w:type="dxa" w:w="60"/>
              <w:left w:type="dxa" w:w="100"/>
              <w:bottom w:type="dxa" w:w="60"/>
              <w:right w:type="dxa" w:w="100"/>
            </w:tcMar>
          </w:tcPr>
          <w:p>
            <w:r>
              <w:rPr>
                <w:rFonts w:ascii="Calibri" w:cs="Calibri" w:eastAsia="Calibri" w:hAnsi="Calibri"/>
                <w:b w:val="false"/>
                <w:bCs w:val="false"/>
                <w:sz w:val="19"/>
                <w:szCs w:val="19"/>
              </w:rPr>
              <w:t xml:space="preserve">Generated Database type from the live schema.</w:t>
            </w:r>
          </w:p>
        </w:tc>
      </w:tr>
    </w:tbl>
    <w:p>
      <w:pPr>
        <w:pStyle w:val="Heading2"/>
        <w:spacing w:after="120" w:before="320"/>
      </w:pPr>
      <w:r>
        <w:t xml:space="preserve">src/lib/ — application logic (all hand-read in full)</w:t>
      </w:r>
    </w:p>
    <w:tbl>
      <w:tblPr>
        <w:tblW w:type="dxa" w:w="10080"/>
        <w:tblBorders>
          <w:top w:val="single" w:color="999999" w:sz="2"/>
          <w:left w:val="single" w:color="999999" w:sz="2"/>
          <w:bottom w:val="single" w:color="999999" w:sz="2"/>
          <w:right w:val="single" w:color="999999" w:sz="2"/>
          <w:insideH w:val="single" w:color="CCCCCC" w:sz="2"/>
          <w:insideV w:val="single" w:color="CCCCCC" w:sz="2"/>
        </w:tblBorders>
      </w:tblPr>
      <w:tblGrid>
        <w:gridCol w:w="2419"/>
        <w:gridCol w:w="6653"/>
        <w:gridCol w:w="1008"/>
      </w:tblGrid>
      <w:tr>
        <w:trPr>
          <w:tblHeader/>
        </w:trPr>
        <w:tc>
          <w:tcPr>
            <w:tcW w:type="dxa" w:w="2419"/>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File</w:t>
            </w:r>
          </w:p>
        </w:tc>
        <w:tc>
          <w:tcPr>
            <w:tcW w:type="dxa" w:w="6653"/>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c>
          <w:tcPr>
            <w:tcW w:type="dxa" w:w="1008"/>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Critical?</w:t>
            </w:r>
          </w:p>
        </w:tc>
      </w:tr>
      <w:tr>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api.ts</w:t>
            </w:r>
          </w:p>
        </w:tc>
        <w:tc>
          <w:tcPr>
            <w:tcW w:type="dxa" w:w="6653"/>
            <w:tcMar>
              <w:top w:type="dxa" w:w="60"/>
              <w:left w:type="dxa" w:w="100"/>
              <w:bottom w:type="dxa" w:w="60"/>
              <w:right w:type="dxa" w:w="100"/>
            </w:tcMar>
          </w:tcPr>
          <w:p>
            <w:r>
              <w:rPr>
                <w:rFonts w:ascii="Calibri" w:cs="Calibri" w:eastAsia="Calibri" w:hAnsi="Calibri"/>
                <w:b w:val="false"/>
                <w:bCs w:val="false"/>
                <w:sz w:val="19"/>
                <w:szCs w:val="19"/>
              </w:rPr>
              <w:t xml:space="preserve">ApiClient interface + export const api = supabaseApi — the one deliberate seam for swapping backends.</w:t>
            </w:r>
          </w:p>
        </w:tc>
        <w:tc>
          <w:tcPr>
            <w:tcW w:type="dxa" w:w="1008"/>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supabaseApi.ts (405 lines)</w:t>
            </w:r>
          </w:p>
        </w:tc>
        <w:tc>
          <w:tcPr>
            <w:tcW w:type="dxa" w:w="665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Public auction/event/car reads, placeBid, submitOffer, getCarExpertise. Applies a client-side “lightweight tick” (calls tick_auctions() RPC, throttled to once per 5s) so auction status advances even between cron runs.</w:t>
            </w:r>
          </w:p>
        </w:tc>
        <w:tc>
          <w:tcPr>
            <w:tcW w:type="dxa" w:w="100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supabaseAdminApi.ts (720 lines)</w:t>
            </w:r>
          </w:p>
        </w:tc>
        <w:tc>
          <w:tcPr>
            <w:tcW w:type="dxa" w:w="6653"/>
            <w:tcMar>
              <w:top w:type="dxa" w:w="60"/>
              <w:left w:type="dxa" w:w="100"/>
              <w:bottom w:type="dxa" w:w="60"/>
              <w:right w:type="dxa" w:w="100"/>
            </w:tcMar>
          </w:tcPr>
          <w:p>
            <w:r>
              <w:rPr>
                <w:rFonts w:ascii="Calibri" w:cs="Calibri" w:eastAsia="Calibri" w:hAnsi="Calibri"/>
                <w:b w:val="false"/>
                <w:bCs w:val="false"/>
                <w:sz w:val="19"/>
                <w:szCs w:val="19"/>
              </w:rPr>
              <w:t xml:space="preserve">Full admin surface: stats, revenue series, user list/create/toggle, car CRUD, expert list/assign, auction/event creation, pending/processed validations. Contains the “paid” vs “paye” bug — see §16.</w:t>
            </w:r>
          </w:p>
        </w:tc>
        <w:tc>
          <w:tcPr>
            <w:tcW w:type="dxa" w:w="1008"/>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supabaseAdminPaiements.ts</w:t>
            </w:r>
          </w:p>
        </w:tc>
        <w:tc>
          <w:tcPr>
            <w:tcW w:type="dxa" w:w="665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Thin wrapper over admin_list_payments / admin_upsert_payment / admin_set_payment_status / admin_delete_payment + proof upload via the storage module.</w:t>
            </w:r>
          </w:p>
        </w:tc>
        <w:tc>
          <w:tcPr>
            <w:tcW w:type="dxa" w:w="100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I</w:t>
            </w:r>
          </w:p>
        </w:tc>
      </w:tr>
      <w:tr>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supabaseAcheteurStore.ts (429 lines)</w:t>
            </w:r>
          </w:p>
        </w:tc>
        <w:tc>
          <w:tcPr>
            <w:tcW w:type="dxa" w:w="6653"/>
            <w:tcMar>
              <w:top w:type="dxa" w:w="60"/>
              <w:left w:type="dxa" w:w="100"/>
              <w:bottom w:type="dxa" w:w="60"/>
              <w:right w:type="dxa" w:w="100"/>
            </w:tcMar>
          </w:tcPr>
          <w:p>
            <w:r>
              <w:rPr>
                <w:rFonts w:ascii="Calibri" w:cs="Calibri" w:eastAsia="Calibri" w:hAnsi="Calibri"/>
                <w:b w:val="false"/>
                <w:bCs w:val="false"/>
                <w:sz w:val="19"/>
                <w:szCs w:val="19"/>
              </w:rPr>
              <w:t xml:space="preserve">Buyer-scoped useSyncExternalStore store: my bids, my payments, my notifications; realtime-driven refresh on auctions/bids/notifications/payments changes; buyer payment-submission + proof-upload helpers.</w:t>
            </w:r>
          </w:p>
        </w:tc>
        <w:tc>
          <w:tcPr>
            <w:tcW w:type="dxa" w:w="1008"/>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supabaseVendeurApi.ts</w:t>
            </w:r>
          </w:p>
        </w:tc>
        <w:tc>
          <w:tcPr>
            <w:tcW w:type="dxa" w:w="665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Seller CRUD on own cars via list_my_seller_cars/seller_list_my_car_auctions RPCs; derives a 7-stage lifecycle (brouillon → en_inspection → rapport_recu → en_enchere → en_attente_validation → vendu/annulee).</w:t>
            </w:r>
          </w:p>
        </w:tc>
        <w:tc>
          <w:tcPr>
            <w:tcW w:type="dxa" w:w="100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supabaseExpertApi.ts</w:t>
            </w:r>
          </w:p>
        </w:tc>
        <w:tc>
          <w:tcPr>
            <w:tcW w:type="dxa" w:w="6653"/>
            <w:tcMar>
              <w:top w:type="dxa" w:w="60"/>
              <w:left w:type="dxa" w:w="100"/>
              <w:bottom w:type="dxa" w:w="60"/>
              <w:right w:type="dxa" w:w="100"/>
            </w:tcMar>
          </w:tcPr>
          <w:p>
            <w:r>
              <w:rPr>
                <w:rFonts w:ascii="Calibri" w:cs="Calibri" w:eastAsia="Calibri" w:hAnsi="Calibri"/>
                <w:b w:val="false"/>
                <w:bCs w:val="false"/>
                <w:sz w:val="19"/>
                <w:szCs w:val="19"/>
              </w:rPr>
              <w:t xml:space="preserve">Expert inspection queue + computeNote() (weighted average + a −0.5 penalty if the “documents complete” checkbox is unticked) + submitReport().</w:t>
            </w:r>
          </w:p>
        </w:tc>
        <w:tc>
          <w:tcPr>
            <w:tcW w:type="dxa" w:w="1008"/>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auth.ts (251 lines)</w:t>
            </w:r>
          </w:p>
        </w:tc>
        <w:tc>
          <w:tcPr>
            <w:tcW w:type="dxa" w:w="665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useSyncExternalStore-based auth store. Enforces the pending-activation gate (calls is_my_account_active RPC on login, throws a PENDING_ACTIVATION-coded error otherwise). Deliberately filters onAuthStateChange to SIGNED_IN/SIGNED_OUT/USER_UPDATED only — a documented fix for a prior silent-logout bug caused by hourly TOKEN_REFRESHED events.</w:t>
            </w:r>
          </w:p>
        </w:tc>
        <w:tc>
          <w:tcPr>
            <w:tcW w:type="dxa" w:w="100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routeGuard.ts</w:t>
            </w:r>
          </w:p>
        </w:tc>
        <w:tc>
          <w:tcPr>
            <w:tcW w:type="dxa" w:w="6653"/>
            <w:tcMar>
              <w:top w:type="dxa" w:w="60"/>
              <w:left w:type="dxa" w:w="100"/>
              <w:bottom w:type="dxa" w:w="60"/>
              <w:right w:type="dxa" w:w="100"/>
            </w:tcMar>
          </w:tcPr>
          <w:p>
            <w:r>
              <w:rPr>
                <w:rFonts w:ascii="Calibri" w:cs="Calibri" w:eastAsia="Calibri" w:hAnsi="Calibri"/>
                <w:b w:val="false"/>
                <w:bCs w:val="false"/>
                <w:sz w:val="19"/>
                <w:szCs w:val="19"/>
              </w:rPr>
              <w:t xml:space="preserve">requireAuth/requireRole/blockVendeur — client-only guards (server/SSR always no-ops, since there is no session in SSR).</w:t>
            </w:r>
          </w:p>
        </w:tc>
        <w:tc>
          <w:tcPr>
            <w:tcW w:type="dxa" w:w="1008"/>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realtime.ts</w:t>
            </w:r>
          </w:p>
        </w:tc>
        <w:tc>
          <w:tcPr>
            <w:tcW w:type="dxa" w:w="665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subscribeToAuction(id, cb) — ref-counted per-auction Postgres-changes channel on bids INSERTs; a “legacy realtimeBus” no-op export is kept only so old code wouldn't break imports.</w:t>
            </w:r>
          </w:p>
        </w:tc>
        <w:tc>
          <w:tcPr>
            <w:tcW w:type="dxa" w:w="100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cmi.ts</w:t>
            </w:r>
          </w:p>
        </w:tc>
        <w:tc>
          <w:tcPr>
            <w:tcW w:type="dxa" w:w="6653"/>
            <w:tcMar>
              <w:top w:type="dxa" w:w="60"/>
              <w:left w:type="dxa" w:w="100"/>
              <w:bottom w:type="dxa" w:w="60"/>
              <w:right w:type="dxa" w:w="100"/>
            </w:tcMar>
          </w:tcPr>
          <w:p>
            <w:r>
              <w:rPr>
                <w:rFonts w:ascii="Calibri" w:cs="Calibri" w:eastAsia="Calibri" w:hAnsi="Calibri"/>
                <w:b w:val="false"/>
                <w:bCs w:val="false"/>
                <w:sz w:val="19"/>
                <w:szCs w:val="19"/>
              </w:rPr>
              <w:t xml:space="preserve">computeCmiHash / verifyCmiCallback — SHA-512, pipe-delimited canonical string, case-insensitive key sort. Clean, defensible implementation.</w:t>
            </w:r>
          </w:p>
        </w:tc>
        <w:tc>
          <w:tcPr>
            <w:tcW w:type="dxa" w:w="1008"/>
            <w:tcMar>
              <w:top w:type="dxa" w:w="60"/>
              <w:left w:type="dxa" w:w="100"/>
              <w:bottom w:type="dxa" w:w="60"/>
              <w:right w:type="dxa" w:w="100"/>
            </w:tcMar>
          </w:tcPr>
          <w:p>
            <w:r>
              <w:rPr>
                <w:rFonts w:ascii="Calibri" w:cs="Calibri" w:eastAsia="Calibri" w:hAnsi="Calibri"/>
                <w:b w:val="false"/>
                <w:bCs w:val="false"/>
                <w:sz w:val="19"/>
                <w:szCs w:val="19"/>
              </w:rPr>
              <w:t xml:space="preserve">I</w:t>
            </w:r>
          </w:p>
        </w:tc>
      </w:tr>
      <w:tr>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format.ts</w:t>
            </w:r>
          </w:p>
        </w:tc>
        <w:tc>
          <w:tcPr>
            <w:tcW w:type="dxa" w:w="665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MAD currency formatting, French date formatting, price-tier color-coding (two independent tier systems: seller-perspective priceTier and buyer-perspective buyerPriceTier).</w:t>
            </w:r>
          </w:p>
        </w:tc>
        <w:tc>
          <w:tcPr>
            <w:tcW w:type="dxa" w:w="100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I</w:t>
            </w:r>
          </w:p>
        </w:tc>
      </w:tr>
      <w:tr>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carCatalog.ts</w:t>
            </w:r>
          </w:p>
        </w:tc>
        <w:tc>
          <w:tcPr>
            <w:tcW w:type="dxa" w:w="6653"/>
            <w:tcMar>
              <w:top w:type="dxa" w:w="60"/>
              <w:left w:type="dxa" w:w="100"/>
              <w:bottom w:type="dxa" w:w="60"/>
              <w:right w:type="dxa" w:w="100"/>
            </w:tcMar>
          </w:tcPr>
          <w:p>
            <w:r>
              <w:rPr>
                <w:rFonts w:ascii="Calibri" w:cs="Calibri" w:eastAsia="Calibri" w:hAnsi="Calibri"/>
                <w:b w:val="false"/>
                <w:bCs w:val="false"/>
                <w:sz w:val="19"/>
                <w:szCs w:val="19"/>
              </w:rPr>
              <w:t xml:space="preserve">Static ~90-brand make/model catalog for admin car forms.</w:t>
            </w:r>
          </w:p>
        </w:tc>
        <w:tc>
          <w:tcPr>
            <w:tcW w:type="dxa" w:w="1008"/>
            <w:tcMar>
              <w:top w:type="dxa" w:w="60"/>
              <w:left w:type="dxa" w:w="100"/>
              <w:bottom w:type="dxa" w:w="60"/>
              <w:right w:type="dxa" w:w="100"/>
            </w:tcMar>
          </w:tcPr>
          <w:p>
            <w:r>
              <w:rPr>
                <w:rFonts w:ascii="Calibri" w:cs="Calibri" w:eastAsia="Calibri" w:hAnsi="Calibri"/>
                <w:b w:val="false"/>
                <w:bCs w:val="false"/>
                <w:sz w:val="19"/>
                <w:szCs w:val="19"/>
              </w:rPr>
              <w:t xml:space="preserve">O (data only)</w:t>
            </w:r>
          </w:p>
        </w:tc>
      </w:tr>
      <w:tr>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carImages.ts</w:t>
            </w:r>
          </w:p>
        </w:tc>
        <w:tc>
          <w:tcPr>
            <w:tcW w:type="dxa" w:w="665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import.meta.glob-driven stock photo library, only 5 real brand folders (bmw/dacia/mercedes/peugeot/renault); everything else aliases onto one of those 5 or falls back to the first available brand.</w:t>
            </w:r>
          </w:p>
        </w:tc>
        <w:tc>
          <w:tcPr>
            <w:tcW w:type="dxa" w:w="100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I (content gap, see §16)</w:t>
            </w:r>
          </w:p>
        </w:tc>
      </w:tr>
      <w:tr>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sounds.ts</w:t>
            </w:r>
          </w:p>
        </w:tc>
        <w:tc>
          <w:tcPr>
            <w:tcW w:type="dxa" w:w="6653"/>
            <w:tcMar>
              <w:top w:type="dxa" w:w="60"/>
              <w:left w:type="dxa" w:w="100"/>
              <w:bottom w:type="dxa" w:w="60"/>
              <w:right w:type="dxa" w:w="100"/>
            </w:tcMar>
          </w:tcPr>
          <w:p>
            <w:r>
              <w:rPr>
                <w:rFonts w:ascii="Calibri" w:cs="Calibri" w:eastAsia="Calibri" w:hAnsi="Calibri"/>
                <w:b w:val="false"/>
                <w:bCs w:val="false"/>
                <w:sz w:val="19"/>
                <w:szCs w:val="19"/>
              </w:rPr>
              <w:t xml:space="preserve">Web-Audio-API synthesized bid/outbid chimes — no audio assets.</w:t>
            </w:r>
          </w:p>
        </w:tc>
        <w:tc>
          <w:tcPr>
            <w:tcW w:type="dxa" w:w="1008"/>
            <w:tcMar>
              <w:top w:type="dxa" w:w="60"/>
              <w:left w:type="dxa" w:w="100"/>
              <w:bottom w:type="dxa" w:w="60"/>
              <w:right w:type="dxa" w:w="100"/>
            </w:tcMar>
          </w:tcPr>
          <w:p>
            <w:r>
              <w:rPr>
                <w:rFonts w:ascii="Calibri" w:cs="Calibri" w:eastAsia="Calibri" w:hAnsi="Calibri"/>
                <w:b w:val="false"/>
                <w:bCs w:val="false"/>
                <w:sz w:val="19"/>
                <w:szCs w:val="19"/>
              </w:rPr>
              <w:t xml:space="preserve">O</w:t>
            </w:r>
          </w:p>
        </w:tc>
      </w:tr>
      <w:tr>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theme.ts</w:t>
            </w:r>
          </w:p>
        </w:tc>
        <w:tc>
          <w:tcPr>
            <w:tcW w:type="dxa" w:w="665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Light/dark boot script + useTheme() hook, localStorage-persisted.</w:t>
            </w:r>
          </w:p>
        </w:tc>
        <w:tc>
          <w:tcPr>
            <w:tcW w:type="dxa" w:w="100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I</w:t>
            </w:r>
          </w:p>
        </w:tc>
      </w:tr>
      <w:tr>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utils.ts</w:t>
            </w:r>
          </w:p>
        </w:tc>
        <w:tc>
          <w:tcPr>
            <w:tcW w:type="dxa" w:w="6653"/>
            <w:tcMar>
              <w:top w:type="dxa" w:w="60"/>
              <w:left w:type="dxa" w:w="100"/>
              <w:bottom w:type="dxa" w:w="60"/>
              <w:right w:type="dxa" w:w="100"/>
            </w:tcMar>
          </w:tcPr>
          <w:p>
            <w:r>
              <w:rPr>
                <w:rFonts w:ascii="Calibri" w:cs="Calibri" w:eastAsia="Calibri" w:hAnsi="Calibri"/>
                <w:b w:val="false"/>
                <w:bCs w:val="false"/>
                <w:sz w:val="19"/>
                <w:szCs w:val="19"/>
              </w:rPr>
              <w:t xml:space="preserve">cn() — clsx + tailwind-merge.</w:t>
            </w:r>
          </w:p>
        </w:tc>
        <w:tc>
          <w:tcPr>
            <w:tcW w:type="dxa" w:w="1008"/>
            <w:tcMar>
              <w:top w:type="dxa" w:w="60"/>
              <w:left w:type="dxa" w:w="100"/>
              <w:bottom w:type="dxa" w:w="60"/>
              <w:right w:type="dxa" w:w="100"/>
            </w:tcMar>
          </w:tcPr>
          <w:p>
            <w:r>
              <w:rPr>
                <w:rFonts w:ascii="Calibri" w:cs="Calibri" w:eastAsia="Calibri" w:hAnsi="Calibri"/>
                <w:b w:val="false"/>
                <w:bCs w:val="false"/>
                <w:sz w:val="19"/>
                <w:szCs w:val="19"/>
              </w:rPr>
              <w:t xml:space="preserve">I</w:t>
            </w:r>
          </w:p>
        </w:tc>
      </w:tr>
      <w:tr>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error-capture.ts / error-page.ts / lovable-error-reporting.ts</w:t>
            </w:r>
          </w:p>
        </w:tc>
        <w:tc>
          <w:tcPr>
            <w:tcW w:type="dxa" w:w="6653"/>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Cross-runtime error capture for SSR recovery + a static HTML fallback page + a hook into Lovable's client-side error-ingest global.</w:t>
            </w:r>
          </w:p>
        </w:tc>
        <w:tc>
          <w:tcPr>
            <w:tcW w:type="dxa" w:w="100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I</w:t>
            </w:r>
          </w:p>
        </w:tc>
      </w:tr>
      <w:tr>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storage/ (5 files)</w:t>
            </w:r>
          </w:p>
        </w:tc>
        <w:tc>
          <w:tcPr>
            <w:tcW w:type="dxa" w:w="6653"/>
            <w:tcMar>
              <w:top w:type="dxa" w:w="60"/>
              <w:left w:type="dxa" w:w="100"/>
              <w:bottom w:type="dxa" w:w="60"/>
              <w:right w:type="dxa" w:w="100"/>
            </w:tcMar>
          </w:tcPr>
          <w:p>
            <w:r>
              <w:rPr>
                <w:rFonts w:ascii="Calibri" w:cs="Calibri" w:eastAsia="Calibri" w:hAnsi="Calibri"/>
                <w:b w:val="false"/>
                <w:bCs w:val="false"/>
                <w:sz w:val="19"/>
                <w:szCs w:val="19"/>
              </w:rPr>
              <w:t xml:space="preserve">Not documented anywhere in the prior docs. A clean provider-abstraction: index.ts (swap point), types.ts (interfaces), paths.ts (canonical path builders for both buckets), providers/supabaseStorage.ts (current impl), imageProcessing/clientPipeline.ts (canvas-based resize-to-1920px + JPEG re-encode + Bidlik watermark, idempotent via a filename marker).</w:t>
            </w:r>
          </w:p>
        </w:tc>
        <w:tc>
          <w:tcPr>
            <w:tcW w:type="dxa" w:w="1008"/>
            <w:tcMar>
              <w:top w:type="dxa" w:w="60"/>
              <w:left w:type="dxa" w:w="100"/>
              <w:bottom w:type="dxa" w:w="60"/>
              <w:right w:type="dxa" w:w="100"/>
            </w:tcMar>
          </w:tcPr>
          <w:p>
            <w:r>
              <w:rPr>
                <w:rFonts w:ascii="Calibri" w:cs="Calibri" w:eastAsia="Calibri" w:hAnsi="Calibri"/>
                <w:b w:val="false"/>
                <w:bCs w:val="false"/>
                <w:sz w:val="19"/>
                <w:szCs w:val="19"/>
              </w:rPr>
              <w:t xml:space="preserve">C</w:t>
            </w:r>
          </w:p>
        </w:tc>
      </w:tr>
    </w:tbl>
    <w:p>
      <w:pPr>
        <w:spacing w:after="160" w:line="276"/>
      </w:pPr>
      <w:r>
        <w:rPr>
          <w:rFonts w:ascii="Calibri" w:cs="Calibri" w:eastAsia="Calibri" w:hAnsi="Calibri"/>
          <w:b w:val="false"/>
          <w:bCs w:val="false"/>
          <w:i w:val="false"/>
          <w:iCs w:val="false"/>
          <w:sz w:val="21"/>
          <w:szCs w:val="21"/>
        </w:rPr>
        <w:t xml:space="preserve">Confirmed gone: the mock files (mockApi.ts, mockAdmin.ts, mockAcheteur.ts, mockExpert.ts, mockVendeur.ts) that the prior docs list as “tech debt to delete” no longer exist — that cleanup already happened. Only a stray code comment (“Mirrors the shape of mockAdminApi…”) remains as a fossil.</w:t>
      </w:r>
    </w:p>
    <w:p>
      <w:pPr>
        <w:pStyle w:val="Heading2"/>
        <w:spacing w:after="120" w:before="320"/>
      </w:pPr>
      <w:r>
        <w:t xml:space="preserve">src/routes/api/public/* — the only genuine server code</w:t>
      </w:r>
    </w:p>
    <w:tbl>
      <w:tblPr>
        <w:tblW w:type="dxa" w:w="10080"/>
        <w:tblBorders>
          <w:top w:val="single" w:color="999999" w:sz="2"/>
          <w:left w:val="single" w:color="999999" w:sz="2"/>
          <w:bottom w:val="single" w:color="999999" w:sz="2"/>
          <w:right w:val="single" w:color="999999" w:sz="2"/>
          <w:insideH w:val="single" w:color="CCCCCC" w:sz="2"/>
          <w:insideV w:val="single" w:color="CCCCCC" w:sz="2"/>
        </w:tblBorders>
      </w:tblPr>
      <w:tblGrid>
        <w:gridCol w:w="2218"/>
        <w:gridCol w:w="3226"/>
        <w:gridCol w:w="4637"/>
      </w:tblGrid>
      <w:tr>
        <w:trPr>
          <w:tblHeader/>
        </w:trPr>
        <w:tc>
          <w:tcPr>
            <w:tcW w:type="dxa" w:w="2218"/>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Route</w:t>
            </w:r>
          </w:p>
        </w:tc>
        <w:tc>
          <w:tcPr>
            <w:tcW w:type="dxa" w:w="3226"/>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Auth</w:t>
            </w:r>
          </w:p>
        </w:tc>
        <w:tc>
          <w:tcPr>
            <w:tcW w:type="dxa" w:w="4637"/>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seed-demo.ts</w:t>
            </w:r>
          </w:p>
        </w:tc>
        <w:tc>
          <w:tcPr>
            <w:tcW w:type="dxa" w:w="3226"/>
            <w:tcMar>
              <w:top w:type="dxa" w:w="60"/>
              <w:left w:type="dxa" w:w="100"/>
              <w:bottom w:type="dxa" w:w="60"/>
              <w:right w:type="dxa" w:w="100"/>
            </w:tcMar>
          </w:tcPr>
          <w:p>
            <w:r>
              <w:rPr>
                <w:rFonts w:ascii="Calibri" w:cs="Calibri" w:eastAsia="Calibri" w:hAnsi="Calibri"/>
                <w:b w:val="false"/>
                <w:bCs w:val="false"/>
                <w:sz w:val="19"/>
                <w:szCs w:val="19"/>
              </w:rPr>
              <w:t xml:space="preserve">Gated behind ALLOW_DEMO_SEED==="true" (not set in the current .env → returns 404 by default)</w:t>
            </w:r>
          </w:p>
        </w:tc>
        <w:tc>
          <w:tcPr>
            <w:tcW w:type="dxa" w:w="4637"/>
            <w:tcMar>
              <w:top w:type="dxa" w:w="60"/>
              <w:left w:type="dxa" w:w="100"/>
              <w:bottom w:type="dxa" w:w="60"/>
              <w:right w:type="dxa" w:w="100"/>
            </w:tcMar>
          </w:tcPr>
          <w:p>
            <w:r>
              <w:rPr>
                <w:rFonts w:ascii="Calibri" w:cs="Calibri" w:eastAsia="Calibri" w:hAnsi="Calibri"/>
                <w:b w:val="false"/>
                <w:bCs w:val="false"/>
                <w:sz w:val="19"/>
                <w:szCs w:val="19"/>
              </w:rPr>
              <w:t xml:space="preserve">Idempotently creates/updates 4 fixed demo accounts (admin/expert/vendeur/acheteur@bidlik.ma) with actif:true pre-set.</w:t>
            </w:r>
          </w:p>
        </w:tc>
      </w:tr>
      <w:tr>
        <w:tc>
          <w:tcPr>
            <w:tcW w:type="dxa" w:w="221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admin-create-user.ts</w:t>
            </w:r>
          </w:p>
        </w:tc>
        <w:tc>
          <w:tcPr>
            <w:tcW w:type="dxa" w:w="322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Bearer JWT, re-verified as admin via user_roles lookup</w:t>
            </w:r>
          </w:p>
        </w:tc>
        <w:tc>
          <w:tcPr>
            <w:tcW w:type="dxa" w:w="4637"/>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Zod-validated create; auto-activates the account since an admin made it directly.</w:t>
            </w:r>
          </w:p>
        </w:tc>
      </w:tr>
      <w:tr>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admin-delete-user.ts</w:t>
            </w:r>
          </w:p>
        </w:tc>
        <w:tc>
          <w:tcPr>
            <w:tcW w:type="dxa" w:w="3226"/>
            <w:tcMar>
              <w:top w:type="dxa" w:w="60"/>
              <w:left w:type="dxa" w:w="100"/>
              <w:bottom w:type="dxa" w:w="60"/>
              <w:right w:type="dxa" w:w="100"/>
            </w:tcMar>
          </w:tcPr>
          <w:p>
            <w:r>
              <w:rPr>
                <w:rFonts w:ascii="Calibri" w:cs="Calibri" w:eastAsia="Calibri" w:hAnsi="Calibri"/>
                <w:b w:val="false"/>
                <w:bCs w:val="false"/>
                <w:sz w:val="19"/>
                <w:szCs w:val="19"/>
              </w:rPr>
              <w:t xml:space="preserve">Same admin gate</w:t>
            </w:r>
          </w:p>
        </w:tc>
        <w:tc>
          <w:tcPr>
            <w:tcW w:type="dxa" w:w="4637"/>
            <w:tcMar>
              <w:top w:type="dxa" w:w="60"/>
              <w:left w:type="dxa" w:w="100"/>
              <w:bottom w:type="dxa" w:w="60"/>
              <w:right w:type="dxa" w:w="100"/>
            </w:tcMar>
          </w:tcPr>
          <w:p>
            <w:r>
              <w:rPr>
                <w:rFonts w:ascii="Calibri" w:cs="Calibri" w:eastAsia="Calibri" w:hAnsi="Calibri"/>
                <w:b w:val="false"/>
                <w:bCs w:val="false"/>
                <w:sz w:val="19"/>
                <w:szCs w:val="19"/>
              </w:rPr>
              <w:t xml:space="preserve">Deletes a GoTrue user; DB cascades clean up profiles/user_roles.</w:t>
            </w:r>
          </w:p>
        </w:tc>
      </w:tr>
      <w:tr>
        <w:tc>
          <w:tcPr>
            <w:tcW w:type="dxa" w:w="2218"/>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cmi-init.ts</w:t>
            </w:r>
          </w:p>
        </w:tc>
        <w:tc>
          <w:tcPr>
            <w:tcW w:type="dxa" w:w="322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Bearer JWT</w:t>
            </w:r>
          </w:p>
        </w:tc>
        <w:tc>
          <w:tcPr>
            <w:tcW w:type="dxa" w:w="4637"/>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Builds and signs the CMI hosted-form payload; inserts a pending payments row; same-origin only, trusted server-side APP_ORIGIN (never derives redirect URLs from request headers).</w:t>
            </w:r>
          </w:p>
        </w:tc>
      </w:tr>
      <w:tr>
        <w:tc>
          <w:tcPr>
            <w:tcW w:type="dxa" w:w="2218"/>
            <w:tcMar>
              <w:top w:type="dxa" w:w="60"/>
              <w:left w:type="dxa" w:w="100"/>
              <w:bottom w:type="dxa" w:w="60"/>
              <w:right w:type="dxa" w:w="100"/>
            </w:tcMar>
          </w:tcPr>
          <w:p>
            <w:r>
              <w:rPr>
                <w:rFonts w:ascii="Calibri" w:cs="Calibri" w:eastAsia="Calibri" w:hAnsi="Calibri"/>
                <w:b w:val="false"/>
                <w:bCs w:val="false"/>
                <w:sz w:val="19"/>
                <w:szCs w:val="19"/>
              </w:rPr>
              <w:t xml:space="preserve">cmi-callback.ts</w:t>
            </w:r>
          </w:p>
        </w:tc>
        <w:tc>
          <w:tcPr>
            <w:tcW w:type="dxa" w:w="3226"/>
            <w:tcMar>
              <w:top w:type="dxa" w:w="60"/>
              <w:left w:type="dxa" w:w="100"/>
              <w:bottom w:type="dxa" w:w="60"/>
              <w:right w:type="dxa" w:w="100"/>
            </w:tcMar>
          </w:tcPr>
          <w:p>
            <w:r>
              <w:rPr>
                <w:rFonts w:ascii="Calibri" w:cs="Calibri" w:eastAsia="Calibri" w:hAnsi="Calibri"/>
                <w:b w:val="false"/>
                <w:bCs w:val="false"/>
                <w:sz w:val="19"/>
                <w:szCs w:val="19"/>
              </w:rPr>
              <w:t xml:space="preserve">HMAC verification (no session)</w:t>
            </w:r>
          </w:p>
        </w:tc>
        <w:tc>
          <w:tcPr>
            <w:tcW w:type="dxa" w:w="4637"/>
            <w:tcMar>
              <w:top w:type="dxa" w:w="60"/>
              <w:left w:type="dxa" w:w="100"/>
              <w:bottom w:type="dxa" w:w="60"/>
              <w:right w:type="dxa" w:w="100"/>
            </w:tcMar>
          </w:tcPr>
          <w:p>
            <w:r>
              <w:rPr>
                <w:rFonts w:ascii="Calibri" w:cs="Calibri" w:eastAsia="Calibri" w:hAnsi="Calibri"/>
                <w:b w:val="false"/>
                <w:bCs w:val="false"/>
                <w:sz w:val="19"/>
                <w:szCs w:val="19"/>
              </w:rPr>
              <w:t xml:space="preserve">CMI's server-to-server webhook. Verifies hash, checks reported amount matches the stored payment amount (rejects on mismatch), is idempotent on already-terminal payments, flips profiles.caution_validee on success.</w:t>
            </w:r>
          </w:p>
        </w:tc>
      </w:tr>
    </w:tbl>
    <w:p>
      <w:pPr>
        <w:pStyle w:val="Heading2"/>
        <w:spacing w:after="120" w:before="320"/>
      </w:pPr>
      <w:r>
        <w:t xml:space="preserve">src/routes/ — pages</w:t>
      </w:r>
    </w:p>
    <w:p>
      <w:pPr>
        <w:spacing w:after="160" w:line="276"/>
      </w:pPr>
      <w:r>
        <w:rPr>
          <w:rFonts w:ascii="Calibri" w:cs="Calibri" w:eastAsia="Calibri" w:hAnsi="Calibri"/>
          <w:b w:val="false"/>
          <w:bCs w:val="false"/>
          <w:i w:val="false"/>
          <w:iCs w:val="false"/>
          <w:sz w:val="21"/>
          <w:szCs w:val="21"/>
        </w:rPr>
        <w:t xml:space="preserve">40 route files total. Public/marketing: index, comment-ca-marche(.tsx/-acheteur/-vendeur), trust, vehicules, events.index, events.$eventId, auctions.index, auctions.$auctionId, login, inscription-en-attente, unauthorized, mon-compte. Role areas (layout + subpages each): acheteur.* (7 files), vendeur.* (6 files), expert.* (5 files), admin.* (9 files). Every role-area layout (acheteur.tsx, vendeur.tsx, expert.tsx, admin.tsx) sets beforeLoad: requireAuth/requireRole([...]); subordinate pages inherit the gate.</w:t>
      </w:r>
    </w:p>
    <w:p>
      <w:pPr>
        <w:pStyle w:val="Heading3"/>
        <w:spacing w:after="100" w:before="220"/>
      </w:pPr>
      <w:r>
        <w:t xml:space="preserve">Buyer (acheteur) area — detail</w:t>
      </w:r>
    </w:p>
    <w:tbl>
      <w:tblPr>
        <w:tblW w:type="dxa" w:w="10080"/>
        <w:tblBorders>
          <w:top w:val="single" w:color="999999" w:sz="2"/>
          <w:left w:val="single" w:color="999999" w:sz="2"/>
          <w:bottom w:val="single" w:color="999999" w:sz="2"/>
          <w:right w:val="single" w:color="999999" w:sz="2"/>
          <w:insideH w:val="single" w:color="CCCCCC" w:sz="2"/>
          <w:insideV w:val="single" w:color="CCCCCC" w:sz="2"/>
        </w:tblBorders>
      </w:tblPr>
      <w:tblGrid>
        <w:gridCol w:w="3024"/>
        <w:gridCol w:w="6250"/>
        <w:gridCol w:w="806"/>
      </w:tblGrid>
      <w:tr>
        <w:trPr>
          <w:tblHeader/>
        </w:trPr>
        <w:tc>
          <w:tcPr>
            <w:tcW w:type="dxa" w:w="3024"/>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File</w:t>
            </w:r>
          </w:p>
        </w:tc>
        <w:tc>
          <w:tcPr>
            <w:tcW w:type="dxa" w:w="6250"/>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Purpose / data &amp; business logic</w:t>
            </w:r>
          </w:p>
        </w:tc>
        <w:tc>
          <w:tcPr>
            <w:tcW w:type="dxa" w:w="806"/>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Crit.</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acheteur.tsx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Role-gated layout; persistent sidebar/mobile nav; unread-notification badge via useMesNotifications().</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acheteur.index.tsx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KPI dashboard (active/won auctions, caution status, unread notifications); shows a hard red warning if caution not validated.</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acheteur.encheres.tsx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Tabbed list of buyer's auctions (All/Active/Pending/Won/Lost), leader-vs-outbid badges, countdowns.</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acheteur.encherir.$auctionId.tsx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Live bidding page: real-time subscribeToAuction, optimistic bid updates with rollback, quick-increment buttons, auto-bid toggle, caution hard-gate before placeBid(), 120s anti-snipe extension mirrored client-side.</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acheteur.paiements.tsx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Payment history + pending-payment submission (48h deadline via DeadlineCountdown); filters by type/status/date/amount; realtime refresh on auctions/payments tables.</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acheteur.caution.tsx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Caution status (validated/pending/rejected/not started) + history; handles CMI redirect ?cmi=ok|fail.</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acheteur.caution-paiement.tsx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5,000 MAD caution submission form (virement/cheque/especes; carte marked “bientôt disponible”); uploads proof via storage module; calls buyer_submit_caution RPC.</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acheteur.notifications.tsx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Full notification center; 6 types (outbid/won/lost/ending_soon/caution/system) with distinct icon/color; mark-all-read.</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mon-compte.tsx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Edit nom/telephone/ville via get_my_profile/update path; change password via supabase.auth.updateUser.</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O</w:t>
            </w:r>
          </w:p>
        </w:tc>
      </w:tr>
    </w:tbl>
    <w:p>
      <w:pPr>
        <w:pStyle w:val="Heading3"/>
        <w:spacing w:after="100" w:before="220"/>
      </w:pPr>
      <w:r>
        <w:t xml:space="preserve">Seller (vendeur) area — detail</w:t>
      </w:r>
    </w:p>
    <w:tbl>
      <w:tblPr>
        <w:tblW w:type="dxa" w:w="10080"/>
        <w:tblBorders>
          <w:top w:val="single" w:color="999999" w:sz="2"/>
          <w:left w:val="single" w:color="999999" w:sz="2"/>
          <w:bottom w:val="single" w:color="999999" w:sz="2"/>
          <w:right w:val="single" w:color="999999" w:sz="2"/>
          <w:insideH w:val="single" w:color="CCCCCC" w:sz="2"/>
          <w:insideV w:val="single" w:color="CCCCCC" w:sz="2"/>
        </w:tblBorders>
      </w:tblPr>
      <w:tblGrid>
        <w:gridCol w:w="3024"/>
        <w:gridCol w:w="6250"/>
        <w:gridCol w:w="806"/>
      </w:tblGrid>
      <w:tr>
        <w:trPr>
          <w:tblHeader/>
        </w:trPr>
        <w:tc>
          <w:tcPr>
            <w:tcW w:type="dxa" w:w="3024"/>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File</w:t>
            </w:r>
          </w:p>
        </w:tc>
        <w:tc>
          <w:tcPr>
            <w:tcW w:type="dxa" w:w="6250"/>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Purpose / data &amp; business logic</w:t>
            </w:r>
          </w:p>
        </w:tc>
        <w:tc>
          <w:tcPr>
            <w:tcW w:type="dxa" w:w="806"/>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Crit.</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vendeur.tsx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Role-gated layout (vendeur, admin); page-specific title/description map.</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vendeur.index.tsx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KPI dashboard: active cars, live auctions, closed-awaiting-payment, next payout; price-vs-expected progress bar.</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vendeur.voitures.tsx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Full car list with stage filter, expert rating badge, price tier coloring.</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O</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vendeur.encheres.tsx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Seller's cars currently in auction only (en_enchere/en_attente_validation); 3 KPIs incl. total current vs expected price.</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vendeur.paiements.tsx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Payout history split into final price / commission / net; statuses en_attente/vire/annule.</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vendeur.historique.tsx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Archive of closed cars (vendu/annulee) + payout history; KPIs for CA brut and net verse.</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O</w:t>
            </w:r>
          </w:p>
        </w:tc>
      </w:tr>
    </w:tbl>
    <w:p>
      <w:pPr>
        <w:pStyle w:val="Heading3"/>
        <w:spacing w:after="100" w:before="220"/>
      </w:pPr>
      <w:r>
        <w:t xml:space="preserve">Expert area — detail</w:t>
      </w:r>
    </w:p>
    <w:tbl>
      <w:tblPr>
        <w:tblW w:type="dxa" w:w="10080"/>
        <w:tblBorders>
          <w:top w:val="single" w:color="999999" w:sz="2"/>
          <w:left w:val="single" w:color="999999" w:sz="2"/>
          <w:bottom w:val="single" w:color="999999" w:sz="2"/>
          <w:right w:val="single" w:color="999999" w:sz="2"/>
          <w:insideH w:val="single" w:color="CCCCCC" w:sz="2"/>
          <w:insideV w:val="single" w:color="CCCCCC" w:sz="2"/>
        </w:tblBorders>
      </w:tblPr>
      <w:tblGrid>
        <w:gridCol w:w="3427"/>
        <w:gridCol w:w="5846"/>
        <w:gridCol w:w="806"/>
      </w:tblGrid>
      <w:tr>
        <w:trPr>
          <w:tblHeader/>
        </w:trPr>
        <w:tc>
          <w:tcPr>
            <w:tcW w:type="dxa" w:w="3427"/>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File</w:t>
            </w:r>
          </w:p>
        </w:tc>
        <w:tc>
          <w:tcPr>
            <w:tcW w:type="dxa" w:w="5846"/>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Purpose / data &amp; business logic</w:t>
            </w:r>
          </w:p>
        </w:tc>
        <w:tc>
          <w:tcPr>
            <w:tcW w:type="dxa" w:w="806"/>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Crit.</w:t>
            </w:r>
          </w:p>
        </w:tc>
      </w:tr>
      <w:tr>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expert.tsx</w:t>
            </w:r>
          </w:p>
        </w:tc>
        <w:tc>
          <w:tcPr>
            <w:tcW w:type="dxa" w:w="5846"/>
            <w:tcMar>
              <w:top w:type="dxa" w:w="60"/>
              <w:left w:type="dxa" w:w="100"/>
              <w:bottom w:type="dxa" w:w="60"/>
              <w:right w:type="dxa" w:w="100"/>
            </w:tcMar>
          </w:tcPr>
          <w:p>
            <w:r>
              <w:rPr>
                <w:rFonts w:ascii="Calibri" w:cs="Calibri" w:eastAsia="Calibri" w:hAnsi="Calibri"/>
                <w:b w:val="false"/>
                <w:bCs w:val="false"/>
                <w:sz w:val="19"/>
                <w:szCs w:val="19"/>
              </w:rPr>
              <w:t xml:space="preserve">Layout, role-gated to ["expert","admin"].</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427"/>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expert.index.tsx</w:t>
            </w:r>
          </w:p>
        </w:tc>
        <w:tc>
          <w:tcPr>
            <w:tcW w:type="dxa" w:w="584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Dashboard: getStats() (en cours, rapports ce mois, note moyenne, prochaine echeance) + up to 5 upcoming inspections.</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I</w:t>
            </w:r>
          </w:p>
        </w:tc>
      </w:tr>
      <w:tr>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expert.inspections.tsx</w:t>
            </w:r>
          </w:p>
        </w:tc>
        <w:tc>
          <w:tcPr>
            <w:tcW w:type="dxa" w:w="5846"/>
            <w:tcMar>
              <w:top w:type="dxa" w:w="60"/>
              <w:left w:type="dxa" w:w="100"/>
              <w:bottom w:type="dxa" w:w="60"/>
              <w:right w:type="dxa" w:w="100"/>
            </w:tcMar>
          </w:tcPr>
          <w:p>
            <w:r>
              <w:rPr>
                <w:rFonts w:ascii="Calibri" w:cs="Calibri" w:eastAsia="Calibri" w:hAnsi="Calibri"/>
                <w:b w:val="false"/>
                <w:bCs w:val="false"/>
                <w:sz w:val="19"/>
                <w:szCs w:val="19"/>
              </w:rPr>
              <w:t xml:space="preserve">Filterable list (a inspecter / terminees / toutes) linking to the detail form.</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I</w:t>
            </w:r>
          </w:p>
        </w:tc>
      </w:tr>
      <w:tr>
        <w:tc>
          <w:tcPr>
            <w:tcW w:type="dxa" w:w="3427"/>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expert.inspections.$inspectionId.tsx (440 lines)</w:t>
            </w:r>
          </w:p>
        </w:tc>
        <w:tc>
          <w:tcPr>
            <w:tcW w:type="dxa" w:w="584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Rich report form: car-details confirmation, up to 24 inspection photos + up to 8 commercial photos, 5-criteria checklist (carrosserie/moteur/interieur/pneus/electronique, 0–10) + documents-complete checkbox, computed note with manual override, optional PDF upload (≤ 8MB), comment field. Read-only once a report exists.</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427"/>
            <w:tcMar>
              <w:top w:type="dxa" w:w="60"/>
              <w:left w:type="dxa" w:w="100"/>
              <w:bottom w:type="dxa" w:w="60"/>
              <w:right w:type="dxa" w:w="100"/>
            </w:tcMar>
          </w:tcPr>
          <w:p>
            <w:r>
              <w:rPr>
                <w:rFonts w:ascii="Calibri" w:cs="Calibri" w:eastAsia="Calibri" w:hAnsi="Calibri"/>
                <w:b w:val="false"/>
                <w:bCs w:val="false"/>
                <w:sz w:val="19"/>
                <w:szCs w:val="19"/>
              </w:rPr>
              <w:t xml:space="preserve">expert.historique.tsx</w:t>
            </w:r>
          </w:p>
        </w:tc>
        <w:tc>
          <w:tcPr>
            <w:tcW w:type="dxa" w:w="5846"/>
            <w:tcMar>
              <w:top w:type="dxa" w:w="60"/>
              <w:left w:type="dxa" w:w="100"/>
              <w:bottom w:type="dxa" w:w="60"/>
              <w:right w:type="dxa" w:w="100"/>
            </w:tcMar>
          </w:tcPr>
          <w:p>
            <w:r>
              <w:rPr>
                <w:rFonts w:ascii="Calibri" w:cs="Calibri" w:eastAsia="Calibri" w:hAnsi="Calibri"/>
                <w:b w:val="false"/>
                <w:bCs w:val="false"/>
                <w:sz w:val="19"/>
                <w:szCs w:val="19"/>
              </w:rPr>
              <w:t xml:space="preserve">Read-only archive of submitted reports; note color-coded green/yellow/red.</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O</w:t>
            </w:r>
          </w:p>
        </w:tc>
      </w:tr>
    </w:tbl>
    <w:p>
      <w:pPr>
        <w:pStyle w:val="Heading3"/>
        <w:spacing w:after="100" w:before="220"/>
      </w:pPr>
      <w:r>
        <w:t xml:space="preserve">Admin area — detail</w:t>
      </w:r>
    </w:p>
    <w:tbl>
      <w:tblPr>
        <w:tblW w:type="dxa" w:w="10080"/>
        <w:tblBorders>
          <w:top w:val="single" w:color="999999" w:sz="2"/>
          <w:left w:val="single" w:color="999999" w:sz="2"/>
          <w:bottom w:val="single" w:color="999999" w:sz="2"/>
          <w:right w:val="single" w:color="999999" w:sz="2"/>
          <w:insideH w:val="single" w:color="CCCCCC" w:sz="2"/>
          <w:insideV w:val="single" w:color="CCCCCC" w:sz="2"/>
        </w:tblBorders>
      </w:tblPr>
      <w:tblGrid>
        <w:gridCol w:w="3024"/>
        <w:gridCol w:w="6250"/>
        <w:gridCol w:w="806"/>
      </w:tblGrid>
      <w:tr>
        <w:trPr>
          <w:tblHeader/>
        </w:trPr>
        <w:tc>
          <w:tcPr>
            <w:tcW w:type="dxa" w:w="3024"/>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File</w:t>
            </w:r>
          </w:p>
        </w:tc>
        <w:tc>
          <w:tcPr>
            <w:tcW w:type="dxa" w:w="6250"/>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Purpose / data &amp; business logic</w:t>
            </w:r>
          </w:p>
        </w:tc>
        <w:tc>
          <w:tcPr>
            <w:tcW w:type="dxa" w:w="806"/>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Crit.</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admin.tsx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Layout, role-gated to ["admin"] only.</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admin.index.tsx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Dashboard: getStats() + getRevenue() (30-day bar chart) + listPendingValidations(); affected by the “paid”/“paye” bug.</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I</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admin.analytics.tsx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Extended daily commission + sales-volume charts; same stats source, same bug exposure.</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I</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admin.encheres.tsx (639 lines)</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MultiCarEventDialog creates bulk auction events (title, duration ≤168h, ouverte/fermee, car selection, price validation against prixMinimum/prixPlancher). A second component, CreateAuctionDialog (single-car), is defined but never rendered — dead code.</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admin.experts.tsx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Expert-to-car assignment; only active experts selectable; shows workload and average note.</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admin.utilisateurs.tsx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User list/search/filter; CreateUserDialog (admin/expert/vendeur only — acheteur excluded, must self-register); toggle active/suspend.</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I</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admin.validations.tsx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24h post-closure decision gate: tier logic comparing final vs expected price (±5,000 MAD bands), reason badges, Valider/Rejeter actions via validate_auction; processed-history table with payment status.</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admin.verifications.tsx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New-account approval queue (admin_list_pending_users → admin_set_user_active or delete-via-API). Uses raw supabase.rpc() directly rather than the supabaseAdminApi wrapper — an inconsistent pattern versus other admin pages.</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admin.voitures.tsx (901 lines)</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Full car CRUD; 30+ field form; fields lock (EXPERT_LOCKED_FIELDS) once an expert report exists; preview dialog shows expert photos/report (admin-only).</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admin.paiements.tsx (791 lines)</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Full payment ledger: upsert dialog, direction (entrant/sortant) derived from type, proof upload/verify, one-click Valider/Rejeter on pending buyer payments, totals summary.</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admin.cautions.tsx (360 lines)</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Caution-specific queue: validate/reject pending cautions (admin_validate_caution) and refund validated ones (admin_refund_caution) with a dedicated refund-proof dialog.</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bl>
    <w:p>
      <w:pPr>
        <w:pStyle w:val="Heading3"/>
        <w:spacing w:after="100" w:before="220"/>
      </w:pPr>
      <w:r>
        <w:t xml:space="preserve">Marketing / public pages &amp; shared components — detail</w:t>
      </w:r>
    </w:p>
    <w:tbl>
      <w:tblPr>
        <w:tblW w:type="dxa" w:w="10080"/>
        <w:tblBorders>
          <w:top w:val="single" w:color="999999" w:sz="2"/>
          <w:left w:val="single" w:color="999999" w:sz="2"/>
          <w:bottom w:val="single" w:color="999999" w:sz="2"/>
          <w:right w:val="single" w:color="999999" w:sz="2"/>
          <w:insideH w:val="single" w:color="CCCCCC" w:sz="2"/>
          <w:insideV w:val="single" w:color="CCCCCC" w:sz="2"/>
        </w:tblBorders>
      </w:tblPr>
      <w:tblGrid>
        <w:gridCol w:w="3024"/>
        <w:gridCol w:w="6250"/>
        <w:gridCol w:w="806"/>
      </w:tblGrid>
      <w:tr>
        <w:trPr>
          <w:tblHeader/>
        </w:trPr>
        <w:tc>
          <w:tcPr>
            <w:tcW w:type="dxa" w:w="3024"/>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File</w:t>
            </w:r>
          </w:p>
        </w:tc>
        <w:tc>
          <w:tcPr>
            <w:tcW w:type="dxa" w:w="6250"/>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Purpose / notes</w:t>
            </w:r>
          </w:p>
        </w:tc>
        <w:tc>
          <w:tcPr>
            <w:tcW w:type="dxa" w:w="806"/>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Crit.</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index.tsx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Home landing page (hero, 4 pillars, buyer/seller sections, FAQ). og:title carries a stray “(v3)” versioning artifact. Placeholder partner-logo grid, intentionally marked as awaiting real partners.</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comment-ca-marche.tsx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Role-conditional “how it works” redirect/summary page.</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comment-ca-marche-acheteur.tsx (615 lines)</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Full buyer guide: conditions, payment/withdrawal rules, sanctions table, guaranteed rights, auction feature list.</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comment-ca-marche-vendeur.tsx (579 lines)</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Full seller guide: onboarding conditions, expertise process, payout guarantee, withdrawal policy.</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trust.tsx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Security/trust copy. States backend is “Supabase auto-hébergée locale” — inconsistent with the live .env, which points at a cloud-hosted project (see §16).</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Moderate</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vehicules.tsx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Filterable vehicle catalog (search, status, marque, carburant, event); vendor-scoped view when accessed by a seller.</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events.index.tsx / events.$eventId.tsx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Multi-car auction event listing and detail (lots via LotCard), with sealed/open type badges and a TimeProgressBar.</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auctions.index.tsx / auctions.$auctionId.tsx (642 lines)</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Auction event listing and the single-car live bidding detail page (CarGallery, SealedBidPanel, realtime subscription, 120s auto-extend).</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unauthorized.tsx / inscription-en-attente.tsx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403 fallback (noindex) and post-signup pending-approval holding page (3-step explainer).</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O</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login.tsx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Combined login/register form (manual FormData validation, not RHF+Zod); demo-account quick-fill buttons; PENDING_ACTIVATION handling.</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SiteHeader.tsx / SiteFooter.tsx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Global nav (role-conditional link sets, mobile scroll-nav) and footer. Footer's legal links (“Conditions générales”, “Confidentialité”, “Contact”) are static &lt;span&gt; elements, not real links.</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 / O</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AuctionCard.tsx / LotCard.tsx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Primary listing cards; auto-advancing image slideshow; realtime price/bid-count updates (LotCard); urgency ring styling under 1/5 minutes remaining.</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SealedBidPanel.tsx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Confidential sealed-offer submission UI; distinct buyer (“my offers only”) vs admin (“full ranking”) views; caution-gated.</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CarGallery.tsx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Thumbnail grid + zoom/pan lightbox with keyboard navigation.</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Countdown.tsx / DeadlineCountdown.tsx / TimeProgressBar.tsx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Three distinct timing widgets (live tick, 24h/48h deadline urgency tiers, and a colored elapsed-time progress bar).</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C</w:t>
            </w:r>
          </w:p>
        </w:tc>
      </w:tr>
      <w:tr>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ErrorState.tsx / NotFoundState.tsx / ThemeToggle.tsx</w:t>
            </w:r>
          </w:p>
        </w:tc>
        <w:tc>
          <w:tcPr>
            <w:tcW w:type="dxa" w:w="6250"/>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Reusable error/404 boundaries and the light/dark toggle.</w:t>
            </w:r>
          </w:p>
        </w:tc>
        <w:tc>
          <w:tcPr>
            <w:tcW w:type="dxa" w:w="80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O</w:t>
            </w:r>
          </w:p>
        </w:tc>
      </w:tr>
      <w:tr>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use-mobile.tsx</w:t>
            </w:r>
          </w:p>
        </w:tc>
        <w:tc>
          <w:tcPr>
            <w:tcW w:type="dxa" w:w="6250"/>
            <w:tcMar>
              <w:top w:type="dxa" w:w="60"/>
              <w:left w:type="dxa" w:w="100"/>
              <w:bottom w:type="dxa" w:w="60"/>
              <w:right w:type="dxa" w:w="100"/>
            </w:tcMar>
          </w:tcPr>
          <w:p>
            <w:r>
              <w:rPr>
                <w:rFonts w:ascii="Calibri" w:cs="Calibri" w:eastAsia="Calibri" w:hAnsi="Calibri"/>
                <w:b w:val="false"/>
                <w:bCs w:val="false"/>
                <w:sz w:val="19"/>
                <w:szCs w:val="19"/>
              </w:rPr>
              <w:t xml:space="preserve">768px matchMedia hook used by the shadcn sidebar/sheet and SiteHeader.</w:t>
            </w:r>
          </w:p>
        </w:tc>
        <w:tc>
          <w:tcPr>
            <w:tcW w:type="dxa" w:w="806"/>
            <w:tcMar>
              <w:top w:type="dxa" w:w="60"/>
              <w:left w:type="dxa" w:w="100"/>
              <w:bottom w:type="dxa" w:w="60"/>
              <w:right w:type="dxa" w:w="100"/>
            </w:tcMar>
          </w:tcPr>
          <w:p>
            <w:r>
              <w:rPr>
                <w:rFonts w:ascii="Calibri" w:cs="Calibri" w:eastAsia="Calibri" w:hAnsi="Calibri"/>
                <w:b w:val="false"/>
                <w:bCs w:val="false"/>
                <w:sz w:val="19"/>
                <w:szCs w:val="19"/>
              </w:rPr>
              <w:t xml:space="preserve">O</w:t>
            </w:r>
          </w:p>
        </w:tc>
      </w:tr>
    </w:tbl>
    <w:p>
      <w:pPr>
        <w:pStyle w:val="Heading2"/>
        <w:spacing w:after="120" w:before="320"/>
      </w:pPr>
      <w:r>
        <w:t xml:space="preserve">src/components/ui/ — design system</w:t>
      </w:r>
    </w:p>
    <w:p>
      <w:pPr>
        <w:spacing w:after="160" w:line="276"/>
      </w:pPr>
      <w:r>
        <w:rPr>
          <w:rFonts w:ascii="Calibri" w:cs="Calibri" w:eastAsia="Calibri" w:hAnsi="Calibri"/>
          <w:b w:val="false"/>
          <w:bCs w:val="false"/>
          <w:i w:val="false"/>
          <w:iCs w:val="false"/>
          <w:sz w:val="21"/>
          <w:szCs w:val="21"/>
        </w:rPr>
        <w:t xml:space="preserve">46 unmodified shadcn/ui “new-york” primitives (accordion, alert(-dialog), aspect-ratio, avatar, badge, breadcrumb, button, calendar, card, carousel, chart, checkbox, collapsible, command, context-menu, dialog, drawer, dropdown-menu, dropdown, form, hover-card, input(-otp), label, menubar, navigation-menu, pagination, popover, progress, radio-group, resizable, scroll-area, select, separator, sheet, sidebar, skeleton, slider, sonner, switch, table, tabs, textarea, toggle(-group), tooltip). Pure design-system code with no domain coupling — verified directly by reading button.tsx in full (a standard CVA + Radix Slot wrapper).</w:t>
      </w:r>
    </w:p>
    <w:p>
      <w:pPr>
        <w:pStyle w:val="Heading2"/>
        <w:spacing w:after="120" w:before="320"/>
      </w:pPr>
      <w:r>
        <w:t xml:space="preserve">src/types/</w:t>
      </w:r>
    </w:p>
    <w:p>
      <w:pPr>
        <w:spacing w:after="160" w:line="276"/>
      </w:pPr>
      <w:r>
        <w:rPr>
          <w:rFonts w:ascii="Calibri" w:cs="Calibri" w:eastAsia="Calibri" w:hAnsi="Calibri"/>
          <w:b w:val="false"/>
          <w:bCs w:val="false"/>
          <w:i w:val="false"/>
          <w:iCs w:val="false"/>
          <w:sz w:val="21"/>
          <w:szCs w:val="21"/>
        </w:rPr>
        <w:t xml:space="preserve">auction.ts, auth.ts, acheteur.ts, admin.ts, vendeur.ts, expert.ts — hand-written DTOs that mirror the DB 1:1 (camelCase ↔ snake_case). Several files still carry stray comments like “mirror future ASP.NET Core DTOs” — a leftover from an abandoned .NET migration plan (see §16). One concrete type/DB drift: types/acheteur.ts's PaiementType includes a “remboursement_caution” literal that the database's payments.type CHECK constraint does not allow and that the mapping function in supabaseAcheteurStore.ts never produces — a dead type.</w:t>
      </w:r>
    </w:p>
    <w:p>
      <w:pPr>
        <w:pStyle w:val="Heading1"/>
        <w:pBdr>
          <w:bottom w:val="single" w:color="1F2D4D" w:sz="12" w:space="4"/>
        </w:pBdr>
        <w:spacing w:after="200" w:before="480"/>
      </w:pPr>
      <w:r>
        <w:t xml:space="preserve">5. Application Flow</w:t>
      </w:r>
    </w:p>
    <w:p>
      <w:pPr>
        <w:pStyle w:val="Heading3"/>
        <w:spacing w:after="100" w:before="220"/>
      </w:pPr>
      <w:r>
        <w:t xml:space="preserve">Boot process</w:t>
      </w:r>
    </w:p>
    <w:p>
      <w:pPr>
        <w:spacing w:after="160" w:line="276"/>
      </w:pPr>
      <w:r>
        <w:rPr>
          <w:rFonts w:ascii="Calibri" w:cs="Calibri" w:eastAsia="Calibri" w:hAnsi="Calibri"/>
          <w:b w:val="false"/>
          <w:bCs w:val="false"/>
          <w:i w:val="false"/>
          <w:iCs w:val="false"/>
          <w:sz w:val="21"/>
          <w:szCs w:val="21"/>
        </w:rPr>
        <w:t xml:space="preserve">A request hits the Bun dev server (or a Cloudflare Worker in prod) → src/server.ts's fetch() lazy-imports @tanstack/react-start/server-entry → that resolves the URL against routeTree.gen.ts → src/router.tsx's getRouter() builds a fresh QueryClient and router per request (no cross-request cache leakage) → __root.tsx's RootShell renders the &lt;html&gt; shell and inlines THEME_BOOT_SCRIPT (reads localStorage, sets data-theme/class="dark" before hydration to avoid a flash) → RootComponent mounts QueryClientProvider → SiteHeader / Outlet / SiteFooter / Toaster.</w:t>
      </w:r>
    </w:p>
    <w:p>
      <w:pPr>
        <w:pStyle w:val="Heading3"/>
        <w:spacing w:after="100" w:before="220"/>
      </w:pPr>
      <w:r>
        <w:t xml:space="preserve">Configuration loading</w:t>
      </w:r>
    </w:p>
    <w:p>
      <w:pPr>
        <w:spacing w:after="160" w:line="276"/>
      </w:pPr>
      <w:r>
        <w:rPr>
          <w:rFonts w:ascii="Calibri" w:cs="Calibri" w:eastAsia="Calibri" w:hAnsi="Calibri"/>
          <w:b w:val="false"/>
          <w:bCs w:val="false"/>
          <w:i w:val="false"/>
          <w:iCs w:val="false"/>
          <w:sz w:val="21"/>
          <w:szCs w:val="21"/>
        </w:rPr>
        <w:t xml:space="preserve">Browser code reads import.meta.env.VITE_* (stripped of anything without that prefix at build time); server-only code (client.server.ts, the five API routes) reads process.env.* directly — this is how the service-role key and CMI secrets never reach the client bundle.</w:t>
      </w:r>
    </w:p>
    <w:p>
      <w:pPr>
        <w:pStyle w:val="Heading3"/>
        <w:spacing w:after="100" w:before="220"/>
      </w:pPr>
      <w:r>
        <w:t xml:space="preserve">Authentication flow</w:t>
      </w:r>
    </w:p>
    <w:p>
      <w:pPr>
        <w:spacing w:after="160" w:line="276"/>
      </w:pPr>
      <w:r>
        <w:rPr>
          <w:rFonts w:ascii="Calibri" w:cs="Calibri" w:eastAsia="Calibri" w:hAnsi="Calibri"/>
          <w:b w:val="false"/>
          <w:bCs w:val="false"/>
          <w:i w:val="false"/>
          <w:iCs w:val="false"/>
          <w:sz w:val="21"/>
          <w:szCs w:val="21"/>
        </w:rPr>
        <w:t xml:space="preserve">src/lib/auth.ts's module-level ensureInit() runs on first browser load, subscribes to supabase.auth.onAuthStateChange (filtered to identity-transition events only), and hydrates from supabase.auth.getSession(). Login calls signInWithPassword, then gates on the is_my_account_active RPC — a not-yet-activated account is signed back out immediately and the UI is told to show /inscription-en-attente. Registration (signUp) always creates an inactive profile (server trigger forces actif=false regardless of client input) and immediately signs the new session back out.</w:t>
      </w:r>
    </w:p>
    <w:p>
      <w:pPr>
        <w:pStyle w:val="Heading3"/>
        <w:spacing w:after="100" w:before="220"/>
      </w:pPr>
      <w:r>
        <w:t xml:space="preserve">Routing</w:t>
      </w:r>
    </w:p>
    <w:p>
      <w:pPr>
        <w:spacing w:after="160" w:line="276"/>
      </w:pPr>
      <w:r>
        <w:rPr>
          <w:rFonts w:ascii="Calibri" w:cs="Calibri" w:eastAsia="Calibri" w:hAnsi="Calibri"/>
          <w:b w:val="false"/>
          <w:bCs w:val="false"/>
          <w:i w:val="false"/>
          <w:iCs w:val="false"/>
          <w:sz w:val="21"/>
          <w:szCs w:val="21"/>
        </w:rPr>
        <w:t xml:space="preserve">File-based, dot-separated (acheteur.encherir.$auctionId.tsx → /acheteur/encherir/:auctionId). Layout routes carry the beforeLoad role guard; leaf routes inherit it.</w:t>
      </w:r>
    </w:p>
    <w:p>
      <w:pPr>
        <w:pStyle w:val="Heading3"/>
        <w:spacing w:after="100" w:before="220"/>
      </w:pPr>
      <w:r>
        <w:t xml:space="preserve">Data flow (two patterns coexist)</w:t>
      </w:r>
    </w:p>
    <w:p>
      <w:pPr>
        <w:pStyle w:val="ListParagraph"/>
        <w:numPr>
          <w:ilvl w:val="0"/>
          <w:numId w:val="1"/>
        </w:numPr>
        <w:spacing w:after="80"/>
      </w:pPr>
      <w:r>
        <w:rPr>
          <w:rFonts w:ascii="Calibri" w:cs="Calibri" w:eastAsia="Calibri" w:hAnsi="Calibri"/>
          <w:sz w:val="21"/>
          <w:szCs w:val="21"/>
        </w:rPr>
        <w:t xml:space="preserve">Public pages: loader: () =&gt; queryClient.ensureQueryData(...) + useSuspenseQuery, with defaultPreloadStaleTime: 0 forcing a refetch on every navigation.</w:t>
      </w:r>
    </w:p>
    <w:p>
      <w:pPr>
        <w:pStyle w:val="ListParagraph"/>
        <w:numPr>
          <w:ilvl w:val="0"/>
          <w:numId w:val="1"/>
        </w:numPr>
        <w:spacing w:after="80"/>
      </w:pPr>
      <w:r>
        <w:rPr>
          <w:rFonts w:ascii="Calibri" w:cs="Calibri" w:eastAsia="Calibri" w:hAnsi="Calibri"/>
          <w:sz w:val="21"/>
          <w:szCs w:val="21"/>
        </w:rPr>
        <w:t xml:space="preserve">Role-gated pages: fetch ad-hoc inside the component (useQuery/useMutation) because SSR has no session and would otherwise 401 during the loader phase.</w:t>
      </w:r>
    </w:p>
    <w:p>
      <w:pPr>
        <w:pStyle w:val="Heading3"/>
        <w:spacing w:after="100" w:before="220"/>
      </w:pPr>
      <w:r>
        <w:t xml:space="preserve">API calls</w:t>
      </w:r>
    </w:p>
    <w:p>
      <w:pPr>
        <w:spacing w:after="160" w:line="276"/>
      </w:pPr>
      <w:r>
        <w:rPr>
          <w:rFonts w:ascii="Calibri" w:cs="Calibri" w:eastAsia="Calibri" w:hAnsi="Calibri"/>
          <w:b w:val="false"/>
          <w:bCs w:val="false"/>
          <w:i w:val="false"/>
          <w:iCs w:val="false"/>
          <w:sz w:val="21"/>
          <w:szCs w:val="21"/>
        </w:rPr>
        <w:t xml:space="preserve">Almost everything is supabase.from(...) / supabase.rpc(...) straight from the browser to PostgREST via Kong (or directly to the cloud project). The only true HTTP calls to Bidlik's own server are fetch("/api/public/...") for CMI init, admin user create/delete, and demo seeding.</w:t>
      </w:r>
    </w:p>
    <w:p>
      <w:pPr>
        <w:pStyle w:val="Heading3"/>
        <w:spacing w:after="100" w:before="220"/>
      </w:pPr>
      <w:r>
        <w:t xml:space="preserve">State management</w:t>
      </w:r>
    </w:p>
    <w:p>
      <w:pPr>
        <w:spacing w:after="160" w:line="276"/>
      </w:pPr>
      <w:r>
        <w:rPr>
          <w:rFonts w:ascii="Calibri" w:cs="Calibri" w:eastAsia="Calibri" w:hAnsi="Calibri"/>
          <w:b w:val="false"/>
          <w:bCs w:val="false"/>
          <w:i w:val="false"/>
          <w:iCs w:val="false"/>
          <w:sz w:val="21"/>
          <w:szCs w:val="21"/>
        </w:rPr>
        <w:t xml:space="preserve">TanStack Query for server state; two hand-rolled useSyncExternalStore stores (authStore, acheteurStore) chosen specifically so non-React code (route guards) can read state synchronously; everything else is component-local useState. No Redux/Zustand/Context.</w:t>
      </w:r>
    </w:p>
    <w:p>
      <w:pPr>
        <w:pStyle w:val="Heading3"/>
        <w:spacing w:after="100" w:before="220"/>
      </w:pPr>
      <w:r>
        <w:t xml:space="preserve">Error handling</w:t>
      </w:r>
    </w:p>
    <w:p>
      <w:pPr>
        <w:spacing w:after="160" w:line="276"/>
      </w:pPr>
      <w:r>
        <w:rPr>
          <w:rFonts w:ascii="Calibri" w:cs="Calibri" w:eastAsia="Calibri" w:hAnsi="Calibri"/>
          <w:b w:val="false"/>
          <w:bCs w:val="false"/>
          <w:i w:val="false"/>
          <w:iCs w:val="false"/>
          <w:sz w:val="21"/>
          <w:szCs w:val="21"/>
        </w:rPr>
        <w:t xml:space="preserve">Three layers — TanStack Query surfaces mutation errors as sonner toasts; route-level/root errorComponent renders &lt;ErrorState&gt; and reports to Lovable's error-ingest; src/server.ts + errorMiddleware catch SSR-level throws and serve a static HTML fallback (a deliberate double-catch, since h3 sometimes swallows in-handler throws into a generic 500 JSON body that a plain try/catch never sees).</w:t>
      </w:r>
    </w:p>
    <w:p>
      <w:pPr>
        <w:pStyle w:val="Heading3"/>
        <w:spacing w:after="100" w:before="220"/>
      </w:pPr>
      <w:r>
        <w:t xml:space="preserve">Storage</w:t>
      </w:r>
    </w:p>
    <w:p>
      <w:pPr>
        <w:spacing w:after="160" w:line="276"/>
      </w:pPr>
      <w:r>
        <w:rPr>
          <w:rFonts w:ascii="Calibri" w:cs="Calibri" w:eastAsia="Calibri" w:hAnsi="Calibri"/>
          <w:b w:val="false"/>
          <w:bCs w:val="false"/>
          <w:i w:val="false"/>
          <w:iCs w:val="false"/>
          <w:sz w:val="21"/>
          <w:szCs w:val="21"/>
        </w:rPr>
        <w:t xml:space="preserve">All uploads go through src/lib/storage → SupabaseStorageProvider → Supabase Storage's private buckets, with organized path conventions (e.g. cars/{carId}/commercial/*, payment-proofs/users/{userId}/caution/*) and client-side image resize/watermark before upload.</w:t>
      </w:r>
    </w:p>
    <w:p>
      <w:pPr>
        <w:pStyle w:val="Heading3"/>
        <w:spacing w:after="100" w:before="220"/>
      </w:pPr>
      <w:r>
        <w:t xml:space="preserve">Deployment flow</w:t>
      </w:r>
    </w:p>
    <w:p>
      <w:pPr>
        <w:spacing w:after="160" w:line="276"/>
      </w:pPr>
      <w:r>
        <w:rPr>
          <w:rFonts w:ascii="Calibri" w:cs="Calibri" w:eastAsia="Calibri" w:hAnsi="Calibri"/>
          <w:b w:val="false"/>
          <w:bCs w:val="false"/>
          <w:i w:val="false"/>
          <w:iCs w:val="false"/>
          <w:sz w:val="21"/>
          <w:szCs w:val="21"/>
        </w:rPr>
        <w:t xml:space="preserve">See section 15 below.</w:t>
      </w:r>
    </w:p>
    <w:p>
      <w:pPr>
        <w:pStyle w:val="Heading1"/>
        <w:pBdr>
          <w:bottom w:val="single" w:color="1F2D4D" w:sz="12" w:space="4"/>
        </w:pBdr>
        <w:spacing w:after="200" w:before="480"/>
      </w:pPr>
      <w:r>
        <w:t xml:space="preserve">6. Frontend Analysis</w:t>
      </w:r>
    </w:p>
    <w:p>
      <w:pPr>
        <w:pStyle w:val="Heading3"/>
        <w:spacing w:after="100" w:before="220"/>
      </w:pPr>
      <w:r>
        <w:t xml:space="preserve">Routing</w:t>
      </w:r>
    </w:p>
    <w:p>
      <w:pPr>
        <w:spacing w:after="160" w:line="276"/>
      </w:pPr>
      <w:r>
        <w:rPr>
          <w:rFonts w:ascii="Calibri" w:cs="Calibri" w:eastAsia="Calibri" w:hAnsi="Calibri"/>
          <w:b w:val="false"/>
          <w:bCs w:val="false"/>
          <w:i w:val="false"/>
          <w:iCs w:val="false"/>
          <w:sz w:val="21"/>
          <w:szCs w:val="21"/>
        </w:rPr>
        <w:t xml:space="preserve">TanStack Router, file-based, fully type-safe (route params/search validated with validateSearch where used, e.g. login.tsx's ?redirect=).</w:t>
      </w:r>
    </w:p>
    <w:p>
      <w:pPr>
        <w:pStyle w:val="Heading3"/>
        <w:spacing w:after="100" w:before="220"/>
      </w:pPr>
      <w:r>
        <w:t xml:space="preserve">Layouts</w:t>
      </w:r>
    </w:p>
    <w:p>
      <w:pPr>
        <w:spacing w:after="160" w:line="276"/>
      </w:pPr>
      <w:r>
        <w:rPr>
          <w:rFonts w:ascii="Calibri" w:cs="Calibri" w:eastAsia="Calibri" w:hAnsi="Calibri"/>
          <w:b w:val="false"/>
          <w:bCs w:val="false"/>
          <w:i w:val="false"/>
          <w:iCs w:val="false"/>
          <w:sz w:val="21"/>
          <w:szCs w:val="21"/>
        </w:rPr>
        <w:t xml:space="preserve">One root shell (__root.tsx) + four role-area layouts (acheteur.tsx, vendeur.tsx, expert.tsx, admin.tsx), each a thin wrapper providing nav + the requireRole gate.</w:t>
      </w:r>
    </w:p>
    <w:p>
      <w:pPr>
        <w:pStyle w:val="Heading3"/>
        <w:spacing w:after="100" w:before="220"/>
      </w:pPr>
      <w:r>
        <w:t xml:space="preserve">Pages</w:t>
      </w:r>
    </w:p>
    <w:p>
      <w:pPr>
        <w:spacing w:after="160" w:line="276"/>
      </w:pPr>
      <w:r>
        <w:rPr>
          <w:rFonts w:ascii="Calibri" w:cs="Calibri" w:eastAsia="Calibri" w:hAnsi="Calibri"/>
          <w:b w:val="false"/>
          <w:bCs w:val="false"/>
          <w:i w:val="false"/>
          <w:iCs w:val="false"/>
          <w:sz w:val="21"/>
          <w:szCs w:val="21"/>
        </w:rPr>
        <w:t xml:space="preserve">~40, split public/marketing vs. the four role dashboards (enumerated in section 4).</w:t>
      </w:r>
    </w:p>
    <w:p>
      <w:pPr>
        <w:pStyle w:val="Heading3"/>
        <w:spacing w:after="100" w:before="220"/>
      </w:pPr>
      <w:r>
        <w:t xml:space="preserve">Components</w:t>
      </w:r>
    </w:p>
    <w:p>
      <w:pPr>
        <w:spacing w:after="160" w:line="276"/>
      </w:pPr>
      <w:r>
        <w:rPr>
          <w:rFonts w:ascii="Calibri" w:cs="Calibri" w:eastAsia="Calibri" w:hAnsi="Calibri"/>
          <w:b w:val="false"/>
          <w:bCs w:val="false"/>
          <w:i w:val="false"/>
          <w:iCs w:val="false"/>
          <w:sz w:val="21"/>
          <w:szCs w:val="21"/>
        </w:rPr>
        <w:t xml:space="preserve">10 hand-written + 46 shadcn primitives. Notably rich hand-rolled pieces: CarGallery (pinch/keyboard-zoom lightbox), SealedBidPanel (confidential-offer UI with a distinct admin “ranking” view vs. buyer “my offers only” view), Countdown/DeadlineCountdown/TimeProgressBar (three separate timing widgets with color-tiered urgency).</w:t>
      </w:r>
    </w:p>
    <w:p>
      <w:pPr>
        <w:pStyle w:val="Heading3"/>
        <w:spacing w:after="100" w:before="220"/>
      </w:pPr>
      <w:r>
        <w:t xml:space="preserve">Hooks</w:t>
      </w:r>
    </w:p>
    <w:p>
      <w:pPr>
        <w:spacing w:after="160" w:line="276"/>
      </w:pPr>
      <w:r>
        <w:rPr>
          <w:rFonts w:ascii="Calibri" w:cs="Calibri" w:eastAsia="Calibri" w:hAnsi="Calibri"/>
          <w:b w:val="false"/>
          <w:bCs w:val="false"/>
          <w:i w:val="false"/>
          <w:iCs w:val="false"/>
          <w:sz w:val="21"/>
          <w:szCs w:val="21"/>
        </w:rPr>
        <w:t xml:space="preserve">Only use-mobile.tsx (768px breakpoint matchMedia hook, used by the shadcn sidebar/sheet).</w:t>
      </w:r>
    </w:p>
    <w:p>
      <w:pPr>
        <w:pStyle w:val="Heading3"/>
        <w:spacing w:after="100" w:before="220"/>
      </w:pPr>
      <w:r>
        <w:t xml:space="preserve">Contexts</w:t>
      </w:r>
    </w:p>
    <w:p>
      <w:pPr>
        <w:spacing w:after="160" w:line="276"/>
      </w:pPr>
      <w:r>
        <w:rPr>
          <w:rFonts w:ascii="Calibri" w:cs="Calibri" w:eastAsia="Calibri" w:hAnsi="Calibri"/>
          <w:b w:val="false"/>
          <w:bCs w:val="false"/>
          <w:i w:val="false"/>
          <w:iCs w:val="false"/>
          <w:sz w:val="21"/>
          <w:szCs w:val="21"/>
        </w:rPr>
        <w:t xml:space="preserve">None — deliberately avoided in favor of the external-store pattern.</w:t>
      </w:r>
    </w:p>
    <w:p>
      <w:pPr>
        <w:pStyle w:val="Heading3"/>
        <w:spacing w:after="100" w:before="220"/>
      </w:pPr>
      <w:r>
        <w:t xml:space="preserve">Reusable UI</w:t>
      </w:r>
    </w:p>
    <w:p>
      <w:pPr>
        <w:spacing w:after="160" w:line="276"/>
      </w:pPr>
      <w:r>
        <w:rPr>
          <w:rFonts w:ascii="Calibri" w:cs="Calibri" w:eastAsia="Calibri" w:hAnsi="Calibri"/>
          <w:b w:val="false"/>
          <w:bCs w:val="false"/>
          <w:i w:val="false"/>
          <w:iCs w:val="false"/>
          <w:sz w:val="21"/>
          <w:szCs w:val="21"/>
        </w:rPr>
        <w:t xml:space="preserve">The full components/ui/ design system, plus format.ts's price-tier color helpers used across buyer/seller/admin views.</w:t>
      </w:r>
    </w:p>
    <w:p>
      <w:pPr>
        <w:pStyle w:val="Heading3"/>
        <w:spacing w:after="100" w:before="220"/>
      </w:pPr>
      <w:r>
        <w:t xml:space="preserve">Forms &amp; validation</w:t>
      </w:r>
    </w:p>
    <w:p>
      <w:pPr>
        <w:spacing w:after="160" w:line="276"/>
      </w:pPr>
      <w:r>
        <w:rPr>
          <w:rFonts w:ascii="Calibri" w:cs="Calibri" w:eastAsia="Calibri" w:hAnsi="Calibri"/>
          <w:b w:val="false"/>
          <w:bCs w:val="false"/>
          <w:i w:val="false"/>
          <w:iCs w:val="false"/>
          <w:sz w:val="21"/>
          <w:szCs w:val="21"/>
        </w:rPr>
        <w:t xml:space="preserve">React Hook Form + Zod is the documented pattern, but in practice most forms in this codebase (login, registration, caution submission, admin car/user/payment dialogs) use plain FormData + manual validation, not RHF+Zod — Zod schemas are consistently used on the server side (the five /api/public/* routes) but are the exception, not the rule, on the client.</w:t>
      </w:r>
    </w:p>
    <w:p>
      <w:pPr>
        <w:pStyle w:val="Heading3"/>
        <w:spacing w:after="100" w:before="220"/>
      </w:pPr>
      <w:r>
        <w:t xml:space="preserve">Data fetching</w:t>
      </w:r>
    </w:p>
    <w:p>
      <w:pPr>
        <w:spacing w:after="160" w:line="276"/>
      </w:pPr>
      <w:r>
        <w:rPr>
          <w:rFonts w:ascii="Calibri" w:cs="Calibri" w:eastAsia="Calibri" w:hAnsi="Calibri"/>
          <w:b w:val="false"/>
          <w:bCs w:val="false"/>
          <w:i w:val="false"/>
          <w:iCs w:val="false"/>
          <w:sz w:val="21"/>
          <w:szCs w:val="21"/>
        </w:rPr>
        <w:t xml:space="preserve">Loader+Suspense for anon-visible pages; ad-hoc query/mutation for authenticated areas. Realtime supplements both via subscribeToAuction.</w:t>
      </w:r>
    </w:p>
    <w:p>
      <w:pPr>
        <w:pStyle w:val="Heading3"/>
        <w:spacing w:after="100" w:before="220"/>
      </w:pPr>
      <w:r>
        <w:t xml:space="preserve">State management</w:t>
      </w:r>
    </w:p>
    <w:p>
      <w:pPr>
        <w:spacing w:after="160" w:line="276"/>
      </w:pPr>
      <w:r>
        <w:rPr>
          <w:rFonts w:ascii="Calibri" w:cs="Calibri" w:eastAsia="Calibri" w:hAnsi="Calibri"/>
          <w:b w:val="false"/>
          <w:bCs w:val="false"/>
          <w:i w:val="false"/>
          <w:iCs w:val="false"/>
          <w:sz w:val="21"/>
          <w:szCs w:val="21"/>
        </w:rPr>
        <w:t xml:space="preserve">Covered in section 5.</w:t>
      </w:r>
    </w:p>
    <w:p>
      <w:pPr>
        <w:pStyle w:val="Heading3"/>
        <w:spacing w:after="100" w:before="220"/>
      </w:pPr>
      <w:r>
        <w:t xml:space="preserve">Responsiveness</w:t>
      </w:r>
    </w:p>
    <w:p>
      <w:pPr>
        <w:spacing w:after="160" w:line="276"/>
      </w:pPr>
      <w:r>
        <w:rPr>
          <w:rFonts w:ascii="Calibri" w:cs="Calibri" w:eastAsia="Calibri" w:hAnsi="Calibri"/>
          <w:b w:val="false"/>
          <w:bCs w:val="false"/>
          <w:i w:val="false"/>
          <w:iCs w:val="false"/>
          <w:sz w:val="21"/>
          <w:szCs w:val="21"/>
        </w:rPr>
        <w:t xml:space="preserve">Tailwind responsive utilities throughout; use-mobile.tsx drives a few JS-level branches (mobile nav dropdown vs. desktop nav bar in SiteHeader).</w:t>
      </w:r>
    </w:p>
    <w:p>
      <w:pPr>
        <w:pStyle w:val="Heading3"/>
        <w:spacing w:after="100" w:before="220"/>
      </w:pPr>
      <w:r>
        <w:t xml:space="preserve">Theme</w:t>
      </w:r>
    </w:p>
    <w:p>
      <w:pPr>
        <w:spacing w:after="160" w:line="276"/>
      </w:pPr>
      <w:r>
        <w:rPr>
          <w:rFonts w:ascii="Calibri" w:cs="Calibri" w:eastAsia="Calibri" w:hAnsi="Calibri"/>
          <w:b w:val="false"/>
          <w:bCs w:val="false"/>
          <w:i w:val="false"/>
          <w:iCs w:val="false"/>
          <w:sz w:val="21"/>
          <w:szCs w:val="21"/>
        </w:rPr>
        <w:t xml:space="preserve">Light/dark via a data-theme/.dark class + OKLCH CSS variables in styles.css, boot-scripted to avoid flash, toggle in ThemeToggle.tsx.</w:t>
      </w:r>
    </w:p>
    <w:p>
      <w:pPr>
        <w:pStyle w:val="Heading3"/>
        <w:spacing w:after="100" w:before="220"/>
      </w:pPr>
      <w:r>
        <w:t xml:space="preserve">Navigation</w:t>
      </w:r>
    </w:p>
    <w:p>
      <w:pPr>
        <w:spacing w:after="160" w:line="276"/>
      </w:pPr>
      <w:r>
        <w:rPr>
          <w:rFonts w:ascii="Calibri" w:cs="Calibri" w:eastAsia="Calibri" w:hAnsi="Calibri"/>
          <w:b w:val="false"/>
          <w:bCs w:val="false"/>
          <w:i w:val="false"/>
          <w:iCs w:val="false"/>
          <w:sz w:val="21"/>
          <w:szCs w:val="21"/>
        </w:rPr>
        <w:t xml:space="preserve">SiteHeader renders a different nav set per role (buyer/seller/expert/admin/anonymous), with a mobile horizontal-scroll nav strip and a role-disambiguation dropdown (“Vous êtes ?”) for anonymous visitors.</w:t>
      </w:r>
    </w:p>
    <w:p>
      <w:pPr>
        <w:pStyle w:val="Heading1"/>
        <w:pBdr>
          <w:bottom w:val="single" w:color="1F2D4D" w:sz="12" w:space="4"/>
        </w:pBdr>
        <w:spacing w:after="200" w:before="480"/>
      </w:pPr>
      <w:r>
        <w:t xml:space="preserve">7. Backend Analysis</w:t>
      </w:r>
    </w:p>
    <w:p>
      <w:pPr>
        <w:pStyle w:val="Heading3"/>
        <w:spacing w:after="100" w:before="220"/>
      </w:pPr>
      <w:r>
        <w:t xml:space="preserve">Architecture</w:t>
      </w:r>
    </w:p>
    <w:p>
      <w:pPr>
        <w:spacing w:after="160" w:line="276"/>
      </w:pPr>
      <w:r>
        <w:rPr>
          <w:rFonts w:ascii="Calibri" w:cs="Calibri" w:eastAsia="Calibri" w:hAnsi="Calibri"/>
          <w:b w:val="false"/>
          <w:bCs w:val="false"/>
          <w:i w:val="false"/>
          <w:iCs w:val="false"/>
          <w:sz w:val="21"/>
          <w:szCs w:val="21"/>
        </w:rPr>
        <w:t xml:space="preserve">“The backend is Postgres.” There is no MVC layer, no controllers/services/repositories in the conventional sense — that entire tier is implemented as SECURITY DEFINER PL/pgSQL functions plus Row-Level Security policies plus column-level GRANTs. The only Node/Bun-side “backend” code is the five TanStack Start server routes (see section 4) — thin, stateless, and all built around Zod validation plus a Bearer-token or HMAC check.</w:t>
      </w:r>
    </w:p>
    <w:p>
      <w:pPr>
        <w:pStyle w:val="Heading3"/>
        <w:spacing w:after="100" w:before="220"/>
      </w:pPr>
      <w:r>
        <w:t xml:space="preserve">API endpoints</w:t>
      </w:r>
    </w:p>
    <w:p>
      <w:pPr>
        <w:spacing w:after="160" w:line="276"/>
      </w:pPr>
      <w:r>
        <w:rPr>
          <w:rFonts w:ascii="Calibri" w:cs="Calibri" w:eastAsia="Calibri" w:hAnsi="Calibri"/>
          <w:b w:val="false"/>
          <w:bCs w:val="false"/>
          <w:i w:val="false"/>
          <w:iCs w:val="false"/>
          <w:sz w:val="21"/>
          <w:szCs w:val="21"/>
        </w:rPr>
        <w:t xml:space="preserve">See section 4's table plus the full RPC catalogue in section 8.</w:t>
      </w:r>
    </w:p>
    <w:p>
      <w:pPr>
        <w:pStyle w:val="Heading3"/>
        <w:spacing w:after="100" w:before="220"/>
      </w:pPr>
      <w:r>
        <w:t xml:space="preserve">“Controllers” / “Services” / “Repositories”</w:t>
      </w:r>
    </w:p>
    <w:p>
      <w:pPr>
        <w:spacing w:after="160" w:line="276"/>
      </w:pPr>
      <w:r>
        <w:rPr>
          <w:rFonts w:ascii="Calibri" w:cs="Calibri" w:eastAsia="Calibri" w:hAnsi="Calibri"/>
          <w:b w:val="false"/>
          <w:bCs w:val="false"/>
          <w:i w:val="false"/>
          <w:iCs w:val="false"/>
          <w:sz w:val="21"/>
          <w:szCs w:val="21"/>
        </w:rPr>
        <w:t xml:space="preserve">Collapse into two things — the PL/pgSQL RPCs (the real business logic, atomic and transaction-safe via SELECT...FOR UPDATE) and the per-role src/lib/supabase*Api.ts modules on the frontend, which act as the client-side “repository” layer (mapping DB rows to camelCase DTOs).</w:t>
      </w:r>
    </w:p>
    <w:p>
      <w:pPr>
        <w:pStyle w:val="Heading3"/>
        <w:spacing w:after="100" w:before="220"/>
      </w:pPr>
      <w:r>
        <w:t xml:space="preserve">Middleware</w:t>
      </w:r>
    </w:p>
    <w:p>
      <w:pPr>
        <w:spacing w:after="160" w:line="276"/>
      </w:pPr>
      <w:r>
        <w:rPr>
          <w:rFonts w:ascii="Calibri" w:cs="Calibri" w:eastAsia="Calibri" w:hAnsi="Calibri"/>
          <w:b w:val="false"/>
          <w:bCs w:val="false"/>
          <w:i w:val="false"/>
          <w:iCs w:val="false"/>
          <w:sz w:val="21"/>
          <w:szCs w:val="21"/>
        </w:rPr>
        <w:t xml:space="preserve">errorMiddleware (every server request), attachSupabaseAuth/requireSupabaseAuth (wired but currently dormant — no createServerFn uses them yet), THEME_BOOT_SCRIPT (conceptually middleware-like, inlined in &lt;head&gt;).</w:t>
      </w:r>
    </w:p>
    <w:p>
      <w:pPr>
        <w:pStyle w:val="Heading3"/>
        <w:spacing w:after="100" w:before="220"/>
      </w:pPr>
      <w:r>
        <w:t xml:space="preserve">Authentication / Authorization</w:t>
      </w:r>
    </w:p>
    <w:p>
      <w:pPr>
        <w:spacing w:after="160" w:line="276"/>
      </w:pPr>
      <w:r>
        <w:rPr>
          <w:rFonts w:ascii="Calibri" w:cs="Calibri" w:eastAsia="Calibri" w:hAnsi="Calibri"/>
          <w:b w:val="false"/>
          <w:bCs w:val="false"/>
          <w:i w:val="false"/>
          <w:iCs w:val="false"/>
          <w:sz w:val="21"/>
          <w:szCs w:val="21"/>
        </w:rPr>
        <w:t xml:space="preserve">See section 9.</w:t>
      </w:r>
    </w:p>
    <w:p>
      <w:pPr>
        <w:pStyle w:val="Heading3"/>
        <w:spacing w:after="100" w:before="220"/>
      </w:pPr>
      <w:r>
        <w:t xml:space="preserve">Validation</w:t>
      </w:r>
    </w:p>
    <w:p>
      <w:pPr>
        <w:spacing w:after="160" w:line="276"/>
      </w:pPr>
      <w:r>
        <w:rPr>
          <w:rFonts w:ascii="Calibri" w:cs="Calibri" w:eastAsia="Calibri" w:hAnsi="Calibri"/>
          <w:b w:val="false"/>
          <w:bCs w:val="false"/>
          <w:i w:val="false"/>
          <w:iCs w:val="false"/>
          <w:sz w:val="21"/>
          <w:szCs w:val="21"/>
        </w:rPr>
        <w:t xml:space="preserve">Zod on the five server routes; PL/pgSQL RAISE EXCEPTION guards inside every RPC (amount checks, status checks, role checks) as the real enforcement layer, since RLS alone can't express "amount must exceed current price."</w:t>
      </w:r>
    </w:p>
    <w:p>
      <w:pPr>
        <w:pStyle w:val="Heading3"/>
        <w:spacing w:after="100" w:before="220"/>
      </w:pPr>
      <w:r>
        <w:t xml:space="preserve">Storage</w:t>
      </w:r>
    </w:p>
    <w:p>
      <w:pPr>
        <w:spacing w:after="160" w:line="276"/>
      </w:pPr>
      <w:r>
        <w:rPr>
          <w:rFonts w:ascii="Calibri" w:cs="Calibri" w:eastAsia="Calibri" w:hAnsi="Calibri"/>
          <w:b w:val="false"/>
          <w:bCs w:val="false"/>
          <w:i w:val="false"/>
          <w:iCs w:val="false"/>
          <w:sz w:val="21"/>
          <w:szCs w:val="21"/>
        </w:rPr>
        <w:t xml:space="preserve">See section 4's storage/ entry.</w:t>
      </w:r>
    </w:p>
    <w:p>
      <w:pPr>
        <w:pStyle w:val="Heading3"/>
        <w:spacing w:after="100" w:before="220"/>
      </w:pPr>
      <w:r>
        <w:t xml:space="preserve">Logging</w:t>
      </w:r>
    </w:p>
    <w:p>
      <w:pPr>
        <w:spacing w:after="160" w:line="276"/>
      </w:pPr>
      <w:r>
        <w:rPr>
          <w:rFonts w:ascii="Calibri" w:cs="Calibri" w:eastAsia="Calibri" w:hAnsi="Calibri"/>
          <w:b w:val="false"/>
          <w:bCs w:val="false"/>
          <w:i w:val="false"/>
          <w:iCs w:val="false"/>
          <w:sz w:val="21"/>
          <w:szCs w:val="21"/>
        </w:rPr>
        <w:t xml:space="preserve">console.error in the browser (plus Lovable's error-ingest), console.error/RAISE NOTICE on the server/DB side — no structured logging service, no APM.</w:t>
      </w:r>
    </w:p>
    <w:p>
      <w:pPr>
        <w:pStyle w:val="Heading3"/>
        <w:spacing w:after="100" w:before="220"/>
      </w:pPr>
      <w:r>
        <w:t xml:space="preserve">Error handling</w:t>
      </w:r>
    </w:p>
    <w:p>
      <w:pPr>
        <w:spacing w:after="160" w:line="276"/>
      </w:pPr>
      <w:r>
        <w:rPr>
          <w:rFonts w:ascii="Calibri" w:cs="Calibri" w:eastAsia="Calibri" w:hAnsi="Calibri"/>
          <w:b w:val="false"/>
          <w:bCs w:val="false"/>
          <w:i w:val="false"/>
          <w:iCs w:val="false"/>
          <w:sz w:val="21"/>
          <w:szCs w:val="21"/>
        </w:rPr>
        <w:t xml:space="preserve">See section 5.</w:t>
      </w:r>
    </w:p>
    <w:p>
      <w:pPr>
        <w:pStyle w:val="Heading1"/>
        <w:pBdr>
          <w:bottom w:val="single" w:color="1F2D4D" w:sz="12" w:space="4"/>
        </w:pBdr>
        <w:spacing w:after="200" w:before="480"/>
      </w:pPr>
      <w:r>
        <w:t xml:space="preserve">8. Database Analysis</w:t>
      </w:r>
    </w:p>
    <w:p>
      <w:pPr>
        <w:spacing w:after="160" w:line="276"/>
      </w:pPr>
      <w:r>
        <w:rPr>
          <w:rFonts w:ascii="Calibri" w:cs="Calibri" w:eastAsia="Calibri" w:hAnsi="Calibri"/>
          <w:b w:val="false"/>
          <w:bCs w:val="false"/>
          <w:i w:val="false"/>
          <w:iCs w:val="false"/>
          <w:sz w:val="21"/>
          <w:szCs w:val="21"/>
        </w:rPr>
        <w:t xml:space="preserve">Postgres 15.6, public schema, pg_cron/pgcrypto/uuid-ossp/pg_stat_statements extensions. Schema is built from 22 migration files (supabase/migrations/), the largest being the initial 1,031-line migration (2026-06-25) that creates everything, followed by 21 incremental hardening/feature migrations through 2026-07-04 09:48 (today, per the environment date — this schema is being actively iterated on right now).</w:t>
      </w:r>
    </w:p>
    <w:p>
      <w:pPr>
        <w:pStyle w:val="Heading3"/>
        <w:spacing w:after="100" w:before="220"/>
      </w:pPr>
      <w:r>
        <w:t xml:space="preserve">Enums</w:t>
      </w:r>
    </w:p>
    <w:p>
      <w:pPr>
        <w:spacing w:after="160" w:line="276"/>
      </w:pPr>
      <w:r>
        <w:rPr>
          <w:rFonts w:ascii="Calibri" w:cs="Calibri" w:eastAsia="Calibri" w:hAnsi="Calibri"/>
          <w:b w:val="false"/>
          <w:bCs w:val="false"/>
          <w:i w:val="false"/>
          <w:iCs w:val="false"/>
          <w:sz w:val="21"/>
          <w:szCs w:val="21"/>
        </w:rPr>
        <w:t xml:space="preserve">app_role (acheteur/vendeur/expert/admin), auction_status_t (scheduled/live/closed/validated/cancelled), auction_type_t (ouverte/fermee), auction_visibility_t (ouvert/ferme), car_status (open/en_cours/en_attente_validation/vendu_validee/vendu_annulee/expertise), car_type_t, carburant_t (incl. hybrid variants added later), delivery_status_t, expert_assignment_status_t, notif_type_t, offer_status_t, payment_status_t, procuration_t, transmission_t.</w:t>
      </w:r>
    </w:p>
    <w:p>
      <w:pPr>
        <w:pStyle w:val="Heading3"/>
        <w:spacing w:after="100" w:before="220"/>
      </w:pPr>
      <w:r>
        <w:t xml:space="preserve">Tables</w:t>
      </w:r>
    </w:p>
    <w:p>
      <w:pPr>
        <w:spacing w:after="160" w:line="276"/>
      </w:pPr>
      <w:r>
        <w:rPr>
          <w:rFonts w:ascii="Calibri" w:cs="Calibri" w:eastAsia="Calibri" w:hAnsi="Calibri"/>
          <w:b w:val="false"/>
          <w:bCs w:val="false"/>
          <w:i w:val="false"/>
          <w:iCs w:val="false"/>
          <w:sz w:val="21"/>
          <w:szCs w:val="21"/>
        </w:rPr>
        <w:t xml:space="preserve">10 domain tables plus 1 bookkeeping table: profiles, user_roles, cars, auctions, bids, offers, auction_events, payments, notifications, expert_assignments, _app_migrations. Column-by-column detail matches the prior docs' 05-database.md closely for the original columns, plus several additions verified directly in later migrations: cars.expert_images (jsonb, admin/buyer-only expert inspection photos), expert_assignments.commentaire/checklist/rapport_url/rapport_name (a much richer expert report than a bare note), payments.payment_method/bank/due_date.</w:t>
      </w:r>
    </w:p>
    <w:p>
      <w:pPr>
        <w:pStyle w:val="Heading3"/>
        <w:spacing w:after="100" w:before="220"/>
      </w:pPr>
      <w:r>
        <w:t xml:space="preserve">Constraints / relationships</w:t>
      </w:r>
    </w:p>
    <w:p>
      <w:pPr>
        <w:spacing w:after="160" w:line="276"/>
      </w:pPr>
      <w:r>
        <w:rPr>
          <w:rFonts w:ascii="Calibri" w:cs="Calibri" w:eastAsia="Calibri" w:hAnsi="Calibri"/>
          <w:b w:val="false"/>
          <w:bCs w:val="false"/>
          <w:i w:val="false"/>
          <w:iCs w:val="false"/>
          <w:sz w:val="21"/>
          <w:szCs w:val="21"/>
        </w:rPr>
        <w:t xml:space="preserve">profiles.user_id FK → auth.users(id) ON DELETE CASCADE; cars.vendeur_id FK ON DELETE SET NULL; auctions.car_id/event_id FK; bids/offers FK to auctions; offers has UNIQUE(auction_id, user_id) (one live offer per user per sealed auction, upserted); expert_assignments.car_id UNIQUE.</w:t>
      </w:r>
    </w:p>
    <w:p>
      <w:pPr>
        <w:pStyle w:val="Heading3"/>
        <w:spacing w:after="100" w:before="220"/>
      </w:pPr>
      <w:r>
        <w:t xml:space="preserve">Indexes</w:t>
      </w:r>
    </w:p>
    <w:p>
      <w:pPr>
        <w:spacing w:after="160" w:line="276"/>
      </w:pPr>
      <w:r>
        <w:rPr>
          <w:rFonts w:ascii="Calibri" w:cs="Calibri" w:eastAsia="Calibri" w:hAnsi="Calibri"/>
          <w:b w:val="false"/>
          <w:bCs w:val="false"/>
          <w:i w:val="false"/>
          <w:iCs w:val="false"/>
          <w:sz w:val="21"/>
          <w:szCs w:val="21"/>
        </w:rPr>
        <w:t xml:space="preserve">idx_auctions_status, idx_auctions_event, idx_auctions_status_ends, idx_auctions_top_bidder, idx_bids_auction(auction_id, created_at DESC), idx_bids_bidder, idx_offers_auction, idx_offers_auction_user, idx_payments_user, idx_payments_auction, idx_payments_auction_user_type, idx_notifications_user_created, idx_cars_status, idx_user_roles_user.</w:t>
      </w:r>
    </w:p>
    <w:p>
      <w:pPr>
        <w:pStyle w:val="Heading3"/>
        <w:spacing w:after="100" w:before="220"/>
      </w:pPr>
      <w:r>
        <w:t xml:space="preserve">Triggers</w:t>
      </w:r>
    </w:p>
    <w:p>
      <w:pPr>
        <w:spacing w:after="160" w:line="276"/>
      </w:pPr>
      <w:r>
        <w:rPr>
          <w:rFonts w:ascii="Calibri" w:cs="Calibri" w:eastAsia="Calibri" w:hAnsi="Calibri"/>
          <w:b w:val="false"/>
          <w:bCs w:val="false"/>
          <w:i w:val="false"/>
          <w:iCs w:val="false"/>
          <w:sz w:val="21"/>
          <w:szCs w:val="21"/>
        </w:rPr>
        <w:t xml:space="preserve">on_auth_user_created (handle_new_user on auth.users INSERT — always forces actif=false), trg_cars_ensure_assignment (auto-creates an empty expert-assignment row per new car), trg_stamp_auction_closure (sets closed_at/admin_validation_deadline on transition to closed), trg_notify_on_bid (notifies the outbid prior leader), trg_notify_on_auction_status (won/lost notifications on closure), *_set_updated_at (timestamp maintenance across several tables).</w:t>
      </w:r>
    </w:p>
    <w:p>
      <w:pPr>
        <w:pStyle w:val="Heading3"/>
        <w:spacing w:after="100" w:before="220"/>
      </w:pPr>
      <w:r>
        <w:t xml:space="preserve">RPCs</w:t>
      </w:r>
    </w:p>
    <w:p>
      <w:pPr>
        <w:spacing w:after="160" w:line="276"/>
      </w:pPr>
      <w:r>
        <w:rPr>
          <w:rFonts w:ascii="Calibri" w:cs="Calibri" w:eastAsia="Calibri" w:hAnsi="Calibri"/>
          <w:b w:val="false"/>
          <w:bCs w:val="false"/>
          <w:i w:val="false"/>
          <w:iCs w:val="false"/>
          <w:sz w:val="21"/>
          <w:szCs w:val="21"/>
        </w:rPr>
        <w:t xml:space="preserve">30+ functions verified — materially larger than the prior docs' catalogue of ~20. The core money-loop functions (place_bid, submit_offer, validate_auction, buyer_submit_payment, tick_auctions) plus — not previously documented — buyer_submit_caution, admin_validate_caution, admin_refund_caution (a full manual-payment caution path parallel to CMI), get_car_full, list_my_seller_cars, admin_list_cars, admin_list_cars_by_ids, admin_list_expertise_ready, expert_list_car_details, admin_list_auctions, admin_get_auction, seller_list_my_car_auctions, am_i_top_bidder, my_leading_auctions, list_my_pending_payment_auctions, admin_list_pending_validations, admin_list_processed_validations, admin_auction_stats, admin_revenue_series, update_my_profile, get_car_expertise, and four storage_can_write_* helper predicates used by Storage RLS policies. Every one is SECURITY DEFINER with an explicit has_role()/auth.uid() check inside, and every one has had its EXECUTE grant explicitly tightened away from anon/PUBLIC in later hardening migrations.</w:t>
      </w:r>
    </w:p>
    <w:p>
      <w:pPr>
        <w:pStyle w:val="Heading3"/>
        <w:spacing w:after="100" w:before="220"/>
      </w:pPr>
      <w:r>
        <w:t xml:space="preserve">A business rule enforced only in the database (absent from the prior docs)</w:t>
      </w:r>
    </w:p>
    <w:p>
      <w:pPr>
        <w:spacing w:after="160" w:line="276"/>
      </w:pPr>
      <w:r>
        <w:rPr>
          <w:rFonts w:ascii="Calibri" w:cs="Calibri" w:eastAsia="Calibri" w:hAnsi="Calibri"/>
          <w:b w:val="false"/>
          <w:bCs w:val="false"/>
          <w:i w:val="false"/>
          <w:iCs w:val="false"/>
          <w:sz w:val="21"/>
          <w:szCs w:val="21"/>
        </w:rPr>
        <w:t xml:space="preserve">place_bid and submit_offer both now require profiles.caution_validee = true before accepting a bid/offer — added in the 2026-07-04 09:48 migration. This is a hard, server-enforced precondition; the frontend also checks it defensively but the real gate is in PL/pgSQL.</w:t>
      </w:r>
    </w:p>
    <w:p>
      <w:pPr>
        <w:pStyle w:val="Heading3"/>
        <w:spacing w:after="100" w:before="220"/>
      </w:pPr>
      <w:r>
        <w:t xml:space="preserve">Cron</w:t>
      </w:r>
    </w:p>
    <w:p>
      <w:pPr>
        <w:spacing w:after="160" w:line="276"/>
      </w:pPr>
      <w:r>
        <w:rPr>
          <w:rFonts w:ascii="Calibri" w:cs="Calibri" w:eastAsia="Calibri" w:hAnsi="Calibri"/>
          <w:b w:val="false"/>
          <w:bCs w:val="false"/>
          <w:i w:val="false"/>
          <w:iCs w:val="false"/>
          <w:sz w:val="21"/>
          <w:szCs w:val="21"/>
        </w:rPr>
        <w:t xml:space="preserve">SELECT cron.schedule('tick-auctions-job', '* * * * *', $$SELECT public.tick_auctions();$$) — runs every 60 seconds (the prior docs incorrectly said every 30 seconds under a different job name, bidlik-tick). tick_auctions() advances scheduled→live→closed, auto-cancels closed-but-unvalidated auctions past a 24h deadline, and auto-cancels validated-but-unpaid auctions past a 48h deadline — each cancellation fires a notification to the affected buyer.</w:t>
      </w:r>
    </w:p>
    <w:p>
      <w:pPr>
        <w:pStyle w:val="Heading3"/>
        <w:spacing w:after="100" w:before="220"/>
      </w:pPr>
      <w:r>
        <w:t xml:space="preserve">Data flow through the system</w:t>
      </w:r>
    </w:p>
    <w:p>
      <w:pPr>
        <w:spacing w:after="160" w:line="276"/>
      </w:pPr>
      <w:r>
        <w:rPr>
          <w:rFonts w:ascii="Calibri" w:cs="Calibri" w:eastAsia="Calibri" w:hAnsi="Calibri"/>
          <w:b w:val="false"/>
          <w:bCs w:val="false"/>
          <w:i w:val="false"/>
          <w:iCs w:val="false"/>
          <w:sz w:val="21"/>
          <w:szCs w:val="21"/>
        </w:rPr>
        <w:t xml:space="preserve">Every write of consequence (bid, offer, payment, caution, expert report, admin decision) goes through an RPC, never a raw INSERT/UPDATE from the client — enforced by restrictive RLS policies on bids/offers (AS RESTRICTIVE ... USING (false)), refined across several migrations from a too-broad FOR ALL into per-command policies after a real bug where the blanket restrictive policy also blocked buyers' own SELECTs.</w:t>
      </w:r>
    </w:p>
    <w:p>
      <w:pPr>
        <w:pStyle w:val="Heading1"/>
        <w:pBdr>
          <w:bottom w:val="single" w:color="1F2D4D" w:sz="12" w:space="4"/>
        </w:pBdr>
        <w:spacing w:after="200" w:before="480"/>
      </w:pPr>
      <w:r>
        <w:t xml:space="preserve">9. Authentication &amp; Security</w:t>
      </w:r>
    </w:p>
    <w:p>
      <w:pPr>
        <w:pStyle w:val="Heading3"/>
        <w:spacing w:after="100" w:before="220"/>
      </w:pPr>
      <w:r>
        <w:t xml:space="preserve">Method</w:t>
      </w:r>
    </w:p>
    <w:p>
      <w:pPr>
        <w:spacing w:after="160" w:line="276"/>
      </w:pPr>
      <w:r>
        <w:rPr>
          <w:rFonts w:ascii="Calibri" w:cs="Calibri" w:eastAsia="Calibri" w:hAnsi="Calibri"/>
          <w:b w:val="false"/>
          <w:bCs w:val="false"/>
          <w:i w:val="false"/>
          <w:iCs w:val="false"/>
          <w:sz w:val="21"/>
          <w:szCs w:val="21"/>
        </w:rPr>
        <w:t xml:space="preserve">Supabase GoTrue, email+password only (no OAuth/social, no magic link, no MFA).</w:t>
      </w:r>
    </w:p>
    <w:p>
      <w:pPr>
        <w:pStyle w:val="Heading3"/>
        <w:spacing w:after="100" w:before="220"/>
      </w:pPr>
      <w:r>
        <w:t xml:space="preserve">Sessions</w:t>
      </w:r>
    </w:p>
    <w:p>
      <w:pPr>
        <w:spacing w:after="160" w:line="276"/>
      </w:pPr>
      <w:r>
        <w:rPr>
          <w:rFonts w:ascii="Calibri" w:cs="Calibri" w:eastAsia="Calibri" w:hAnsi="Calibri"/>
          <w:b w:val="false"/>
          <w:bCs w:val="false"/>
          <w:i w:val="false"/>
          <w:iCs w:val="false"/>
          <w:sz w:val="21"/>
          <w:szCs w:val="21"/>
        </w:rPr>
        <w:t xml:space="preserve">JWT access + refresh token pair, persisted to localStorage by supabase-js, auto-refreshed ~hourly.</w:t>
      </w:r>
    </w:p>
    <w:p>
      <w:pPr>
        <w:pStyle w:val="Heading3"/>
        <w:spacing w:after="100" w:before="220"/>
      </w:pPr>
      <w:r>
        <w:t xml:space="preserve">Cookies</w:t>
      </w:r>
    </w:p>
    <w:p>
      <w:pPr>
        <w:spacing w:after="160" w:line="276"/>
      </w:pPr>
      <w:r>
        <w:rPr>
          <w:rFonts w:ascii="Calibri" w:cs="Calibri" w:eastAsia="Calibri" w:hAnsi="Calibri"/>
          <w:b w:val="false"/>
          <w:bCs w:val="false"/>
          <w:i w:val="false"/>
          <w:iCs w:val="false"/>
          <w:sz w:val="21"/>
          <w:szCs w:val="21"/>
        </w:rPr>
        <w:t xml:space="preserve">None — this is a pure Bearer-token model, not cookie-based sessions.</w:t>
      </w:r>
    </w:p>
    <w:p>
      <w:pPr>
        <w:pStyle w:val="Heading3"/>
        <w:spacing w:after="100" w:before="220"/>
      </w:pPr>
      <w:r>
        <w:t xml:space="preserve">Roles</w:t>
      </w:r>
    </w:p>
    <w:p>
      <w:pPr>
        <w:spacing w:after="160" w:line="276"/>
      </w:pPr>
      <w:r>
        <w:rPr>
          <w:rFonts w:ascii="Calibri" w:cs="Calibri" w:eastAsia="Calibri" w:hAnsi="Calibri"/>
          <w:b w:val="false"/>
          <w:bCs w:val="false"/>
          <w:i w:val="false"/>
          <w:iCs w:val="false"/>
          <w:sz w:val="21"/>
          <w:szCs w:val="21"/>
        </w:rPr>
        <w:t xml:space="preserve">A separate user_roles table (not a column on profiles) specifically to make privilege escalation harder — a user can hold multiple roles simultaneously (e.g. admin also sees buyer nav).</w:t>
      </w:r>
    </w:p>
    <w:p>
      <w:pPr>
        <w:pStyle w:val="Heading3"/>
        <w:spacing w:after="100" w:before="220"/>
      </w:pPr>
      <w:r>
        <w:t xml:space="preserve">Permissions / Policies</w:t>
      </w:r>
    </w:p>
    <w:p>
      <w:pPr>
        <w:spacing w:after="160" w:line="276"/>
      </w:pPr>
      <w:r>
        <w:rPr>
          <w:rFonts w:ascii="Calibri" w:cs="Calibri" w:eastAsia="Calibri" w:hAnsi="Calibri"/>
          <w:b w:val="false"/>
          <w:bCs w:val="false"/>
          <w:i w:val="false"/>
          <w:iCs w:val="false"/>
          <w:sz w:val="21"/>
          <w:szCs w:val="21"/>
        </w:rPr>
        <w:t xml:space="preserve">Two independent layers everywhere — (1) column-level GRANTs hide specific fields (seller identity, reserve/floor prices, top_bidder_id) from roles that shouldn't see them even when the row itself is visible, and (2) row-level security policies, almost all delegating to a single has_role(uid, role) STABLE SECURITY DEFINER function so policies can call it without RLS-recursion.</w:t>
      </w:r>
    </w:p>
    <w:p>
      <w:pPr>
        <w:pStyle w:val="Heading3"/>
        <w:spacing w:after="100" w:before="220"/>
      </w:pPr>
      <w:r>
        <w:t xml:space="preserve">Protected routes</w:t>
      </w:r>
    </w:p>
    <w:p>
      <w:pPr>
        <w:spacing w:after="160" w:line="276"/>
      </w:pPr>
      <w:r>
        <w:rPr>
          <w:rFonts w:ascii="Calibri" w:cs="Calibri" w:eastAsia="Calibri" w:hAnsi="Calibri"/>
          <w:b w:val="false"/>
          <w:bCs w:val="false"/>
          <w:i w:val="false"/>
          <w:iCs w:val="false"/>
          <w:sz w:val="21"/>
          <w:szCs w:val="21"/>
        </w:rPr>
        <w:t xml:space="preserve">Client-side only (requireAuth/requireRole in beforeLoad) — there is no server-side route protection for SSR, by design (SSR has no session, so the guard is a client-only no-op and the real enforcement is 100% in Postgres RLS/RPCs). This is architecturally sound given the RLS/RPC layer is airtight, but it does mean a role-gated page's initial HTML could theoretically expose layout/structure to an unauthorized SSR crawl — not sensitive data, since all real data still requires an authenticated Supabase call.</w:t>
      </w:r>
    </w:p>
    <w:p>
      <w:pPr>
        <w:pStyle w:val="Heading3"/>
        <w:spacing w:after="100" w:before="220"/>
      </w:pPr>
      <w:r>
        <w:t xml:space="preserve">Verified, not-previously-documented security-relevant facts</w:t>
      </w:r>
    </w:p>
    <w:p>
      <w:pPr>
        <w:pStyle w:val="ListParagraph"/>
        <w:numPr>
          <w:ilvl w:val="0"/>
          <w:numId w:val="1"/>
        </w:numPr>
        <w:spacing w:after="80"/>
      </w:pPr>
      <w:r>
        <w:rPr>
          <w:rFonts w:ascii="Calibri" w:cs="Calibri" w:eastAsia="Calibri" w:hAnsi="Calibri"/>
          <w:sz w:val="21"/>
          <w:szCs w:val="21"/>
        </w:rPr>
        <w:t xml:space="preserve">Registration always creates an inactive account (actif=false forced server-side regardless of client input) — an admin must explicitly activate every new buyer/seller before they can log in at all. This is a genuine approval gate, not cosmetic.</w:t>
      </w:r>
    </w:p>
    <w:p>
      <w:pPr>
        <w:pStyle w:val="ListParagraph"/>
        <w:numPr>
          <w:ilvl w:val="0"/>
          <w:numId w:val="1"/>
        </w:numPr>
        <w:spacing w:after="80"/>
      </w:pPr>
      <w:r>
        <w:rPr>
          <w:rFonts w:ascii="Calibri" w:cs="Calibri" w:eastAsia="Calibri" w:hAnsi="Calibri"/>
          <w:sz w:val="21"/>
          <w:szCs w:val="21"/>
        </w:rPr>
        <w:t xml:space="preserve">Login itself re-checks is_my_account_active() and signs the user back out if false.</w:t>
      </w:r>
    </w:p>
    <w:p>
      <w:pPr>
        <w:pStyle w:val="ListParagraph"/>
        <w:numPr>
          <w:ilvl w:val="0"/>
          <w:numId w:val="1"/>
        </w:numPr>
        <w:spacing w:after="80"/>
      </w:pPr>
      <w:r>
        <w:rPr>
          <w:rFonts w:ascii="Calibri" w:cs="Calibri" w:eastAsia="Calibri" w:hAnsi="Calibri"/>
          <w:sz w:val="21"/>
          <w:szCs w:val="21"/>
        </w:rPr>
        <w:t xml:space="preserve">A long sequence of hardening migrations progressively tightened: REVOKE EXECUTE on internal trigger-only functions from all client roles; FORCE ROW LEVEL SECURITY on bids/offers/payments/user_roles/profiles/notifications/expert_assignments (blocks even the table owner, defense-in-depth); column-level revokes on cars/auctions/profiles for both anon and authenticated; sealed-auction (fermee) visibility is now enforced at the RLS level — a sealed auction's very existence is hidden from uninvolved users, not just its price.</w:t>
      </w:r>
    </w:p>
    <w:p>
      <w:pPr>
        <w:pStyle w:val="Heading3"/>
        <w:spacing w:after="100" w:before="220"/>
      </w:pPr>
      <w:r>
        <w:t xml:space="preserve">Security concerns worth flagging</w:t>
      </w:r>
    </w:p>
    <w:p>
      <w:pPr>
        <w:pStyle w:val="ListParagraph"/>
        <w:numPr>
          <w:ilvl w:val="0"/>
          <w:numId w:val="1"/>
        </w:numPr>
        <w:spacing w:after="80"/>
      </w:pPr>
      <w:r>
        <w:rPr>
          <w:rFonts w:ascii="Calibri" w:cs="Calibri" w:eastAsia="Calibri" w:hAnsi="Calibri"/>
          <w:sz w:val="21"/>
          <w:szCs w:val="21"/>
        </w:rPr>
        <w:t xml:space="preserve">The trust page's public copy says the backend is “Supabase auto-hébergée locale” (self-hosted, local) but the actual live .env points at a real Supabase-hosted cloud project — a factual mismatch between what's told to users and the verified runtime configuration.</w:t>
      </w:r>
    </w:p>
    <w:p>
      <w:pPr>
        <w:pStyle w:val="ListParagraph"/>
        <w:numPr>
          <w:ilvl w:val="0"/>
          <w:numId w:val="1"/>
        </w:numPr>
        <w:spacing w:after="80"/>
      </w:pPr>
      <w:r>
        <w:rPr>
          <w:rFonts w:ascii="Calibri" w:cs="Calibri" w:eastAsia="Calibri" w:hAnsi="Calibri"/>
          <w:sz w:val="21"/>
          <w:szCs w:val="21"/>
        </w:rPr>
        <w:t xml:space="preserve">Demo credentials (Admin1234! etc.) are hardcoded in client-shipped source (src/lib/auth.ts) and displayed in the login UI — fine for a demo, but must never reach a real production deployment; the seed-demo endpoint being gated behind ALLOW_DEMO_SEED is the correct mitigation as long as that flag is never set to true in production.</w:t>
      </w:r>
    </w:p>
    <w:p>
      <w:pPr>
        <w:pStyle w:val="ListParagraph"/>
        <w:numPr>
          <w:ilvl w:val="0"/>
          <w:numId w:val="1"/>
        </w:numPr>
        <w:spacing w:after="80"/>
      </w:pPr>
      <w:r>
        <w:rPr>
          <w:rFonts w:ascii="Calibri" w:cs="Calibri" w:eastAsia="Calibri" w:hAnsi="Calibri"/>
          <w:sz w:val="21"/>
          <w:szCs w:val="21"/>
        </w:rPr>
        <w:t xml:space="preserve">No rate limiting visible anywhere on login, registration, or the CMI endpoints.</w:t>
      </w:r>
    </w:p>
    <w:p>
      <w:pPr>
        <w:pStyle w:val="Heading1"/>
        <w:pBdr>
          <w:bottom w:val="single" w:color="1F2D4D" w:sz="12" w:space="4"/>
        </w:pBdr>
        <w:spacing w:after="200" w:before="480"/>
      </w:pPr>
      <w:r>
        <w:t xml:space="preserve">10. External Services</w:t>
      </w:r>
    </w:p>
    <w:tbl>
      <w:tblPr>
        <w:tblW w:type="dxa" w:w="10080"/>
        <w:tblBorders>
          <w:top w:val="single" w:color="999999" w:sz="2"/>
          <w:left w:val="single" w:color="999999" w:sz="2"/>
          <w:bottom w:val="single" w:color="999999" w:sz="2"/>
          <w:right w:val="single" w:color="999999" w:sz="2"/>
          <w:insideH w:val="single" w:color="CCCCCC" w:sz="2"/>
          <w:insideV w:val="single" w:color="CCCCCC" w:sz="2"/>
        </w:tblBorders>
      </w:tblPr>
      <w:tblGrid>
        <w:gridCol w:w="2016"/>
        <w:gridCol w:w="2419"/>
        <w:gridCol w:w="2621"/>
        <w:gridCol w:w="3024"/>
      </w:tblGrid>
      <w:tr>
        <w:trPr>
          <w:tblHeader/>
        </w:trPr>
        <w:tc>
          <w:tcPr>
            <w:tcW w:type="dxa" w:w="2016"/>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Service</w:t>
            </w:r>
          </w:p>
        </w:tc>
        <w:tc>
          <w:tcPr>
            <w:tcW w:type="dxa" w:w="2419"/>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c>
          <w:tcPr>
            <w:tcW w:type="dxa" w:w="2621"/>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Where initialized</w:t>
            </w:r>
          </w:p>
        </w:tc>
        <w:tc>
          <w:tcPr>
            <w:tcW w:type="dxa" w:w="3024"/>
            <w:shd w:fill="1F2D4D" w:val="clear"/>
            <w:tcMar>
              <w:top w:type="dxa" w:w="60"/>
              <w:left w:type="dxa" w:w="100"/>
              <w:bottom w:type="dxa" w:w="60"/>
              <w:right w:type="dxa" w:w="100"/>
            </w:tcMar>
          </w:tcPr>
          <w:p>
            <w:r>
              <w:rPr>
                <w:rFonts w:ascii="Calibri" w:cs="Calibri" w:eastAsia="Calibri" w:hAnsi="Calibri"/>
                <w:b/>
                <w:bCs/>
                <w:color w:val="FFFFFF"/>
                <w:sz w:val="19"/>
                <w:szCs w:val="19"/>
              </w:rPr>
              <w:t xml:space="preserve">How it communicates</w:t>
            </w:r>
          </w:p>
        </w:tc>
      </w:tr>
      <w:tr>
        <w:tc>
          <w:tcPr>
            <w:tcW w:type="dxa" w:w="2016"/>
            <w:tcMar>
              <w:top w:type="dxa" w:w="60"/>
              <w:left w:type="dxa" w:w="100"/>
              <w:bottom w:type="dxa" w:w="60"/>
              <w:right w:type="dxa" w:w="100"/>
            </w:tcMar>
          </w:tcPr>
          <w:p>
            <w:r>
              <w:rPr>
                <w:rFonts w:ascii="Calibri" w:cs="Calibri" w:eastAsia="Calibri" w:hAnsi="Calibri"/>
                <w:b w:val="false"/>
                <w:bCs w:val="false"/>
                <w:sz w:val="19"/>
                <w:szCs w:val="19"/>
              </w:rPr>
              <w:t xml:space="preserve">Supabase (Auth/Data-API/Storage)</w:t>
            </w:r>
          </w:p>
        </w:tc>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Everything — auth, all CRUD/RPC, file storage</w:t>
            </w:r>
          </w:p>
        </w:tc>
        <w:tc>
          <w:tcPr>
            <w:tcW w:type="dxa" w:w="2621"/>
            <w:tcMar>
              <w:top w:type="dxa" w:w="60"/>
              <w:left w:type="dxa" w:w="100"/>
              <w:bottom w:type="dxa" w:w="60"/>
              <w:right w:type="dxa" w:w="100"/>
            </w:tcMar>
          </w:tcPr>
          <w:p>
            <w:r>
              <w:rPr>
                <w:rFonts w:ascii="Calibri" w:cs="Calibri" w:eastAsia="Calibri" w:hAnsi="Calibri"/>
                <w:b w:val="false"/>
                <w:bCs w:val="false"/>
                <w:sz w:val="19"/>
                <w:szCs w:val="19"/>
              </w:rPr>
              <w:t xml:space="preserve">client.ts (browser, publishable key), client.server.ts (server, service-role key)</w:t>
            </w:r>
          </w:p>
        </w:tc>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supabase-js over HTTPS to the live project URL — a real Supabase-hosted project, gsqkggdpqchapfogqekp.supabase.co, per the root .env.</w:t>
            </w:r>
          </w:p>
        </w:tc>
      </w:tr>
      <w:tr>
        <w:tc>
          <w:tcPr>
            <w:tcW w:type="dxa" w:w="201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Supabase Realtime</w:t>
            </w:r>
          </w:p>
        </w:tc>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Live bid/auction/notification updates</w:t>
            </w:r>
          </w:p>
        </w:tc>
        <w:tc>
          <w:tcPr>
            <w:tcW w:type="dxa" w:w="2621"/>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src/lib/realtime.ts, plus direct supabase.channel() calls in supabaseAcheteurStore.ts and LotCard.tsx</w:t>
            </w:r>
          </w:p>
        </w:tc>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WebSocket to /realtime/v1. Only reachable against the cloud project — the local offline Docker stack has no realtime container and Kong doesn't proxy that path (see section 16).</w:t>
            </w:r>
          </w:p>
        </w:tc>
      </w:tr>
      <w:tr>
        <w:tc>
          <w:tcPr>
            <w:tcW w:type="dxa" w:w="2016"/>
            <w:tcMar>
              <w:top w:type="dxa" w:w="60"/>
              <w:left w:type="dxa" w:w="100"/>
              <w:bottom w:type="dxa" w:w="60"/>
              <w:right w:type="dxa" w:w="100"/>
            </w:tcMar>
          </w:tcPr>
          <w:p>
            <w:r>
              <w:rPr>
                <w:rFonts w:ascii="Calibri" w:cs="Calibri" w:eastAsia="Calibri" w:hAnsi="Calibri"/>
                <w:b w:val="false"/>
                <w:bCs w:val="false"/>
                <w:sz w:val="19"/>
                <w:szCs w:val="19"/>
              </w:rPr>
              <w:t xml:space="preserve">CMI (Centre Monétique Interbancaire)</w:t>
            </w:r>
          </w:p>
        </w:tc>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Card payment for the buyer's caution deposit</w:t>
            </w:r>
          </w:p>
        </w:tc>
        <w:tc>
          <w:tcPr>
            <w:tcW w:type="dxa" w:w="2621"/>
            <w:tcMar>
              <w:top w:type="dxa" w:w="60"/>
              <w:left w:type="dxa" w:w="100"/>
              <w:bottom w:type="dxa" w:w="60"/>
              <w:right w:type="dxa" w:w="100"/>
            </w:tcMar>
          </w:tcPr>
          <w:p>
            <w:r>
              <w:rPr>
                <w:rFonts w:ascii="Calibri" w:cs="Calibri" w:eastAsia="Calibri" w:hAnsi="Calibri"/>
                <w:b w:val="false"/>
                <w:bCs w:val="false"/>
                <w:sz w:val="19"/>
                <w:szCs w:val="19"/>
              </w:rPr>
              <w:t xml:space="preserve">src/routes/api/public/cmi-init.ts / cmi-callback.ts, src/lib/cmi.ts</w:t>
            </w:r>
          </w:p>
        </w:tc>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Client-side auto-submitted HTML form POST to CMI's 3D-Pay Hosting gateway; CMI POSTs back a form-urlencoded server-to-server webhook, verified via SHA-512 hash. Requires CMI_CLIENT_ID/CMI_STORE_KEY/CMI_GATEWAY_URL/APP_ORIGIN — none of which are present in the current root .env, so cmi-init currently returns a friendly “not configured” response.</w:t>
            </w:r>
          </w:p>
        </w:tc>
      </w:tr>
      <w:tr>
        <w:tc>
          <w:tcPr>
            <w:tcW w:type="dxa" w:w="2016"/>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Lovable error ingest</w:t>
            </w:r>
          </w:p>
        </w:tc>
        <w:tc>
          <w:tcPr>
            <w:tcW w:type="dxa" w:w="2419"/>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Client-side error telemetry</w:t>
            </w:r>
          </w:p>
        </w:tc>
        <w:tc>
          <w:tcPr>
            <w:tcW w:type="dxa" w:w="2621"/>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src/lib/lovable-error-reporting.ts, called from __root.tsx's error boundary</w:t>
            </w:r>
          </w:p>
        </w:tc>
        <w:tc>
          <w:tcPr>
            <w:tcW w:type="dxa" w:w="3024"/>
            <w:shd w:fill="F2F2F2" w:val="clear"/>
            <w:tcMar>
              <w:top w:type="dxa" w:w="60"/>
              <w:left w:type="dxa" w:w="100"/>
              <w:bottom w:type="dxa" w:w="60"/>
              <w:right w:type="dxa" w:w="100"/>
            </w:tcMar>
          </w:tcPr>
          <w:p>
            <w:r>
              <w:rPr>
                <w:rFonts w:ascii="Calibri" w:cs="Calibri" w:eastAsia="Calibri" w:hAnsi="Calibri"/>
                <w:b w:val="false"/>
                <w:bCs w:val="false"/>
                <w:sz w:val="19"/>
                <w:szCs w:val="19"/>
              </w:rPr>
              <w:t xml:space="preserve">window.__lovableEvents.captureException(...) — a global injected by the Lovable platform's own tooling.</w:t>
            </w:r>
          </w:p>
        </w:tc>
      </w:tr>
      <w:tr>
        <w:tc>
          <w:tcPr>
            <w:tcW w:type="dxa" w:w="2016"/>
            <w:tcMar>
              <w:top w:type="dxa" w:w="60"/>
              <w:left w:type="dxa" w:w="100"/>
              <w:bottom w:type="dxa" w:w="60"/>
              <w:right w:type="dxa" w:w="100"/>
            </w:tcMar>
          </w:tcPr>
          <w:p>
            <w:r>
              <w:rPr>
                <w:rFonts w:ascii="Calibri" w:cs="Calibri" w:eastAsia="Calibri" w:hAnsi="Calibri"/>
                <w:b w:val="false"/>
                <w:bCs w:val="false"/>
                <w:sz w:val="19"/>
                <w:szCs w:val="19"/>
              </w:rPr>
              <w:t xml:space="preserve">Google Fonts CDN</w:t>
            </w:r>
          </w:p>
        </w:tc>
        <w:tc>
          <w:tcPr>
            <w:tcW w:type="dxa" w:w="2419"/>
            <w:tcMar>
              <w:top w:type="dxa" w:w="60"/>
              <w:left w:type="dxa" w:w="100"/>
              <w:bottom w:type="dxa" w:w="60"/>
              <w:right w:type="dxa" w:w="100"/>
            </w:tcMar>
          </w:tcPr>
          <w:p>
            <w:r>
              <w:rPr>
                <w:rFonts w:ascii="Calibri" w:cs="Calibri" w:eastAsia="Calibri" w:hAnsi="Calibri"/>
                <w:b w:val="false"/>
                <w:bCs w:val="false"/>
                <w:sz w:val="19"/>
                <w:szCs w:val="19"/>
              </w:rPr>
              <w:t xml:space="preserve">Barlow Condensed + Open Sans</w:t>
            </w:r>
          </w:p>
        </w:tc>
        <w:tc>
          <w:tcPr>
            <w:tcW w:type="dxa" w:w="2621"/>
            <w:tcMar>
              <w:top w:type="dxa" w:w="60"/>
              <w:left w:type="dxa" w:w="100"/>
              <w:bottom w:type="dxa" w:w="60"/>
              <w:right w:type="dxa" w:w="100"/>
            </w:tcMar>
          </w:tcPr>
          <w:p>
            <w:r>
              <w:rPr>
                <w:rFonts w:ascii="Calibri" w:cs="Calibri" w:eastAsia="Calibri" w:hAnsi="Calibri"/>
                <w:b w:val="false"/>
                <w:bCs w:val="false"/>
                <w:sz w:val="19"/>
                <w:szCs w:val="19"/>
              </w:rPr>
              <w:t xml:space="preserve">&lt;link&gt; tags in __root.tsx</w:t>
            </w:r>
          </w:p>
        </w:tc>
        <w:tc>
          <w:tcPr>
            <w:tcW w:type="dxa" w:w="3024"/>
            <w:tcMar>
              <w:top w:type="dxa" w:w="60"/>
              <w:left w:type="dxa" w:w="100"/>
              <w:bottom w:type="dxa" w:w="60"/>
              <w:right w:type="dxa" w:w="100"/>
            </w:tcMar>
          </w:tcPr>
          <w:p>
            <w:r>
              <w:rPr>
                <w:rFonts w:ascii="Calibri" w:cs="Calibri" w:eastAsia="Calibri" w:hAnsi="Calibri"/>
                <w:b w:val="false"/>
                <w:bCs w:val="false"/>
                <w:sz w:val="19"/>
                <w:szCs w:val="19"/>
              </w:rPr>
              <w:t xml:space="preserve">Direct browser fetch from fonts.googleapis.com/fonts.gstatic.com.</w:t>
            </w:r>
          </w:p>
        </w:tc>
      </w:tr>
    </w:tbl>
    <w:p>
      <w:pPr>
        <w:spacing w:after="80"/>
      </w:pPr>
    </w:p>
    <w:p>
      <w:pPr>
        <w:spacing w:after="160" w:line="276"/>
      </w:pPr>
      <w:r>
        <w:rPr>
          <w:rFonts w:ascii="Calibri" w:cs="Calibri" w:eastAsia="Calibri" w:hAnsi="Calibri"/>
          <w:b w:val="false"/>
          <w:bCs w:val="false"/>
          <w:i/>
          <w:iCs/>
          <w:sz w:val="21"/>
          <w:szCs w:val="21"/>
        </w:rPr>
        <w:t xml:space="preserve">No maps, SMS, or OpenAI/LLM provider was found anywhere in the codebase.</w:t>
      </w:r>
    </w:p>
    <w:p>
      <w:pPr>
        <w:pStyle w:val="Heading1"/>
        <w:pBdr>
          <w:bottom w:val="single" w:color="1F2D4D" w:sz="12" w:space="4"/>
        </w:pBdr>
        <w:spacing w:after="200" w:before="480"/>
      </w:pPr>
      <w:r>
        <w:t xml:space="preserve">11. Configuration</w:t>
      </w:r>
    </w:p>
    <w:p>
      <w:pPr>
        <w:pStyle w:val="Heading3"/>
        <w:spacing w:after="100" w:before="220"/>
      </w:pPr>
      <w:r>
        <w:t xml:space="preserve">Environment variables — root .env (currently live)</w:t>
      </w:r>
    </w:p>
    <w:p>
      <w:pPr>
        <w:spacing w:after="160" w:line="276"/>
      </w:pPr>
      <w:r>
        <w:rPr>
          <w:rFonts w:ascii="Calibri" w:cs="Calibri" w:eastAsia="Calibri" w:hAnsi="Calibri"/>
          <w:b w:val="false"/>
          <w:bCs w:val="false"/>
          <w:i w:val="false"/>
          <w:iCs w:val="false"/>
          <w:sz w:val="21"/>
          <w:szCs w:val="21"/>
        </w:rPr>
        <w:t xml:space="preserve">SUPABASE_PROJECT_ID, SUPABASE_PUBLISHABLE_KEY, SUPABASE_URL, and their VITE_-prefixed browser mirrors — all pointing at a real cloud Supabase project. No CMI variables, no SUPABASE_SERVICE_ROLE_KEY, no ALLOW_DEMO_SEED, no APP_ORIGIN are present in this file — meaning, as currently checked out, the CMI payment flow and the demo-seed endpoint are both effectively disabled/non-functional, and any server route needing supabaseAdmin (admin create/delete user) would throw at runtime due to the missing service-role key.</w:t>
      </w:r>
    </w:p>
    <w:p>
      <w:pPr>
        <w:pStyle w:val="Heading3"/>
        <w:spacing w:after="100" w:before="220"/>
      </w:pPr>
      <w:r>
        <w:t xml:space="preserve">Docker env — docker/.env.example (not live unless copied)</w:t>
      </w:r>
    </w:p>
    <w:p>
      <w:pPr>
        <w:spacing w:after="160" w:line="276"/>
      </w:pPr>
      <w:r>
        <w:rPr>
          <w:rFonts w:ascii="Calibri" w:cs="Calibri" w:eastAsia="Calibri" w:hAnsi="Calibri"/>
          <w:b w:val="false"/>
          <w:bCs w:val="false"/>
          <w:i w:val="false"/>
          <w:iCs w:val="false"/>
          <w:sz w:val="21"/>
          <w:szCs w:val="21"/>
        </w:rPr>
        <w:t xml:space="preserve">POSTGRES_*, AUTHENTICATOR_PASSWORD/AUTH_ADMIN_PASSWORD/STORAGE_ADMIN_PASSWORD, JWT_SECRET, ANON_KEY/SERVICE_ROLE_KEY (placeholders, explicitly labeled “replace_me”), KONG_HTTP_PORT, API_EXTERNAL_URL, SITE_URL.</w:t>
      </w:r>
    </w:p>
    <w:p>
      <w:pPr>
        <w:pStyle w:val="Heading3"/>
        <w:spacing w:after="100" w:before="220"/>
      </w:pPr>
      <w:r>
        <w:t xml:space="preserve">Build configuration</w:t>
      </w:r>
    </w:p>
    <w:p>
      <w:pPr>
        <w:spacing w:after="160" w:line="276"/>
      </w:pPr>
      <w:r>
        <w:rPr>
          <w:rFonts w:ascii="Calibri" w:cs="Calibri" w:eastAsia="Calibri" w:hAnsi="Calibri"/>
          <w:b w:val="false"/>
          <w:bCs w:val="false"/>
          <w:i w:val="false"/>
          <w:iCs w:val="false"/>
          <w:sz w:val="21"/>
          <w:szCs w:val="21"/>
        </w:rPr>
        <w:t xml:space="preserve">vite.config.ts delegates almost everything to @lovable.dev/vite-tanstack-config, overriding only the SSR server entry path. tsconfig.json is strict, ES2022, @/* path alias. components.json is the shadcn generator config (new-york style, slate base, CSS variables). eslint.config.js is a flat config with a project-specific rule banning the server-only npm package (a Next.js idiom that doesn't apply to TanStack Start).</w:t>
      </w:r>
    </w:p>
    <w:p>
      <w:pPr>
        <w:pStyle w:val="Heading3"/>
        <w:spacing w:after="100" w:before="220"/>
      </w:pPr>
      <w:r>
        <w:t xml:space="preserve">Runtime configuration</w:t>
      </w:r>
    </w:p>
    <w:p>
      <w:pPr>
        <w:spacing w:after="160" w:line="276"/>
      </w:pPr>
      <w:r>
        <w:rPr>
          <w:rFonts w:ascii="Calibri" w:cs="Calibri" w:eastAsia="Calibri" w:hAnsi="Calibri"/>
          <w:b w:val="false"/>
          <w:bCs w:val="false"/>
          <w:i w:val="false"/>
          <w:iCs w:val="false"/>
          <w:sz w:val="21"/>
          <w:szCs w:val="21"/>
        </w:rPr>
        <w:t xml:space="preserve">import.meta.env.VITE_* (client) vs process.env.* (server) is the load-bearing split that keeps secrets out of the browser bundle.</w:t>
      </w:r>
    </w:p>
    <w:p>
      <w:pPr>
        <w:pStyle w:val="Heading3"/>
        <w:spacing w:after="100" w:before="220"/>
      </w:pPr>
      <w:r>
        <w:t xml:space="preserve">Secrets</w:t>
      </w:r>
    </w:p>
    <w:p>
      <w:pPr>
        <w:spacing w:after="160" w:line="276"/>
      </w:pPr>
      <w:r>
        <w:rPr>
          <w:rFonts w:ascii="Calibri" w:cs="Calibri" w:eastAsia="Calibri" w:hAnsi="Calibri"/>
          <w:b w:val="false"/>
          <w:bCs w:val="false"/>
          <w:i w:val="false"/>
          <w:iCs w:val="false"/>
          <w:sz w:val="21"/>
          <w:szCs w:val="21"/>
        </w:rPr>
        <w:t xml:space="preserve">SERVICE_ROLE_KEY/SUPABASE_SERVICE_ROLE_KEY and CMI_STORE_KEY/CMI_CLIENT_ID must never have a VITE_ mirror — verified none exists.</w:t>
      </w:r>
    </w:p>
    <w:p>
      <w:pPr>
        <w:pStyle w:val="Heading3"/>
        <w:spacing w:after="100" w:before="220"/>
      </w:pPr>
      <w:r>
        <w:t xml:space="preserve">Feature flags</w:t>
      </w:r>
    </w:p>
    <w:p>
      <w:pPr>
        <w:spacing w:after="160" w:line="276"/>
      </w:pPr>
      <w:r>
        <w:rPr>
          <w:rFonts w:ascii="Calibri" w:cs="Calibri" w:eastAsia="Calibri" w:hAnsi="Calibri"/>
          <w:b w:val="false"/>
          <w:bCs w:val="false"/>
          <w:i w:val="false"/>
          <w:iCs w:val="false"/>
          <w:sz w:val="21"/>
          <w:szCs w:val="21"/>
        </w:rPr>
        <w:t xml:space="preserve">Exactly one, ALLOW_DEMO_SEED (string "true" check, no fallback), gating the demo-account bootstrap endpoint.</w:t>
      </w:r>
    </w:p>
    <w:p>
      <w:pPr>
        <w:pStyle w:val="Heading1"/>
        <w:pBdr>
          <w:bottom w:val="single" w:color="1F2D4D" w:sz="12" w:space="4"/>
        </w:pBdr>
        <w:spacing w:after="200" w:before="480"/>
      </w:pPr>
      <w:r>
        <w:t xml:space="preserve">12. Dependencies</w:t>
      </w:r>
    </w:p>
    <w:p>
      <w:pPr>
        <w:spacing w:after="160" w:line="276"/>
      </w:pPr>
      <w:r>
        <w:rPr>
          <w:rFonts w:ascii="Calibri" w:cs="Calibri" w:eastAsia="Calibri" w:hAnsi="Calibri"/>
          <w:b w:val="false"/>
          <w:bCs w:val="false"/>
          <w:i w:val="false"/>
          <w:iCs w:val="false"/>
          <w:sz w:val="21"/>
          <w:szCs w:val="21"/>
        </w:rPr>
        <w:t xml:space="preserve">Covered comprehensively in section 2's table and cross-checked against package.json. Additional notes:</w:t>
      </w:r>
    </w:p>
    <w:p>
      <w:pPr>
        <w:pStyle w:val="ListParagraph"/>
        <w:numPr>
          <w:ilvl w:val="0"/>
          <w:numId w:val="1"/>
        </w:numPr>
        <w:spacing w:after="80"/>
      </w:pPr>
      <w:r>
        <w:rPr>
          <w:rFonts w:ascii="Calibri" w:cs="Calibri" w:eastAsia="Calibri" w:hAnsi="Calibri"/>
          <w:sz w:val="21"/>
          <w:szCs w:val="21"/>
        </w:rPr>
        <w:t xml:space="preserve">@tanstack/router-plugin — Vite integration generating routeTree.gen.ts; tightly coupled, not swappable independently of @tanstack/react-router.</w:t>
      </w:r>
    </w:p>
    <w:p>
      <w:pPr>
        <w:pStyle w:val="ListParagraph"/>
        <w:numPr>
          <w:ilvl w:val="0"/>
          <w:numId w:val="1"/>
        </w:numPr>
        <w:spacing w:after="80"/>
      </w:pPr>
      <w:r>
        <w:rPr>
          <w:rFonts w:ascii="Calibri" w:cs="Calibri" w:eastAsia="Calibri" w:hAnsi="Calibri"/>
          <w:sz w:val="21"/>
          <w:szCs w:val="21"/>
        </w:rPr>
        <w:t xml:space="preserve">nitro (3.0.260603-beta) — a beta version pinned as a devDependency, worth monitoring for breaking changes.</w:t>
      </w:r>
    </w:p>
    <w:p>
      <w:pPr>
        <w:pStyle w:val="ListParagraph"/>
        <w:numPr>
          <w:ilvl w:val="0"/>
          <w:numId w:val="1"/>
        </w:numPr>
        <w:spacing w:after="80"/>
      </w:pPr>
      <w:r>
        <w:rPr>
          <w:rFonts w:ascii="Calibri" w:cs="Calibri" w:eastAsia="Calibri" w:hAnsi="Calibri"/>
          <w:sz w:val="21"/>
          <w:szCs w:val="21"/>
        </w:rPr>
        <w:t xml:space="preserve">vite ^8.0.16 — a very recent major version; worth confirming ecosystem plugin compatibility over time.</w:t>
      </w:r>
    </w:p>
    <w:p>
      <w:pPr>
        <w:pStyle w:val="ListParagraph"/>
        <w:numPr>
          <w:ilvl w:val="0"/>
          <w:numId w:val="1"/>
        </w:numPr>
        <w:spacing w:after="80"/>
      </w:pPr>
      <w:r>
        <w:rPr>
          <w:rFonts w:ascii="Calibri" w:cs="Calibri" w:eastAsia="Calibri" w:hAnsi="Calibri"/>
          <w:sz w:val="21"/>
          <w:szCs w:val="21"/>
        </w:rPr>
        <w:t xml:space="preserve">zod 3.24 — used both client- and server-side for the few places validation is explicit.</w:t>
      </w:r>
    </w:p>
    <w:p>
      <w:pPr>
        <w:pStyle w:val="Heading3"/>
        <w:spacing w:after="100" w:before="220"/>
      </w:pPr>
      <w:r>
        <w:t xml:space="preserve">Essential, hard to replace</w:t>
      </w:r>
    </w:p>
    <w:p>
      <w:pPr>
        <w:spacing w:after="160" w:line="276"/>
      </w:pPr>
      <w:r>
        <w:rPr>
          <w:rFonts w:ascii="Calibri" w:cs="Calibri" w:eastAsia="Calibri" w:hAnsi="Calibri"/>
          <w:b w:val="false"/>
          <w:bCs w:val="false"/>
          <w:i w:val="false"/>
          <w:iCs w:val="false"/>
          <w:sz w:val="21"/>
          <w:szCs w:val="21"/>
        </w:rPr>
        <w:t xml:space="preserve">React, TanStack Start/Router/Query, @supabase/supabase-js, Vite, Tailwind, Postgres, GoTrue, PostgREST, Kong (or an equivalent gateway).</w:t>
      </w:r>
    </w:p>
    <w:p>
      <w:pPr>
        <w:pStyle w:val="Heading3"/>
        <w:spacing w:after="100" w:before="220"/>
      </w:pPr>
      <w:r>
        <w:t xml:space="preserve">Cheap swaps</w:t>
      </w:r>
    </w:p>
    <w:p>
      <w:pPr>
        <w:spacing w:after="160" w:line="276"/>
      </w:pPr>
      <w:r>
        <w:rPr>
          <w:rFonts w:ascii="Calibri" w:cs="Calibri" w:eastAsia="Calibri" w:hAnsi="Calibri"/>
          <w:b w:val="false"/>
          <w:bCs w:val="false"/>
          <w:i w:val="false"/>
          <w:iCs w:val="false"/>
          <w:sz w:val="21"/>
          <w:szCs w:val="21"/>
        </w:rPr>
        <w:t xml:space="preserve">sonner ↔ any toast lib, date-fns ↔ dayjs, zod ↔ valibot, lucide-react ↔ any icon set.</w:t>
      </w:r>
    </w:p>
    <w:p>
      <w:pPr>
        <w:pStyle w:val="Heading3"/>
        <w:spacing w:after="100" w:before="220"/>
      </w:pPr>
      <w:r>
        <w:t xml:space="preserve">Confirmed already-clean</w:t>
      </w:r>
    </w:p>
    <w:p>
      <w:pPr>
        <w:spacing w:after="160" w:line="276"/>
      </w:pPr>
      <w:r>
        <w:rPr>
          <w:rFonts w:ascii="Calibri" w:cs="Calibri" w:eastAsia="Calibri" w:hAnsi="Calibri"/>
          <w:b w:val="false"/>
          <w:bCs w:val="false"/>
          <w:i w:val="false"/>
          <w:iCs w:val="false"/>
          <w:sz w:val="21"/>
          <w:szCs w:val="21"/>
        </w:rPr>
        <w:t xml:space="preserve">The previously-flagged dead mock-API files have been deleted; no other genuinely dead npm dependency was found.</w:t>
      </w:r>
    </w:p>
    <w:p>
      <w:pPr>
        <w:pStyle w:val="Heading1"/>
        <w:pBdr>
          <w:bottom w:val="single" w:color="1F2D4D" w:sz="12" w:space="4"/>
        </w:pBdr>
        <w:spacing w:after="200" w:before="480"/>
      </w:pPr>
      <w:r>
        <w:t xml:space="preserve">13. Data Flow</w:t>
      </w:r>
    </w:p>
    <w:p>
      <w:pPr>
        <w:pStyle w:val="Heading3"/>
        <w:spacing w:after="100" w:before="220"/>
      </w:pPr>
      <w:r>
        <w:t xml:space="preserve">Buyer places a bid on a live open auction (full trace, verified against actual code)</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7"/>
          <w:szCs w:val="17"/>
        </w:rPr>
        <w:t xml:space="preserve">acheteur.encherir.$auctionId.tsx (bid form)</w:t>
      </w:r>
      <w:r>
        <w:br/>
        <w:t xml:space="preserve"/>
      </w:r>
      <w:r>
        <w:rPr>
          <w:rFonts w:ascii="Consolas" w:cs="Consolas" w:eastAsia="Consolas" w:hAnsi="Consolas"/>
          <w:sz w:val="17"/>
          <w:szCs w:val="17"/>
        </w:rPr>
        <w:t xml:space="preserve">  -&gt; optimistic local state update</w:t>
      </w:r>
      <w:r>
        <w:br/>
        <w:t xml:space="preserve"/>
      </w:r>
      <w:r>
        <w:rPr>
          <w:rFonts w:ascii="Consolas" w:cs="Consolas" w:eastAsia="Consolas" w:hAnsi="Consolas"/>
          <w:sz w:val="17"/>
          <w:szCs w:val="17"/>
        </w:rPr>
        <w:t xml:space="preserve">  -&gt; useMutation -&gt; src/lib/api.ts -&gt; supabaseApi.placeBid({ auctionId, amount })</w:t>
      </w:r>
      <w:r>
        <w:br/>
        <w:t xml:space="preserve"/>
      </w:r>
      <w:r>
        <w:rPr>
          <w:rFonts w:ascii="Consolas" w:cs="Consolas" w:eastAsia="Consolas" w:hAnsi="Consolas"/>
          <w:sz w:val="17"/>
          <w:szCs w:val="17"/>
        </w:rPr>
        <w:t xml:space="preserve">  -&gt; supabase.rpc("place_bid", { p_auction_id, p_amount, p_is_auto })</w:t>
      </w:r>
      <w:r>
        <w:br/>
        <w:t xml:space="preserve"/>
      </w:r>
      <w:r>
        <w:rPr>
          <w:rFonts w:ascii="Consolas" w:cs="Consolas" w:eastAsia="Consolas" w:hAnsi="Consolas"/>
          <w:sz w:val="17"/>
          <w:szCs w:val="17"/>
        </w:rPr>
        <w:t xml:space="preserve">  -&gt; HTTPS POST /rest/v1/rpc/place_bid  (Authorization: Bearer &lt;jwt&gt;, apikey: &lt;anon&gt;)</w:t>
      </w:r>
      <w:r>
        <w:br/>
        <w:t xml:space="preserve"/>
      </w:r>
      <w:r>
        <w:rPr>
          <w:rFonts w:ascii="Consolas" w:cs="Consolas" w:eastAsia="Consolas" w:hAnsi="Consolas"/>
          <w:sz w:val="17"/>
          <w:szCs w:val="17"/>
        </w:rPr>
        <w:t xml:space="preserve">Postgres, place_bid() SECURITY DEFINER:</w:t>
      </w:r>
      <w:r>
        <w:br/>
        <w:t xml:space="preserve"/>
      </w:r>
      <w:r>
        <w:rPr>
          <w:rFonts w:ascii="Consolas" w:cs="Consolas" w:eastAsia="Consolas" w:hAnsi="Consolas"/>
          <w:sz w:val="17"/>
          <w:szCs w:val="17"/>
        </w:rPr>
        <w:t xml:space="preserve">  - SELECT ... FROM auctions WHERE id=... FOR UPDATE   (row lock, serializes concurrent bidders)</w:t>
      </w:r>
      <w:r>
        <w:br/>
        <w:t xml:space="preserve"/>
      </w:r>
      <w:r>
        <w:rPr>
          <w:rFonts w:ascii="Consolas" w:cs="Consolas" w:eastAsia="Consolas" w:hAnsi="Consolas"/>
          <w:sz w:val="17"/>
          <w:szCs w:val="17"/>
        </w:rPr>
        <w:t xml:space="preserve">  - REJECT if auction_type='fermee' (must use submit_offer instead)</w:t>
      </w:r>
      <w:r>
        <w:br/>
        <w:t xml:space="preserve"/>
      </w:r>
      <w:r>
        <w:rPr>
          <w:rFonts w:ascii="Consolas" w:cs="Consolas" w:eastAsia="Consolas" w:hAnsi="Consolas"/>
          <w:sz w:val="17"/>
          <w:szCs w:val="17"/>
        </w:rPr>
        <w:t xml:space="preserve">  - lazily flips scheduled -&gt; live if starts_at has passed</w:t>
      </w:r>
      <w:r>
        <w:br/>
        <w:t xml:space="preserve"/>
      </w:r>
      <w:r>
        <w:rPr>
          <w:rFonts w:ascii="Consolas" w:cs="Consolas" w:eastAsia="Consolas" w:hAnsi="Consolas"/>
          <w:sz w:val="17"/>
          <w:szCs w:val="17"/>
        </w:rPr>
        <w:t xml:space="preserve">  - REJECT if not 'live', or already past ends_at</w:t>
      </w:r>
      <w:r>
        <w:br/>
        <w:t xml:space="preserve"/>
      </w:r>
      <w:r>
        <w:rPr>
          <w:rFonts w:ascii="Consolas" w:cs="Consolas" w:eastAsia="Consolas" w:hAnsi="Consolas"/>
          <w:sz w:val="17"/>
          <w:szCs w:val="17"/>
        </w:rPr>
        <w:t xml:space="preserve">  - REJECT if profiles.caution_validee is not true   &lt;- real, DB-enforced precondition</w:t>
      </w:r>
      <w:r>
        <w:br/>
        <w:t xml:space="preserve"/>
      </w:r>
      <w:r>
        <w:rPr>
          <w:rFonts w:ascii="Consolas" w:cs="Consolas" w:eastAsia="Consolas" w:hAnsi="Consolas"/>
          <w:sz w:val="17"/>
          <w:szCs w:val="17"/>
        </w:rPr>
        <w:t xml:space="preserve">  - REJECT if p_amount &lt;= current_price</w:t>
      </w:r>
      <w:r>
        <w:br/>
        <w:t xml:space="preserve"/>
      </w:r>
      <w:r>
        <w:rPr>
          <w:rFonts w:ascii="Consolas" w:cs="Consolas" w:eastAsia="Consolas" w:hAnsi="Consolas"/>
          <w:sz w:val="17"/>
          <w:szCs w:val="17"/>
        </w:rPr>
        <w:t xml:space="preserve">  - INSERT INTO bids   -&gt; trigger notify_on_bid -&gt; notifications row for prior leader</w:t>
      </w:r>
      <w:r>
        <w:br/>
        <w:t xml:space="preserve"/>
      </w:r>
      <w:r>
        <w:rPr>
          <w:rFonts w:ascii="Consolas" w:cs="Consolas" w:eastAsia="Consolas" w:hAnsi="Consolas"/>
          <w:sz w:val="17"/>
          <w:szCs w:val="17"/>
        </w:rPr>
        <w:t xml:space="preserve">  - UPDATE auctions SET current_price, bid_count+1, top_bidder_id, ends_at (+2 min if &lt;2 min left)</w:t>
      </w:r>
      <w:r>
        <w:br/>
        <w:t xml:space="preserve"/>
      </w:r>
      <w:r>
        <w:rPr>
          <w:rFonts w:ascii="Consolas" w:cs="Consolas" w:eastAsia="Consolas" w:hAnsi="Consolas"/>
          <w:sz w:val="17"/>
          <w:szCs w:val="17"/>
        </w:rPr>
        <w:t xml:space="preserve">  - RETURN the new bids row</w:t>
      </w:r>
      <w:r>
        <w:br/>
        <w:t xml:space="preserve"/>
      </w:r>
      <w:r>
        <w:rPr>
          <w:rFonts w:ascii="Consolas" w:cs="Consolas" w:eastAsia="Consolas" w:hAnsi="Consolas"/>
          <w:sz w:val="17"/>
          <w:szCs w:val="17"/>
        </w:rPr>
        <w:t xml:space="preserve">  |</w:t>
      </w:r>
      <w:r>
        <w:br/>
        <w:t xml:space="preserve"/>
      </w:r>
      <w:r>
        <w:rPr>
          <w:rFonts w:ascii="Consolas" w:cs="Consolas" w:eastAsia="Consolas" w:hAnsi="Consolas"/>
          <w:sz w:val="17"/>
          <w:szCs w:val="17"/>
        </w:rPr>
        <w:t xml:space="preserve">Response -&gt; onSuccess: invalidateQueries(["auction",id],["bids",id]) + toast + bid sound</w:t>
      </w:r>
      <w:r>
        <w:br/>
        <w:t xml:space="preserve"/>
      </w:r>
      <w:r>
        <w:rPr>
          <w:rFonts w:ascii="Consolas" w:cs="Consolas" w:eastAsia="Consolas" w:hAnsi="Consolas"/>
          <w:sz w:val="17"/>
          <w:szCs w:val="17"/>
        </w:rPr>
        <w:t xml:space="preserve">  (parallel) Supabase Realtime pushes an INSERT event on bids (filtered to this auction)</w:t>
      </w:r>
      <w:r>
        <w:br/>
        <w:t xml:space="preserve"/>
      </w:r>
      <w:r>
        <w:rPr>
          <w:rFonts w:ascii="Consolas" w:cs="Consolas" w:eastAsia="Consolas" w:hAnsi="Consolas"/>
          <w:sz w:val="17"/>
          <w:szCs w:val="17"/>
        </w:rPr>
        <w:t xml:space="preserve">     -&gt; subscribeToAuction() callback fires for every OTHER connected buyer</w:t>
      </w:r>
      <w:r>
        <w:br/>
        <w:t xml:space="preserve"/>
      </w:r>
      <w:r>
        <w:rPr>
          <w:rFonts w:ascii="Consolas" w:cs="Consolas" w:eastAsia="Consolas" w:hAnsi="Consolas"/>
          <w:sz w:val="17"/>
          <w:szCs w:val="17"/>
        </w:rPr>
        <w:t xml:space="preserve">     -&gt; their local auction state patches immediately, outbid sound + toast if they were leading</w:t>
      </w:r>
    </w:p>
    <w:p>
      <w:pPr>
        <w:pStyle w:val="Heading3"/>
        <w:spacing w:after="100" w:before="220"/>
      </w:pPr>
      <w:r>
        <w:t xml:space="preserve">Buyer deposits a caution via bank transfer (a flow entirely absent from the prior docs)</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7"/>
          <w:szCs w:val="17"/>
        </w:rPr>
        <w:t xml:space="preserve">acheteur.caution-paiement.tsx (method=virement/cheque/especes, file upload, reference, bank)</w:t>
      </w:r>
      <w:r>
        <w:br/>
        <w:t xml:space="preserve"/>
      </w:r>
      <w:r>
        <w:rPr>
          <w:rFonts w:ascii="Consolas" w:cs="Consolas" w:eastAsia="Consolas" w:hAnsi="Consolas"/>
          <w:sz w:val="17"/>
          <w:szCs w:val="17"/>
        </w:rPr>
        <w:t xml:space="preserve">  -&gt; storage.uploadFile({ bucket:"payment-proofs", buildPath: paymentPaths.userCaution(uid, ext) })</w:t>
      </w:r>
      <w:r>
        <w:br/>
        <w:t xml:space="preserve"/>
      </w:r>
      <w:r>
        <w:rPr>
          <w:rFonts w:ascii="Consolas" w:cs="Consolas" w:eastAsia="Consolas" w:hAnsi="Consolas"/>
          <w:sz w:val="17"/>
          <w:szCs w:val="17"/>
        </w:rPr>
        <w:t xml:space="preserve">  -&gt; supabase.rpc("buyer_submit_caution", {...})</w:t>
      </w:r>
      <w:r>
        <w:br/>
        <w:t xml:space="preserve"/>
      </w:r>
      <w:r>
        <w:rPr>
          <w:rFonts w:ascii="Consolas" w:cs="Consolas" w:eastAsia="Consolas" w:hAnsi="Consolas"/>
          <w:sz w:val="17"/>
          <w:szCs w:val="17"/>
        </w:rPr>
        <w:t xml:space="preserve">Postgres: validates amount/proof/method, upserts a pending payments row (type='caution'), notifies admins</w:t>
      </w:r>
      <w:r>
        <w:br/>
        <w:t xml:space="preserve"/>
      </w:r>
      <w:r>
        <w:rPr>
          <w:rFonts w:ascii="Consolas" w:cs="Consolas" w:eastAsia="Consolas" w:hAnsi="Consolas"/>
          <w:sz w:val="17"/>
          <w:szCs w:val="17"/>
        </w:rPr>
        <w:t xml:space="preserve">  |</w:t>
      </w:r>
      <w:r>
        <w:br/>
        <w:t xml:space="preserve"/>
      </w:r>
      <w:r>
        <w:rPr>
          <w:rFonts w:ascii="Consolas" w:cs="Consolas" w:eastAsia="Consolas" w:hAnsi="Consolas"/>
          <w:sz w:val="17"/>
          <w:szCs w:val="17"/>
        </w:rPr>
        <w:t xml:space="preserve">admin.cautions.tsx -&gt; admin reviews proof -&gt; supabase.rpc("admin_validate_caution", {decision})</w:t>
      </w:r>
      <w:r>
        <w:br/>
        <w:t xml:space="preserve"/>
      </w:r>
      <w:r>
        <w:rPr>
          <w:rFonts w:ascii="Consolas" w:cs="Consolas" w:eastAsia="Consolas" w:hAnsi="Consolas"/>
          <w:sz w:val="17"/>
          <w:szCs w:val="17"/>
        </w:rPr>
        <w:t xml:space="preserve">Postgres: sets payments.status='paye', profiles.caution_validee=true, notifies the buyer</w:t>
      </w:r>
    </w:p>
    <w:p>
      <w:pPr>
        <w:pStyle w:val="Heading3"/>
        <w:spacing w:after="100" w:before="220"/>
      </w:pPr>
      <w:r>
        <w:t xml:space="preserve">Admin validates a closed auction, buyer pays, seller gets paid (full commission-loop trace)</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7"/>
          <w:szCs w:val="17"/>
        </w:rPr>
        <w:t xml:space="preserve">admin.validations.tsx -&gt; validate_auction() -&gt; status='validated', payment_deadline=+48h,</w:t>
      </w:r>
      <w:r>
        <w:br/>
        <w:t xml:space="preserve"/>
      </w:r>
      <w:r>
        <w:rPr>
          <w:rFonts w:ascii="Consolas" w:cs="Consolas" w:eastAsia="Consolas" w:hAnsi="Consolas"/>
          <w:sz w:val="17"/>
          <w:szCs w:val="17"/>
        </w:rPr>
        <w:t xml:space="preserve">   car.status='vendu_validee', notify winner</w:t>
      </w:r>
      <w:r>
        <w:br/>
        <w:t xml:space="preserve"/>
      </w:r>
      <w:r>
        <w:rPr>
          <w:rFonts w:ascii="Consolas" w:cs="Consolas" w:eastAsia="Consolas" w:hAnsi="Consolas"/>
          <w:sz w:val="17"/>
          <w:szCs w:val="17"/>
        </w:rPr>
        <w:t xml:space="preserve">acheteur.paiements.tsx -&gt; uploadBuyerProof() + buyer_submit_payment() RPC -&gt;</w:t>
      </w:r>
      <w:r>
        <w:br/>
        <w:t xml:space="preserve"/>
      </w:r>
      <w:r>
        <w:rPr>
          <w:rFonts w:ascii="Consolas" w:cs="Consolas" w:eastAsia="Consolas" w:hAnsi="Consolas"/>
          <w:sz w:val="17"/>
          <w:szCs w:val="17"/>
        </w:rPr>
        <w:t xml:space="preserve">   payments row (type='achat', en_attente), notify all admins</w:t>
      </w:r>
      <w:r>
        <w:br/>
        <w:t xml:space="preserve"/>
      </w:r>
      <w:r>
        <w:rPr>
          <w:rFonts w:ascii="Consolas" w:cs="Consolas" w:eastAsia="Consolas" w:hAnsi="Consolas"/>
          <w:sz w:val="17"/>
          <w:szCs w:val="17"/>
        </w:rPr>
        <w:t xml:space="preserve">admin.paiements.tsx -&gt; admin verifies proof -&gt; admin_set_payment_status('paye') -&gt;</w:t>
      </w:r>
      <w:r>
        <w:br/>
        <w:t xml:space="preserve"/>
      </w:r>
      <w:r>
        <w:rPr>
          <w:rFonts w:ascii="Consolas" w:cs="Consolas" w:eastAsia="Consolas" w:hAnsi="Consolas"/>
          <w:sz w:val="17"/>
          <w:szCs w:val="17"/>
        </w:rPr>
        <w:t xml:space="preserve">   cars.payment_status='paye', notify buyer</w:t>
      </w:r>
      <w:r>
        <w:br/>
        <w:t xml:space="preserve"/>
      </w:r>
      <w:r>
        <w:rPr>
          <w:rFonts w:ascii="Consolas" w:cs="Consolas" w:eastAsia="Consolas" w:hAnsi="Consolas"/>
          <w:sz w:val="17"/>
          <w:szCs w:val="17"/>
        </w:rPr>
        <w:t xml:space="preserve">supabaseVendeurApi.listPayouts() reads payments where type IN ('virement_vendeur','commission')</w:t>
      </w:r>
      <w:r>
        <w:br/>
        <w:t xml:space="preserve"/>
      </w:r>
      <w:r>
        <w:rPr>
          <w:rFonts w:ascii="Consolas" w:cs="Consolas" w:eastAsia="Consolas" w:hAnsi="Consolas"/>
          <w:sz w:val="17"/>
          <w:szCs w:val="17"/>
        </w:rPr>
        <w:t xml:space="preserve">   for that car -- admin manually records a virement_vendeur payment (net) + a commission</w:t>
      </w:r>
      <w:r>
        <w:br/>
        <w:t xml:space="preserve"/>
      </w:r>
      <w:r>
        <w:rPr>
          <w:rFonts w:ascii="Consolas" w:cs="Consolas" w:eastAsia="Consolas" w:hAnsi="Consolas"/>
          <w:sz w:val="17"/>
          <w:szCs w:val="17"/>
        </w:rPr>
        <w:t xml:space="preserve">   payment (Bidlik's cut) via admin.paiements.tsx</w:t>
      </w:r>
    </w:p>
    <w:p>
      <w:pPr>
        <w:spacing w:after="160" w:line="276"/>
      </w:pPr>
      <w:r>
        <w:rPr>
          <w:rFonts w:ascii="Calibri" w:cs="Calibri" w:eastAsia="Calibri" w:hAnsi="Calibri"/>
          <w:b w:val="false"/>
          <w:bCs w:val="false"/>
          <w:i w:val="false"/>
          <w:iCs w:val="false"/>
          <w:sz w:val="21"/>
          <w:szCs w:val="21"/>
        </w:rPr>
        <w:t xml:space="preserve">Note: the seller payout itself is manually recorded by an admin, not automated — there is no code path that computes and pays out commission automatically.</w:t>
      </w:r>
    </w:p>
    <w:p>
      <w:pPr>
        <w:pStyle w:val="Heading1"/>
        <w:pBdr>
          <w:bottom w:val="single" w:color="1F2D4D" w:sz="12" w:space="4"/>
        </w:pBdr>
        <w:spacing w:after="200" w:before="480"/>
      </w:pPr>
      <w:r>
        <w:t xml:space="preserve">14. Architecture Diagram (Text)</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7"/>
          <w:szCs w:val="17"/>
        </w:rPr>
        <w:t xml:space="preserve">                                   Browser (React 19)</w:t>
      </w:r>
      <w:r>
        <w:br/>
        <w:t xml:space="preserve"/>
      </w:r>
      <w:r>
        <w:rPr>
          <w:rFonts w:ascii="Consolas" w:cs="Consolas" w:eastAsia="Consolas" w:hAnsi="Consolas"/>
          <w:sz w:val="17"/>
          <w:szCs w:val="17"/>
        </w:rPr>
        <w:t xml:space="preserve">                       TanStack Router (client) + TanStack Query cache</w:t>
      </w:r>
      <w:r>
        <w:br/>
        <w:t xml:space="preserve"/>
      </w:r>
      <w:r>
        <w:rPr>
          <w:rFonts w:ascii="Consolas" w:cs="Consolas" w:eastAsia="Consolas" w:hAnsi="Consolas"/>
          <w:sz w:val="17"/>
          <w:szCs w:val="17"/>
        </w:rPr>
        <w:t xml:space="preserve">                       auth store / acheteur store (useSyncExternalStore)</w:t>
      </w:r>
      <w:r>
        <w:br/>
        <w:t xml:space="preserve"/>
      </w:r>
      <w:r>
        <w:rPr>
          <w:rFonts w:ascii="Consolas" w:cs="Consolas" w:eastAsia="Consolas" w:hAnsi="Consolas"/>
          <w:sz w:val="17"/>
          <w:szCs w:val="17"/>
        </w:rPr>
        <w:t xml:space="preserve">                                   |            |</w:t>
      </w:r>
      <w:r>
        <w:br/>
        <w:t xml:space="preserve"/>
      </w:r>
      <w:r>
        <w:rPr>
          <w:rFonts w:ascii="Consolas" w:cs="Consolas" w:eastAsia="Consolas" w:hAnsi="Consolas"/>
          <w:sz w:val="17"/>
          <w:szCs w:val="17"/>
        </w:rPr>
        <w:t xml:space="preserve">                          supabase-js fetch   WebSocket (Realtime channels)</w:t>
      </w:r>
      <w:r>
        <w:br/>
        <w:t xml:space="preserve"/>
      </w:r>
      <w:r>
        <w:rPr>
          <w:rFonts w:ascii="Consolas" w:cs="Consolas" w:eastAsia="Consolas" w:hAnsi="Consolas"/>
          <w:sz w:val="17"/>
          <w:szCs w:val="17"/>
        </w:rPr>
        <w:t xml:space="preserve">                                   |            |</w:t>
      </w:r>
      <w:r>
        <w:br/>
        <w:t xml:space="preserve"/>
      </w:r>
      <w:r>
        <w:rPr>
          <w:rFonts w:ascii="Consolas" w:cs="Consolas" w:eastAsia="Consolas" w:hAnsi="Consolas"/>
          <w:sz w:val="17"/>
          <w:szCs w:val="17"/>
        </w:rPr>
        <w:t xml:space="preserve">                                   v            v</w:t>
      </w:r>
      <w:r>
        <w:br/>
        <w:t xml:space="preserve"/>
      </w:r>
      <w:r>
        <w:rPr>
          <w:rFonts w:ascii="Consolas" w:cs="Consolas" w:eastAsia="Consolas" w:hAnsi="Consolas"/>
          <w:sz w:val="17"/>
          <w:szCs w:val="17"/>
        </w:rPr>
        <w:t xml:space="preserve">                      +---------------------------------------+</w:t>
      </w:r>
      <w:r>
        <w:br/>
        <w:t xml:space="preserve"/>
      </w:r>
      <w:r>
        <w:rPr>
          <w:rFonts w:ascii="Consolas" w:cs="Consolas" w:eastAsia="Consolas" w:hAnsi="Consolas"/>
          <w:sz w:val="17"/>
          <w:szCs w:val="17"/>
        </w:rPr>
        <w:t xml:space="preserve">                      |        Kong API gateway (:8000)        |  (offline profile only;</w:t>
      </w:r>
      <w:r>
        <w:br/>
        <w:t xml:space="preserve"/>
      </w:r>
      <w:r>
        <w:rPr>
          <w:rFonts w:ascii="Consolas" w:cs="Consolas" w:eastAsia="Consolas" w:hAnsi="Consolas"/>
          <w:sz w:val="17"/>
          <w:szCs w:val="17"/>
        </w:rPr>
        <w:t xml:space="preserve">                      |  routes: /auth/v1  /rest/v1  /storage/v1|  cloud profile bypasses Kong)</w:t>
      </w:r>
      <w:r>
        <w:br/>
        <w:t xml:space="preserve"/>
      </w:r>
      <w:r>
        <w:rPr>
          <w:rFonts w:ascii="Consolas" w:cs="Consolas" w:eastAsia="Consolas" w:hAnsi="Consolas"/>
          <w:sz w:val="17"/>
          <w:szCs w:val="17"/>
        </w:rPr>
        <w:t xml:space="preserve">                      +-------+-----------+-----------+---------+</w:t>
      </w:r>
      <w:r>
        <w:br/>
        <w:t xml:space="preserve"/>
      </w:r>
      <w:r>
        <w:rPr>
          <w:rFonts w:ascii="Consolas" w:cs="Consolas" w:eastAsia="Consolas" w:hAnsi="Consolas"/>
          <w:sz w:val="17"/>
          <w:szCs w:val="17"/>
        </w:rPr>
        <w:t xml:space="preserve">                              v           v            v</w:t>
      </w:r>
      <w:r>
        <w:br/>
        <w:t xml:space="preserve"/>
      </w:r>
      <w:r>
        <w:rPr>
          <w:rFonts w:ascii="Consolas" w:cs="Consolas" w:eastAsia="Consolas" w:hAnsi="Consolas"/>
          <w:sz w:val="17"/>
          <w:szCs w:val="17"/>
        </w:rPr>
        <w:t xml:space="preserve">                        GoTrue :9999  PostgREST :3000  Storage API :5000</w:t>
      </w:r>
      <w:r>
        <w:br/>
        <w:t xml:space="preserve"/>
      </w:r>
      <w:r>
        <w:rPr>
          <w:rFonts w:ascii="Consolas" w:cs="Consolas" w:eastAsia="Consolas" w:hAnsi="Consolas"/>
          <w:sz w:val="17"/>
          <w:szCs w:val="17"/>
        </w:rPr>
        <w:t xml:space="preserve">                              |           |            |</w:t>
      </w:r>
      <w:r>
        <w:br/>
        <w:t xml:space="preserve"/>
      </w:r>
      <w:r>
        <w:rPr>
          <w:rFonts w:ascii="Consolas" w:cs="Consolas" w:eastAsia="Consolas" w:hAnsi="Consolas"/>
          <w:sz w:val="17"/>
          <w:szCs w:val="17"/>
        </w:rPr>
        <w:t xml:space="preserve">                              +-----+-----+------+-----+</w:t>
      </w:r>
      <w:r>
        <w:br/>
        <w:t xml:space="preserve"/>
      </w:r>
      <w:r>
        <w:rPr>
          <w:rFonts w:ascii="Consolas" w:cs="Consolas" w:eastAsia="Consolas" w:hAnsi="Consolas"/>
          <w:sz w:val="17"/>
          <w:szCs w:val="17"/>
        </w:rPr>
        <w:t xml:space="preserve">                                    v             v</w:t>
      </w:r>
      <w:r>
        <w:br/>
        <w:t xml:space="preserve"/>
      </w:r>
      <w:r>
        <w:rPr>
          <w:rFonts w:ascii="Consolas" w:cs="Consolas" w:eastAsia="Consolas" w:hAnsi="Consolas"/>
          <w:sz w:val="17"/>
          <w:szCs w:val="17"/>
        </w:rPr>
        <w:t xml:space="preserve">                              Postgres 15 (RLS + column GRANTs + 30+ SECURITY DEFINER RPCs)</w:t>
      </w:r>
      <w:r>
        <w:br/>
        <w:t xml:space="preserve"/>
      </w:r>
      <w:r>
        <w:rPr>
          <w:rFonts w:ascii="Consolas" w:cs="Consolas" w:eastAsia="Consolas" w:hAnsi="Consolas"/>
          <w:sz w:val="17"/>
          <w:szCs w:val="17"/>
        </w:rPr>
        <w:t xml:space="preserve">                                    ^</w:t>
      </w:r>
      <w:r>
        <w:br/>
        <w:t xml:space="preserve"/>
      </w:r>
      <w:r>
        <w:rPr>
          <w:rFonts w:ascii="Consolas" w:cs="Consolas" w:eastAsia="Consolas" w:hAnsi="Consolas"/>
          <w:sz w:val="17"/>
          <w:szCs w:val="17"/>
        </w:rPr>
        <w:t xml:space="preserve">                                    |  every 60s</w:t>
      </w:r>
      <w:r>
        <w:br/>
        <w:t xml:space="preserve"/>
      </w:r>
      <w:r>
        <w:rPr>
          <w:rFonts w:ascii="Consolas" w:cs="Consolas" w:eastAsia="Consolas" w:hAnsi="Consolas"/>
          <w:sz w:val="17"/>
          <w:szCs w:val="17"/>
        </w:rPr>
        <w:t xml:space="preserve">                              pg_cron -&gt; tick_auctions()</w:t>
      </w:r>
      <w:r>
        <w:br/>
        <w:t xml:space="preserve"/>
      </w:r>
      <w:r>
        <w:rPr>
          <w:rFonts w:ascii="Consolas" w:cs="Consolas" w:eastAsia="Consolas" w:hAnsi="Consolas"/>
          <w:sz w:val="17"/>
          <w:szCs w:val="17"/>
        </w:rPr>
        <w:t xml:space="preserve"> </w:t>
      </w:r>
      <w:r>
        <w:br/>
        <w:t xml:space="preserve"/>
      </w:r>
      <w:r>
        <w:rPr>
          <w:rFonts w:ascii="Consolas" w:cs="Consolas" w:eastAsia="Consolas" w:hAnsi="Consolas"/>
          <w:sz w:val="17"/>
          <w:szCs w:val="17"/>
        </w:rPr>
        <w:t xml:space="preserve">  Separate, thin app-server tier (Bun dev / Cloudflare Worker prod):</w:t>
      </w:r>
      <w:r>
        <w:br/>
        <w:t xml:space="preserve"/>
      </w:r>
      <w:r>
        <w:rPr>
          <w:rFonts w:ascii="Consolas" w:cs="Consolas" w:eastAsia="Consolas" w:hAnsi="Consolas"/>
          <w:sz w:val="17"/>
          <w:szCs w:val="17"/>
        </w:rPr>
        <w:t xml:space="preserve">  +-----------------------------------------------------------+</w:t>
      </w:r>
      <w:r>
        <w:br/>
        <w:t xml:space="preserve"/>
      </w:r>
      <w:r>
        <w:rPr>
          <w:rFonts w:ascii="Consolas" w:cs="Consolas" w:eastAsia="Consolas" w:hAnsi="Consolas"/>
          <w:sz w:val="17"/>
          <w:szCs w:val="17"/>
        </w:rPr>
        <w:t xml:space="preserve">  | src/server.ts  -- SSR of the React app                     |</w:t>
      </w:r>
      <w:r>
        <w:br/>
        <w:t xml:space="preserve"/>
      </w:r>
      <w:r>
        <w:rPr>
          <w:rFonts w:ascii="Consolas" w:cs="Consolas" w:eastAsia="Consolas" w:hAnsi="Consolas"/>
          <w:sz w:val="17"/>
          <w:szCs w:val="17"/>
        </w:rPr>
        <w:t xml:space="preserve">  | src/routes/api/public/*  -- 5 routes using the SERVICE-ROLE|</w:t>
      </w:r>
      <w:r>
        <w:br/>
        <w:t xml:space="preserve"/>
      </w:r>
      <w:r>
        <w:rPr>
          <w:rFonts w:ascii="Consolas" w:cs="Consolas" w:eastAsia="Consolas" w:hAnsi="Consolas"/>
          <w:sz w:val="17"/>
          <w:szCs w:val="17"/>
        </w:rPr>
        <w:t xml:space="preserve">  |   key: seed-demo, admin-create-user, admin-delete-user,    |</w:t>
      </w:r>
      <w:r>
        <w:br/>
        <w:t xml:space="preserve"/>
      </w:r>
      <w:r>
        <w:rPr>
          <w:rFonts w:ascii="Consolas" w:cs="Consolas" w:eastAsia="Consolas" w:hAnsi="Consolas"/>
          <w:sz w:val="17"/>
          <w:szCs w:val="17"/>
        </w:rPr>
        <w:t xml:space="preserve">  |   cmi-init, cmi-callback                                   |</w:t>
      </w:r>
      <w:r>
        <w:br/>
        <w:t xml:space="preserve"/>
      </w:r>
      <w:r>
        <w:rPr>
          <w:rFonts w:ascii="Consolas" w:cs="Consolas" w:eastAsia="Consolas" w:hAnsi="Consolas"/>
          <w:sz w:val="17"/>
          <w:szCs w:val="17"/>
        </w:rPr>
        <w:t xml:space="preserve">  +-----------------------------------------------------------+</w:t>
      </w:r>
      <w:r>
        <w:br/>
        <w:t xml:space="preserve"/>
      </w:r>
      <w:r>
        <w:rPr>
          <w:rFonts w:ascii="Consolas" w:cs="Consolas" w:eastAsia="Consolas" w:hAnsi="Consolas"/>
          <w:sz w:val="17"/>
          <w:szCs w:val="17"/>
        </w:rPr>
        <w:t xml:space="preserve">                                    |</w:t>
      </w:r>
      <w:r>
        <w:br/>
        <w:t xml:space="preserve"/>
      </w:r>
      <w:r>
        <w:rPr>
          <w:rFonts w:ascii="Consolas" w:cs="Consolas" w:eastAsia="Consolas" w:hAnsi="Consolas"/>
          <w:sz w:val="17"/>
          <w:szCs w:val="17"/>
        </w:rPr>
        <w:t xml:space="preserve">                                    v</w:t>
      </w:r>
      <w:r>
        <w:br/>
        <w:t xml:space="preserve"/>
      </w:r>
      <w:r>
        <w:rPr>
          <w:rFonts w:ascii="Consolas" w:cs="Consolas" w:eastAsia="Consolas" w:hAnsi="Consolas"/>
          <w:sz w:val="17"/>
          <w:szCs w:val="17"/>
        </w:rPr>
        <w:t xml:space="preserve">                              CMI payment gateway (external, Moroccan card processor)</w:t>
      </w:r>
    </w:p>
    <w:p>
      <w:pPr>
        <w:pStyle w:val="Heading3"/>
        <w:spacing w:after="100" w:before="220"/>
      </w:pPr>
      <w:r>
        <w:t xml:space="preserve">Note on the two deployment realities</w:t>
      </w:r>
    </w:p>
    <w:p>
      <w:pPr>
        <w:spacing w:after="160" w:line="276"/>
      </w:pPr>
      <w:r>
        <w:rPr>
          <w:rFonts w:ascii="Calibri" w:cs="Calibri" w:eastAsia="Calibri" w:hAnsi="Calibri"/>
          <w:b w:val="false"/>
          <w:bCs w:val="false"/>
          <w:i w:val="false"/>
          <w:iCs w:val="false"/>
          <w:sz w:val="21"/>
          <w:szCs w:val="21"/>
        </w:rPr>
        <w:t xml:space="preserve">The currently-live .env skips Kong entirely and talks straight to a cloud-hosted Supabase project's own auth/rest/storage/realtime endpoints. The docker/ folder is a separate, optional, offline profile that reproduces auth/rest/storage (and Kong) locally but — verified — has no Realtime service and no Realtime route in Kong, so realtime bidding would not work if someone actually ran that offline profile end-to-end today.</w:t>
      </w:r>
    </w:p>
    <w:p>
      <w:pPr>
        <w:pStyle w:val="Heading1"/>
        <w:pBdr>
          <w:bottom w:val="single" w:color="1F2D4D" w:sz="12" w:space="4"/>
        </w:pBdr>
        <w:spacing w:after="200" w:before="480"/>
      </w:pPr>
      <w:r>
        <w:t xml:space="preserve">15. Deployment Architecture</w:t>
      </w:r>
    </w:p>
    <w:p>
      <w:pPr>
        <w:pStyle w:val="Heading3"/>
        <w:spacing w:after="100" w:before="220"/>
      </w:pPr>
      <w:r>
        <w:t xml:space="preserve">Currently configured (live) mode</w:t>
      </w:r>
    </w:p>
    <w:p>
      <w:pPr>
        <w:spacing w:after="160" w:line="276"/>
      </w:pPr>
      <w:r>
        <w:rPr>
          <w:rFonts w:ascii="Calibri" w:cs="Calibri" w:eastAsia="Calibri" w:hAnsi="Calibri"/>
          <w:b w:val="false"/>
          <w:bCs w:val="false"/>
          <w:i w:val="false"/>
          <w:iCs w:val="false"/>
          <w:sz w:val="21"/>
          <w:szCs w:val="21"/>
        </w:rPr>
        <w:t xml:space="preserve">The app is a Vite/Nitro build targeting Cloudflare Workers (per @lovable.dev/vite-tanstack-config's default), talking to a cloud-hosted Supabase project (gsqkggdpqchapfogqekp.supabase.co) directly — no Kong, no Docker, in this configuration. This matches a “Lovable Cloud” style deployment (the project was scaffolded from a Lovable.dev TanStack Start template, per .lovable/project.json and AGENTS.md).</w:t>
      </w:r>
    </w:p>
    <w:p>
      <w:pPr>
        <w:pStyle w:val="Heading3"/>
        <w:spacing w:after="100" w:before="220"/>
      </w:pPr>
      <w:r>
        <w:t xml:space="preserve">Offline / self-hosted alternative (in docker/, documented accurately in docs/MIGRATION.md)</w:t>
      </w:r>
    </w:p>
    <w:p>
      <w:pPr>
        <w:spacing w:after="160" w:line="276"/>
      </w:pPr>
      <w:r>
        <w:rPr>
          <w:rFonts w:ascii="Calibri" w:cs="Calibri" w:eastAsia="Calibri" w:hAnsi="Calibri"/>
          <w:b w:val="false"/>
          <w:bCs w:val="false"/>
          <w:i w:val="false"/>
          <w:iCs w:val="false"/>
          <w:sz w:val="21"/>
          <w:szCs w:val="21"/>
        </w:rPr>
        <w:t xml:space="preserve">docker compose up -d brings up 7 services — db (Postgres, custom supabase/postgres image), auth (GoTrue), rest (PostgREST), storage (Storage API), kong (routes only /auth/v1, /rest/v1, /storage/v1), studio (admin UI), meta (Studio's DB inspector). docker/init/*.sql bootstraps a fresh volume (roles, schemas, an auth.users shim, and 01_schema_consolidated.sql — a verified up-to-date flattening of every supabase/migrations/*.sql file through 2026-07-04). After first boot, docker/migrate/run.sh applies any newer migration files idempotently, tracked in public._app_migrations. There is no app/frontend container in this compose file — you'd run bun dev separately and point its env vars at http://localhost:8000. There is no realtime service — a real functional gap versus the cloud deployment.</w:t>
      </w:r>
    </w:p>
    <w:p>
      <w:pPr>
        <w:pStyle w:val="Heading3"/>
        <w:spacing w:after="100" w:before="220"/>
      </w:pPr>
      <w:r>
        <w:t xml:space="preserve">Build process</w:t>
      </w:r>
    </w:p>
    <w:p>
      <w:pPr>
        <w:spacing w:after="160" w:line="276"/>
      </w:pPr>
      <w:r>
        <w:rPr>
          <w:rFonts w:ascii="Calibri" w:cs="Calibri" w:eastAsia="Calibri" w:hAnsi="Calibri"/>
          <w:b w:val="false"/>
          <w:bCs w:val="false"/>
          <w:i w:val="false"/>
          <w:iCs w:val="false"/>
          <w:sz w:val="21"/>
          <w:szCs w:val="21"/>
        </w:rPr>
        <w:t xml:space="preserve">bun run build → Vite/Nitro production bundle; bun run dev for local development; bun run preview for a local prod-mode smoke test.</w:t>
      </w:r>
    </w:p>
    <w:p>
      <w:pPr>
        <w:pStyle w:val="Heading3"/>
        <w:spacing w:after="100" w:before="220"/>
      </w:pPr>
      <w:r>
        <w:t xml:space="preserve">Environments</w:t>
      </w:r>
    </w:p>
    <w:p>
      <w:pPr>
        <w:spacing w:after="160" w:line="276"/>
      </w:pPr>
      <w:r>
        <w:rPr>
          <w:rFonts w:ascii="Calibri" w:cs="Calibri" w:eastAsia="Calibri" w:hAnsi="Calibri"/>
          <w:b w:val="false"/>
          <w:bCs w:val="false"/>
          <w:i w:val="false"/>
          <w:iCs w:val="false"/>
          <w:sz w:val="21"/>
          <w:szCs w:val="21"/>
        </w:rPr>
        <w:t xml:space="preserve">Dev (Bun + Vite HMR, cloud Supabase or local Docker Supabase), production (Cloudflare Worker output + cloud Supabase). No staging environment artifacts found. No CI/CD pipeline exists in the repository at all (no .github/, no other CI config) — confirmed by direct filesystem check.</w:t>
      </w:r>
    </w:p>
    <w:p>
      <w:pPr>
        <w:pStyle w:val="Heading1"/>
        <w:pBdr>
          <w:bottom w:val="single" w:color="1F2D4D" w:sz="12" w:space="4"/>
        </w:pBdr>
        <w:spacing w:after="200" w:before="480"/>
      </w:pPr>
      <w:r>
        <w:t xml:space="preserve">16. Known Limitations</w:t>
      </w:r>
    </w:p>
    <w:p>
      <w:pPr>
        <w:spacing w:after="160" w:line="276"/>
      </w:pPr>
      <w:r>
        <w:rPr>
          <w:rFonts w:ascii="Calibri" w:cs="Calibri" w:eastAsia="Calibri" w:hAnsi="Calibri"/>
          <w:b w:val="false"/>
          <w:bCs w:val="false"/>
          <w:i/>
          <w:iCs/>
          <w:sz w:val="21"/>
          <w:szCs w:val="21"/>
        </w:rPr>
        <w:t xml:space="preserve">Purely descriptive — no fixes proposed, as instructed.</w:t>
      </w:r>
    </w:p>
    <w:p>
      <w:pPr>
        <w:pStyle w:val="Heading2"/>
        <w:spacing w:after="120" w:before="320"/>
      </w:pPr>
      <w:r>
        <w:t xml:space="preserve">Documentation/reality drift</w:t>
      </w:r>
    </w:p>
    <w:p>
      <w:pPr>
        <w:spacing w:after="160" w:line="276"/>
      </w:pPr>
      <w:r>
        <w:rPr>
          <w:rFonts w:ascii="Calibri" w:cs="Calibri" w:eastAsia="Calibri" w:hAnsi="Calibri"/>
          <w:b w:val="false"/>
          <w:bCs w:val="false"/>
          <w:i w:val="false"/>
          <w:iCs w:val="false"/>
          <w:sz w:val="21"/>
          <w:szCs w:val="21"/>
        </w:rPr>
        <w:t xml:space="preserve">The pre-existing docs/architecture/*.md should not be trusted as current without re-verification:</w:t>
      </w:r>
    </w:p>
    <w:p>
      <w:pPr>
        <w:pStyle w:val="ListParagraph"/>
        <w:numPr>
          <w:ilvl w:val="0"/>
          <w:numId w:val="1"/>
        </w:numPr>
        <w:spacing w:after="80"/>
      </w:pPr>
      <w:r>
        <w:rPr>
          <w:rFonts w:ascii="Calibri" w:cs="Calibri" w:eastAsia="Calibri" w:hAnsi="Calibri"/>
          <w:sz w:val="21"/>
          <w:szCs w:val="21"/>
        </w:rPr>
        <w:t xml:space="preserve">Docker infrastructure described in the docs (root Dockerfile, docker/db/, docker/kong-image/, DOCKER.md, README.md) does not exist in the actual repo; the real docker/ folder is simpler and was evidently rebuilt after those docs were written.</w:t>
      </w:r>
    </w:p>
    <w:p>
      <w:pPr>
        <w:pStyle w:val="ListParagraph"/>
        <w:numPr>
          <w:ilvl w:val="0"/>
          <w:numId w:val="1"/>
        </w:numPr>
        <w:spacing w:after="80"/>
      </w:pPr>
      <w:r>
        <w:rPr>
          <w:rFonts w:ascii="Calibri" w:cs="Calibri" w:eastAsia="Calibri" w:hAnsi="Calibri"/>
          <w:sz w:val="21"/>
          <w:szCs w:val="21"/>
        </w:rPr>
        <w:t xml:space="preserve">The docs claim Supabase Realtime runs as a service in the offline stack; it does not — docker-compose.yml has no realtime entry and Kong's kong.yml doesn't proxy /realtime/v1.</w:t>
      </w:r>
    </w:p>
    <w:p>
      <w:pPr>
        <w:pStyle w:val="ListParagraph"/>
        <w:numPr>
          <w:ilvl w:val="0"/>
          <w:numId w:val="1"/>
        </w:numPr>
        <w:spacing w:after="80"/>
      </w:pPr>
      <w:r>
        <w:rPr>
          <w:rFonts w:ascii="Calibri" w:cs="Calibri" w:eastAsia="Calibri" w:hAnsi="Calibri"/>
          <w:sz w:val="21"/>
          <w:szCs w:val="21"/>
        </w:rPr>
        <w:t xml:space="preserve">The docs claim pg_cron runs tick_auctions() every 30 seconds under a job named bidlik-tick; the actual migration schedules it every 60 seconds as tick-auctions-job.</w:t>
      </w:r>
    </w:p>
    <w:p>
      <w:pPr>
        <w:pStyle w:val="ListParagraph"/>
        <w:numPr>
          <w:ilvl w:val="0"/>
          <w:numId w:val="1"/>
        </w:numPr>
        <w:spacing w:after="80"/>
      </w:pPr>
      <w:r>
        <w:rPr>
          <w:rFonts w:ascii="Calibri" w:cs="Calibri" w:eastAsia="Calibri" w:hAnsi="Calibri"/>
          <w:sz w:val="21"/>
          <w:szCs w:val="21"/>
        </w:rPr>
        <w:t xml:space="preserve">The docs claim CMI payment integration is “Pending — highest priority” and unimplemented; it is in fact fully implemented (hash generation/verification, amount-mismatch detection, idempotent callback handling).</w:t>
      </w:r>
    </w:p>
    <w:p>
      <w:pPr>
        <w:pStyle w:val="ListParagraph"/>
        <w:numPr>
          <w:ilvl w:val="0"/>
          <w:numId w:val="1"/>
        </w:numPr>
        <w:spacing w:after="80"/>
      </w:pPr>
      <w:r>
        <w:rPr>
          <w:rFonts w:ascii="Calibri" w:cs="Calibri" w:eastAsia="Calibri" w:hAnsi="Calibri"/>
          <w:sz w:val="21"/>
          <w:szCs w:val="21"/>
        </w:rPr>
        <w:t xml:space="preserve">The docs claim the is_my_account_active gate “was removed… to make offline demo login work” and is “kept but unused”; the current code actively enforces it — registration creates inactive accounts and login blocks on it. This is possibly the single most consequential stale claim, since it describes the opposite of the real onboarding flow.</w:t>
      </w:r>
    </w:p>
    <w:p>
      <w:pPr>
        <w:pStyle w:val="ListParagraph"/>
        <w:numPr>
          <w:ilvl w:val="0"/>
          <w:numId w:val="1"/>
        </w:numPr>
        <w:spacing w:after="80"/>
      </w:pPr>
      <w:r>
        <w:rPr>
          <w:rFonts w:ascii="Calibri" w:cs="Calibri" w:eastAsia="Calibri" w:hAnsi="Calibri"/>
          <w:sz w:val="21"/>
          <w:szCs w:val="21"/>
        </w:rPr>
        <w:t xml:space="preserve">The docs' RPC catalogue is missing roughly 15 functions that exist in the live schema, including an entire parallel manual-payment caution workflow (buyer_submit_caution/admin_validate_caution/admin_refund_caution).</w:t>
      </w:r>
    </w:p>
    <w:p>
      <w:pPr>
        <w:pStyle w:val="ListParagraph"/>
        <w:numPr>
          <w:ilvl w:val="0"/>
          <w:numId w:val="1"/>
        </w:numPr>
        <w:spacing w:after="80"/>
      </w:pPr>
      <w:r>
        <w:rPr>
          <w:rFonts w:ascii="Calibri" w:cs="Calibri" w:eastAsia="Calibri" w:hAnsi="Calibri"/>
          <w:sz w:val="21"/>
          <w:szCs w:val="21"/>
        </w:rPr>
        <w:t xml:space="preserve">The docs describe self-hosted Parkson/Yalta-Sans brand fonts; the actual site loads Google-Fonts “Barlow Condensed”/“Open Sans,” and the font files in src/assets/fonts/ are unreferenced dead assets.</w:t>
      </w:r>
    </w:p>
    <w:p>
      <w:pPr>
        <w:pStyle w:val="ListParagraph"/>
        <w:numPr>
          <w:ilvl w:val="0"/>
          <w:numId w:val="1"/>
        </w:numPr>
        <w:spacing w:after="80"/>
      </w:pPr>
      <w:r>
        <w:rPr>
          <w:rFonts w:ascii="Calibri" w:cs="Calibri" w:eastAsia="Calibri" w:hAnsi="Calibri"/>
          <w:sz w:val="21"/>
          <w:szCs w:val="21"/>
        </w:rPr>
        <w:t xml:space="preserve">.lovable/plan.md (still present in the repo) describes an entirely different, since-abandoned intention — a full .NET 8/EF-Core migration blueprint — that the actual docs/architecture/00-README.md explicitly says was scrapped in favor of “finish in place.” Several src/types/*.ts files still carry stray comments referencing that abandoned plan.</w:t>
      </w:r>
    </w:p>
    <w:p>
      <w:pPr>
        <w:pStyle w:val="Heading2"/>
        <w:spacing w:after="120" w:before="320"/>
      </w:pPr>
      <w:r>
        <w:t xml:space="preserve">Concrete code-level bugs found by direct reading</w:t>
      </w:r>
    </w:p>
    <w:p>
      <w:pPr>
        <w:spacing w:after="160" w:line="276"/>
      </w:pPr>
      <w:r>
        <w:rPr>
          <w:rFonts w:ascii="Calibri" w:cs="Calibri" w:eastAsia="Calibri" w:hAnsi="Calibri"/>
          <w:b w:val="false"/>
          <w:bCs w:val="false"/>
          <w:i w:val="false"/>
          <w:iCs w:val="false"/>
          <w:sz w:val="21"/>
          <w:szCs w:val="21"/>
        </w:rPr>
        <w:t xml:space="preserve">(independently confirmed via two separate reading passes)</w:t>
      </w:r>
    </w:p>
    <w:p>
      <w:pPr>
        <w:pStyle w:val="ListParagraph"/>
        <w:numPr>
          <w:ilvl w:val="0"/>
          <w:numId w:val="1"/>
        </w:numPr>
        <w:spacing w:after="80"/>
      </w:pPr>
      <w:r>
        <w:rPr>
          <w:rFonts w:ascii="Calibri" w:cs="Calibri" w:eastAsia="Calibri" w:hAnsi="Calibri"/>
          <w:sz w:val="21"/>
          <w:szCs w:val="21"/>
        </w:rPr>
        <w:t xml:space="preserve">src/lib/supabaseAdminApi.ts's getStats() filters payments with .eq("status", "paid") (English) where the real enum values are French (paye/en_attente/annule/rembourse) — totalVentesEncaissees (total cashed-in revenue) on the admin dashboard will always compute to 0.</w:t>
      </w:r>
    </w:p>
    <w:p>
      <w:pPr>
        <w:pStyle w:val="ListParagraph"/>
        <w:numPr>
          <w:ilvl w:val="0"/>
          <w:numId w:val="1"/>
        </w:numPr>
        <w:spacing w:after="80"/>
      </w:pPr>
      <w:r>
        <w:rPr>
          <w:rFonts w:ascii="Calibri" w:cs="Calibri" w:eastAsia="Calibri" w:hAnsi="Calibri"/>
          <w:sz w:val="21"/>
          <w:szCs w:val="21"/>
        </w:rPr>
        <w:t xml:space="preserve">src/routes/__root.tsx ships duplicate, nonsensical &lt;meta&gt; entries — a second description, og:description, and twitter:description all reading “Bidlik Sparkle Analysis clones and analyzes a project for sparkle effects,” plus a hardcoded og:image pointing at an unrelated Lovable preview-render URL. This looks like an artifact from an automated SEO/OG-image tool run against the wrong project name, shipped into production markup.</w:t>
      </w:r>
    </w:p>
    <w:p>
      <w:pPr>
        <w:pStyle w:val="ListParagraph"/>
        <w:numPr>
          <w:ilvl w:val="0"/>
          <w:numId w:val="1"/>
        </w:numPr>
        <w:spacing w:after="80"/>
      </w:pPr>
      <w:r>
        <w:rPr>
          <w:rFonts w:ascii="Calibri" w:cs="Calibri" w:eastAsia="Calibri" w:hAnsi="Calibri"/>
          <w:sz w:val="21"/>
          <w:szCs w:val="21"/>
        </w:rPr>
        <w:t xml:space="preserve">src/routes/admin.encheres.tsx defines a full single-car CreateAuctionDialog component that is never rendered anywhere — dead code; only the multi-car MultiCarEventDialog path is wired up.</w:t>
      </w:r>
    </w:p>
    <w:p>
      <w:pPr>
        <w:pStyle w:val="ListParagraph"/>
        <w:numPr>
          <w:ilvl w:val="0"/>
          <w:numId w:val="1"/>
        </w:numPr>
        <w:spacing w:after="80"/>
      </w:pPr>
      <w:r>
        <w:rPr>
          <w:rFonts w:ascii="Calibri" w:cs="Calibri" w:eastAsia="Calibri" w:hAnsi="Calibri"/>
          <w:sz w:val="21"/>
          <w:szCs w:val="21"/>
        </w:rPr>
        <w:t xml:space="preserve">Footer legal links (“Conditions générales,” “Confidentialité,” “Contact”) are static &lt;span&gt; elements, not navigable links — likely an intentional placeholder pending real legal pages, but currently non-functional for users.</w:t>
      </w:r>
    </w:p>
    <w:p>
      <w:pPr>
        <w:pStyle w:val="ListParagraph"/>
        <w:numPr>
          <w:ilvl w:val="0"/>
          <w:numId w:val="1"/>
        </w:numPr>
        <w:spacing w:after="80"/>
      </w:pPr>
      <w:r>
        <w:rPr>
          <w:rFonts w:ascii="Calibri" w:cs="Calibri" w:eastAsia="Calibri" w:hAnsi="Calibri"/>
          <w:sz w:val="21"/>
          <w:szCs w:val="21"/>
        </w:rPr>
        <w:t xml:space="preserve">types/acheteur.ts's PaiementType includes a “remboursement_caution” literal that the DB's CHECK constraint doesn't allow and the mapping function never produces — dead type literal.</w:t>
      </w:r>
    </w:p>
    <w:p>
      <w:pPr>
        <w:pStyle w:val="ListParagraph"/>
        <w:numPr>
          <w:ilvl w:val="0"/>
          <w:numId w:val="1"/>
        </w:numPr>
        <w:spacing w:after="80"/>
      </w:pPr>
      <w:r>
        <w:rPr>
          <w:rFonts w:ascii="Calibri" w:cs="Calibri" w:eastAsia="Calibri" w:hAnsi="Calibri"/>
          <w:sz w:val="21"/>
          <w:szCs w:val="21"/>
        </w:rPr>
        <w:t xml:space="preserve">getCarImages()'s brand-alias table maps unmapped makes (e.g. Volkswagen, Hyundai) onto unrelated stock photo folders (Renault, Peugeot) rather than a generic placeholder — cars of many makes will display visually incorrect stock photography unless a real per-car photo was uploaded.</w:t>
      </w:r>
    </w:p>
    <w:p>
      <w:pPr>
        <w:pStyle w:val="ListParagraph"/>
        <w:numPr>
          <w:ilvl w:val="0"/>
          <w:numId w:val="1"/>
        </w:numPr>
        <w:spacing w:after="80"/>
      </w:pPr>
      <w:r>
        <w:rPr>
          <w:rFonts w:ascii="Calibri" w:cs="Calibri" w:eastAsia="Calibri" w:hAnsi="Calibri"/>
          <w:sz w:val="21"/>
          <w:szCs w:val="21"/>
        </w:rPr>
        <w:t xml:space="preserve">Public trust-page copy states the backend is “auto-hébergée locale” (self-hosted, local); the verified live .env instead points at a cloud-hosted Supabase project — a factual inaccuracy in user-facing security copy.</w:t>
      </w:r>
    </w:p>
    <w:p>
      <w:pPr>
        <w:pStyle w:val="Heading2"/>
        <w:spacing w:after="120" w:before="320"/>
      </w:pPr>
      <w:r>
        <w:t xml:space="preserve">Architecture weaknesses / tight coupling</w:t>
      </w:r>
    </w:p>
    <w:p>
      <w:pPr>
        <w:pStyle w:val="ListParagraph"/>
        <w:numPr>
          <w:ilvl w:val="0"/>
          <w:numId w:val="1"/>
        </w:numPr>
        <w:spacing w:after="80"/>
      </w:pPr>
      <w:r>
        <w:rPr>
          <w:rFonts w:ascii="Calibri" w:cs="Calibri" w:eastAsia="Calibri" w:hAnsi="Calibri"/>
          <w:sz w:val="21"/>
          <w:szCs w:val="21"/>
        </w:rPr>
        <w:t xml:space="preserve">Every RLS policy calling a single has_role() function means any change to that function's signature requires rewriting every dependent policy in one atomic migration.</w:t>
      </w:r>
    </w:p>
    <w:p>
      <w:pPr>
        <w:pStyle w:val="ListParagraph"/>
        <w:numPr>
          <w:ilvl w:val="0"/>
          <w:numId w:val="1"/>
        </w:numPr>
        <w:spacing w:after="80"/>
      </w:pPr>
      <w:r>
        <w:rPr>
          <w:rFonts w:ascii="Calibri" w:cs="Calibri" w:eastAsia="Calibri" w:hAnsi="Calibri"/>
          <w:sz w:val="21"/>
          <w:szCs w:val="21"/>
        </w:rPr>
        <w:t xml:space="preserve">handle_new_user() couples GoTrue's raw_user_meta_data field names (nom, telephone, role) tightly to what auth.ts, seed-demo.ts, and admin-create-user.ts each independently send — no shared schema/type enforces this contract across the JS/SQL boundary.</w:t>
      </w:r>
    </w:p>
    <w:p>
      <w:pPr>
        <w:pStyle w:val="ListParagraph"/>
        <w:numPr>
          <w:ilvl w:val="0"/>
          <w:numId w:val="1"/>
        </w:numPr>
        <w:spacing w:after="80"/>
      </w:pPr>
      <w:r>
        <w:rPr>
          <w:rFonts w:ascii="Calibri" w:cs="Calibri" w:eastAsia="Calibri" w:hAnsi="Calibri"/>
          <w:sz w:val="21"/>
          <w:szCs w:val="21"/>
        </w:rPr>
        <w:t xml:space="preserve">The client-side “lightweight tick” in supabaseApi.ts (calling tick_auctions() from the browser, throttled per 5s) means auction-state advancement partly depends on someone having the page open, in addition to the server-side cron — a redundant-but-fragile pattern.</w:t>
      </w:r>
    </w:p>
    <w:p>
      <w:pPr>
        <w:pStyle w:val="ListParagraph"/>
        <w:numPr>
          <w:ilvl w:val="0"/>
          <w:numId w:val="1"/>
        </w:numPr>
        <w:spacing w:after="80"/>
      </w:pPr>
      <w:r>
        <w:rPr>
          <w:rFonts w:ascii="Calibri" w:cs="Calibri" w:eastAsia="Calibri" w:hAnsi="Calibri"/>
          <w:sz w:val="21"/>
          <w:szCs w:val="21"/>
        </w:rPr>
        <w:t xml:space="preserve">Seller payouts are entirely manual (an admin must record virement_vendeur/commission payment rows by hand) — no automated commission calculation or payout trigger exists anywhere in the code.</w:t>
      </w:r>
    </w:p>
    <w:p>
      <w:pPr>
        <w:pStyle w:val="Heading2"/>
        <w:spacing w:after="120" w:before="320"/>
      </w:pPr>
      <w:r>
        <w:t xml:space="preserve">Performance</w:t>
      </w:r>
    </w:p>
    <w:p>
      <w:pPr>
        <w:pStyle w:val="ListParagraph"/>
        <w:numPr>
          <w:ilvl w:val="0"/>
          <w:numId w:val="1"/>
        </w:numPr>
        <w:spacing w:after="80"/>
      </w:pPr>
      <w:r>
        <w:rPr>
          <w:rFonts w:ascii="Calibri" w:cs="Calibri" w:eastAsia="Calibri" w:hAnsi="Calibri"/>
          <w:sz w:val="21"/>
          <w:szCs w:val="21"/>
        </w:rPr>
        <w:t xml:space="preserve">place_bid's SELECT ... FOR UPDATE serializes all writes to one auction row; fine at current scale, but a genuinely hot single-lot auction with many concurrent bidders will queue on that lock.</w:t>
      </w:r>
    </w:p>
    <w:p>
      <w:pPr>
        <w:pStyle w:val="ListParagraph"/>
        <w:numPr>
          <w:ilvl w:val="0"/>
          <w:numId w:val="1"/>
        </w:numPr>
        <w:spacing w:after="80"/>
      </w:pPr>
      <w:r>
        <w:rPr>
          <w:rFonts w:ascii="Calibri" w:cs="Calibri" w:eastAsia="Calibri" w:hAnsi="Calibri"/>
          <w:sz w:val="21"/>
          <w:szCs w:val="21"/>
        </w:rPr>
        <w:t xml:space="preserve">list_auction_bids returns up to 200 rows per call with no pagination.</w:t>
      </w:r>
    </w:p>
    <w:p>
      <w:pPr>
        <w:pStyle w:val="ListParagraph"/>
        <w:numPr>
          <w:ilvl w:val="0"/>
          <w:numId w:val="1"/>
        </w:numPr>
        <w:spacing w:after="80"/>
      </w:pPr>
      <w:r>
        <w:rPr>
          <w:rFonts w:ascii="Calibri" w:cs="Calibri" w:eastAsia="Calibri" w:hAnsi="Calibri"/>
          <w:sz w:val="21"/>
          <w:szCs w:val="21"/>
        </w:rPr>
        <w:t xml:space="preserve">Only 5 real brand photo folders back the entire visual car catalog — a content-scale gap, not a code bug, but material to a production launch.</w:t>
      </w:r>
    </w:p>
    <w:p>
      <w:pPr>
        <w:pStyle w:val="Heading2"/>
        <w:spacing w:after="120" w:before="320"/>
      </w:pPr>
      <w:r>
        <w:t xml:space="preserve">Security concerns</w:t>
      </w:r>
    </w:p>
    <w:p>
      <w:pPr>
        <w:spacing w:after="160" w:line="276"/>
      </w:pPr>
      <w:r>
        <w:rPr>
          <w:rFonts w:ascii="Calibri" w:cs="Calibri" w:eastAsia="Calibri" w:hAnsi="Calibri"/>
          <w:b w:val="false"/>
          <w:bCs w:val="false"/>
          <w:i w:val="false"/>
          <w:iCs w:val="false"/>
          <w:sz w:val="21"/>
          <w:szCs w:val="21"/>
        </w:rPr>
        <w:t xml:space="preserve">Covered in section 9 (no rate limiting; hardcoded demo credentials shipped client-side, mitigated but not eliminated by the ALLOW_DEMO_SEED gate; public trust-copy/runtime mismatch).</w:t>
      </w:r>
    </w:p>
    <w:p>
      <w:pPr>
        <w:pStyle w:val="Heading2"/>
        <w:spacing w:after="120" w:before="320"/>
      </w:pPr>
      <w:r>
        <w:t xml:space="preserve">Testing &amp; CI</w:t>
      </w:r>
    </w:p>
    <w:p>
      <w:pPr>
        <w:spacing w:after="160" w:line="276"/>
      </w:pPr>
      <w:r>
        <w:rPr>
          <w:rFonts w:ascii="Calibri" w:cs="Calibri" w:eastAsia="Calibri" w:hAnsi="Calibri"/>
          <w:b w:val="false"/>
          <w:bCs w:val="false"/>
          <w:i w:val="false"/>
          <w:iCs w:val="false"/>
          <w:sz w:val="21"/>
          <w:szCs w:val="21"/>
        </w:rPr>
        <w:t xml:space="preserve">No automated tests, no CI/CD pipeline anywhere in the repository — confirmed by direct filesystem inspection (no .github/, no test files, no vitest/playwright dependency in package.json).</w:t>
      </w:r>
    </w:p>
    <w:p>
      <w:pPr>
        <w:pStyle w:val="Heading1"/>
        <w:pBdr>
          <w:bottom w:val="single" w:color="1F2D4D" w:sz="12" w:space="4"/>
        </w:pBdr>
        <w:spacing w:after="200" w:before="480"/>
      </w:pPr>
      <w:r>
        <w:t xml:space="preserve">17. Migration Readiness</w:t>
      </w:r>
    </w:p>
    <w:p>
      <w:pPr>
        <w:spacing w:after="160" w:line="276"/>
      </w:pPr>
      <w:r>
        <w:rPr>
          <w:rFonts w:ascii="Calibri" w:cs="Calibri" w:eastAsia="Calibri" w:hAnsi="Calibri"/>
          <w:b w:val="false"/>
          <w:bCs w:val="false"/>
          <w:i/>
          <w:iCs/>
          <w:sz w:val="21"/>
          <w:szCs w:val="21"/>
        </w:rPr>
        <w:t xml:space="preserve">Evaluation only — nothing migrated.</w:t>
      </w:r>
    </w:p>
    <w:p>
      <w:pPr>
        <w:pStyle w:val="Heading3"/>
        <w:spacing w:after="100" w:before="220"/>
      </w:pPr>
      <w:r>
        <w:t xml:space="preserve">Backend</w:t>
      </w:r>
    </w:p>
    <w:p>
      <w:pPr>
        <w:spacing w:after="160" w:line="276"/>
      </w:pPr>
      <w:r>
        <w:rPr>
          <w:rFonts w:ascii="Calibri" w:cs="Calibri" w:eastAsia="Calibri" w:hAnsi="Calibri"/>
          <w:b w:val="false"/>
          <w:bCs w:val="false"/>
          <w:i w:val="false"/>
          <w:iCs w:val="false"/>
          <w:sz w:val="21"/>
          <w:szCs w:val="21"/>
        </w:rPr>
        <w:t xml:space="preserve">The “backend” to migrate is really the ~30 PL/pgSQL RPCs and their RLS/GRANT scaffolding. This is the single hardest piece to move off Postgres, because the design deliberately leans on SELECT...FOR UPDATE row locking and SECURITY DEFINER bypass semantics that don't map cleanly onto an ORM-centric backend (an EF-Core-style approach would need to reimplement each RPC's transactional guarantees explicitly; a Dapper/raw-SQL approach translates far more directly). Every backend/service-role file would need a replacement: client.server.ts, the five /api/public/* routes, and the entire RPC catalogue.</w:t>
      </w:r>
    </w:p>
    <w:p>
      <w:pPr>
        <w:pStyle w:val="Heading3"/>
        <w:spacing w:after="100" w:before="220"/>
      </w:pPr>
      <w:r>
        <w:t xml:space="preserve">Database</w:t>
      </w:r>
    </w:p>
    <w:p>
      <w:pPr>
        <w:spacing w:after="160" w:line="276"/>
      </w:pPr>
      <w:r>
        <w:rPr>
          <w:rFonts w:ascii="Calibri" w:cs="Calibri" w:eastAsia="Calibri" w:hAnsi="Calibri"/>
          <w:b w:val="false"/>
          <w:bCs w:val="false"/>
          <w:i w:val="false"/>
          <w:iCs w:val="false"/>
          <w:sz w:val="21"/>
          <w:szCs w:val="21"/>
        </w:rPr>
        <w:t xml:space="preserve">The schema itself (tables/enums/indexes) is vanilla Postgres and portable to any Postgres-compatible target with modest effort; the RLS/column-GRANT security model is Postgres-specific and would need to be reimplemented as application-layer authorization if moving to a database engine without native RLS (e.g. MySQL/SQL Server) — a substantial rewrite, not a lift-and-shift.</w:t>
      </w:r>
    </w:p>
    <w:p>
      <w:pPr>
        <w:pStyle w:val="Heading3"/>
        <w:spacing w:after="100" w:before="220"/>
      </w:pPr>
      <w:r>
        <w:t xml:space="preserve">Authentication</w:t>
      </w:r>
    </w:p>
    <w:p>
      <w:pPr>
        <w:spacing w:after="160" w:line="276"/>
      </w:pPr>
      <w:r>
        <w:rPr>
          <w:rFonts w:ascii="Calibri" w:cs="Calibri" w:eastAsia="Calibri" w:hAnsi="Calibri"/>
          <w:b w:val="false"/>
          <w:bCs w:val="false"/>
          <w:i w:val="false"/>
          <w:iCs w:val="false"/>
          <w:sz w:val="21"/>
          <w:szCs w:val="21"/>
        </w:rPr>
        <w:t xml:space="preserve">GoTrue is cleanly isolated behind supabase.auth.* calls in exactly two files (auth.ts, and the five server routes) plus the generated integrations/supabase/* wrappers — replacing it with, say, a custom JWT/Identity provider is comparatively contained, provided the replacement can still populate profiles/user_roles the way handle_new_user() does today.</w:t>
      </w:r>
    </w:p>
    <w:p>
      <w:pPr>
        <w:pStyle w:val="Heading3"/>
        <w:spacing w:after="100" w:before="220"/>
      </w:pPr>
      <w:r>
        <w:t xml:space="preserve">Storage</w:t>
      </w:r>
    </w:p>
    <w:p>
      <w:pPr>
        <w:spacing w:after="160" w:line="276"/>
      </w:pPr>
      <w:r>
        <w:rPr>
          <w:rFonts w:ascii="Calibri" w:cs="Calibri" w:eastAsia="Calibri" w:hAnsi="Calibri"/>
          <w:b w:val="false"/>
          <w:bCs w:val="false"/>
          <w:i w:val="false"/>
          <w:iCs w:val="false"/>
          <w:sz w:val="21"/>
          <w:szCs w:val="21"/>
        </w:rPr>
        <w:t xml:space="preserve">Genuinely well-prepared for migration — the src/lib/storage/ provider-abstraction (StorageProvider/ImageProcessor interfaces) is explicitly designed as a single swap point; only the RLS-based storage.objects policies and the four storage_can_write_* SQL helper functions would need reimplementing against a new storage backend's own access-control model.</w:t>
      </w:r>
    </w:p>
    <w:p>
      <w:pPr>
        <w:pStyle w:val="Heading3"/>
        <w:spacing w:after="100" w:before="220"/>
      </w:pPr>
      <w:r>
        <w:t xml:space="preserve">Infrastructure</w:t>
      </w:r>
    </w:p>
    <w:p>
      <w:pPr>
        <w:spacing w:after="160" w:line="276"/>
      </w:pPr>
      <w:r>
        <w:rPr>
          <w:rFonts w:ascii="Calibri" w:cs="Calibri" w:eastAsia="Calibri" w:hAnsi="Calibri"/>
          <w:b w:val="false"/>
          <w:bCs w:val="false"/>
          <w:i w:val="false"/>
          <w:iCs w:val="false"/>
          <w:sz w:val="21"/>
          <w:szCs w:val="21"/>
        </w:rPr>
        <w:t xml:space="preserve">The offline Docker profile already proves out most of an on-prem/self-hosted path (Postgres+GoTrue+PostgREST+Storage+Kong), but as verified it's currently missing Realtime entirely — that gap would need to be closed (e.g. adding the supabase/realtime image and a Kong route for it) before the offline profile could support live bidding UX at parity with the cloud deployment.</w:t>
      </w:r>
    </w:p>
    <w:p>
      <w:pPr>
        <w:pStyle w:val="Heading3"/>
        <w:spacing w:after="100" w:before="220"/>
      </w:pPr>
      <w:r>
        <w:t xml:space="preserve">Overall</w:t>
      </w:r>
    </w:p>
    <w:p>
      <w:pPr>
        <w:spacing w:after="160" w:line="276"/>
      </w:pPr>
      <w:r>
        <w:rPr>
          <w:rFonts w:ascii="Calibri" w:cs="Calibri" w:eastAsia="Calibri" w:hAnsi="Calibri"/>
          <w:b w:val="false"/>
          <w:bCs w:val="false"/>
          <w:i w:val="false"/>
          <w:iCs w:val="false"/>
          <w:sz w:val="21"/>
          <w:szCs w:val="21"/>
        </w:rPr>
        <w:t xml:space="preserve">The frontend is well-isolated from its backend (via api.ts and storage/index.ts), which is a genuine strength for future migration. The real difficulty is entirely concentrated in the Postgres RPC layer and its security model — that is where nearly 100% of the actual “business logic” lives, and it is the piece least portable to a different stack.</w:t>
      </w:r>
    </w:p>
    <w:p>
      <w:pPr>
        <w:pStyle w:val="Heading1"/>
        <w:pBdr>
          <w:bottom w:val="single" w:color="1F2D4D" w:sz="12" w:space="4"/>
        </w:pBdr>
        <w:spacing w:after="200" w:before="480"/>
      </w:pPr>
      <w:r>
        <w:t xml:space="preserve">18. Knowledge Check</w:t>
      </w:r>
    </w:p>
    <w:p>
      <w:pPr>
        <w:pStyle w:val="Heading3"/>
        <w:spacing w:after="100" w:before="220"/>
      </w:pPr>
      <w:r>
        <w:t xml:space="preserve">What is this application?</w:t>
      </w:r>
    </w:p>
    <w:p>
      <w:pPr>
        <w:spacing w:after="160" w:line="276"/>
      </w:pPr>
      <w:r>
        <w:rPr>
          <w:rFonts w:ascii="Calibri" w:cs="Calibri" w:eastAsia="Calibri" w:hAnsi="Calibri"/>
          <w:b w:val="false"/>
          <w:bCs w:val="false"/>
          <w:i w:val="false"/>
          <w:iCs w:val="false"/>
          <w:sz w:val="21"/>
          <w:szCs w:val="21"/>
        </w:rPr>
        <w:t xml:space="preserve">A French-language Moroccan live car-auction marketplace (Bidlik) where Bidlik itself controls quality (mandatory expert inspection) and trust (mandatory buyer caution deposit, admin-validated sales, admin-validated payments) around the auction transaction, monetizing via commission.</w:t>
      </w:r>
    </w:p>
    <w:p>
      <w:pPr>
        <w:pStyle w:val="Heading3"/>
        <w:spacing w:after="100" w:before="220"/>
      </w:pPr>
      <w:r>
        <w:t xml:space="preserve">How does it work internally?</w:t>
      </w:r>
    </w:p>
    <w:p>
      <w:pPr>
        <w:spacing w:after="160" w:line="276"/>
      </w:pPr>
      <w:r>
        <w:rPr>
          <w:rFonts w:ascii="Calibri" w:cs="Calibri" w:eastAsia="Calibri" w:hAnsi="Calibri"/>
          <w:b w:val="false"/>
          <w:bCs w:val="false"/>
          <w:i w:val="false"/>
          <w:iCs w:val="false"/>
          <w:sz w:val="21"/>
          <w:szCs w:val="21"/>
        </w:rPr>
        <w:t xml:space="preserve">A React/TanStack Start SPA-with-SSR talks almost exclusively to Supabase's hosted services (Auth, PostgREST, Realtime, Storage); essentially all business logic — bid placement, sealed offers, the auction state machine, payment/caution recording, refunds, and every admin authorization check — lives in SECURITY DEFINER PL/pgSQL functions in Postgres, gated by Row-Level Security and column-level GRANTs. The Node/Bun-side “server” only does SSR plus five thin routes that need a service-role key or an HMAC-verified webhook (CMI payments, admin user create/delete, demo seeding).</w:t>
      </w:r>
    </w:p>
    <w:p>
      <w:pPr>
        <w:pStyle w:val="Heading3"/>
        <w:spacing w:after="100" w:before="220"/>
      </w:pPr>
      <w:r>
        <w:t xml:space="preserve">Most critical files</w:t>
      </w:r>
    </w:p>
    <w:p>
      <w:pPr>
        <w:spacing w:after="160" w:line="276"/>
      </w:pPr>
      <w:r>
        <w:rPr>
          <w:rFonts w:ascii="Calibri" w:cs="Calibri" w:eastAsia="Calibri" w:hAnsi="Calibri"/>
          <w:b w:val="false"/>
          <w:bCs w:val="false"/>
          <w:i w:val="false"/>
          <w:iCs w:val="false"/>
          <w:sz w:val="21"/>
          <w:szCs w:val="21"/>
        </w:rPr>
        <w:t xml:space="preserve">supabase/migrations/*.sql (the entire business logic and security model), src/lib/auth.ts (the entire session/activation-gate model), src/lib/api.ts + src/lib/supabaseApi.ts (the seam every auction/bid screen depends on), src/integrations/supabase/client.ts/client.server.ts (the only two ways this app talks to its data layer), src/routes/api/public/cmi-*.ts (the only real money-movement code outside the database), src/routeTree.gen.ts + src/router.tsx + src/server.ts + src/start.ts (the app literally cannot boot without any of these four).</w:t>
      </w:r>
    </w:p>
    <w:p>
      <w:pPr>
        <w:pStyle w:val="Heading3"/>
        <w:spacing w:after="100" w:before="220"/>
      </w:pPr>
      <w:r>
        <w:t xml:space="preserve">What components are most coupled?</w:t>
      </w:r>
    </w:p>
    <w:p>
      <w:pPr>
        <w:spacing w:after="160" w:line="276"/>
      </w:pPr>
      <w:r>
        <w:rPr>
          <w:rFonts w:ascii="Calibri" w:cs="Calibri" w:eastAsia="Calibri" w:hAnsi="Calibri"/>
          <w:b w:val="false"/>
          <w:bCs w:val="false"/>
          <w:i w:val="false"/>
          <w:iCs w:val="false"/>
          <w:sz w:val="21"/>
          <w:szCs w:val="21"/>
        </w:rPr>
        <w:t xml:space="preserve">has_role() to every RLS policy in the database; handle_new_user()'s expected raw_user_meta_data shape to three independent JS call sites (auth.ts, seed-demo.ts, admin-create-user.ts); the onAuthStateChange event filter in auth.ts to the app's entire perceived session stability (removing it reintroduces a documented silent-logout bug); tick_auctions() + pg_cron to the entire auction state machine (a stopped cron silently freezes every auction's lifecycle).</w:t>
      </w:r>
    </w:p>
    <w:p>
      <w:pPr>
        <w:pStyle w:val="Heading3"/>
        <w:spacing w:after="100" w:before="220"/>
      </w:pPr>
      <w:r>
        <w:t xml:space="preserve">What would break the application if removed?</w:t>
      </w:r>
    </w:p>
    <w:p>
      <w:pPr>
        <w:spacing w:after="160" w:line="276"/>
      </w:pPr>
      <w:r>
        <w:rPr>
          <w:rFonts w:ascii="Calibri" w:cs="Calibri" w:eastAsia="Calibri" w:hAnsi="Calibri"/>
          <w:b w:val="false"/>
          <w:bCs w:val="false"/>
          <w:i w:val="false"/>
          <w:iCs w:val="false"/>
          <w:sz w:val="21"/>
          <w:szCs w:val="21"/>
        </w:rPr>
        <w:t xml:space="preserve">Postgres → total outage. GoTrue → nobody can log in (anonymous browsing still partly works). PostgREST → nearly every screen breaks (all CRUD/RPC dies). src/server.ts/src/start.ts → the build itself fails. The five /api/public/* routes → CMI payments and admin user management stop working, but the core bidding loop survives. pg_cron/tick_auctions → auctions never automatically advance or close (though the client-side “lightweight tick” partially masks this as long as someone has a page open).</w:t>
      </w:r>
    </w:p>
    <w:p>
      <w:pPr>
        <w:pStyle w:val="Heading3"/>
        <w:spacing w:after="100" w:before="220"/>
      </w:pPr>
      <w:r>
        <w:t xml:space="preserve">Which parts are easiest to modify?</w:t>
      </w:r>
    </w:p>
    <w:p>
      <w:pPr>
        <w:spacing w:after="160" w:line="276"/>
      </w:pPr>
      <w:r>
        <w:rPr>
          <w:rFonts w:ascii="Calibri" w:cs="Calibri" w:eastAsia="Calibri" w:hAnsi="Calibri"/>
          <w:b w:val="false"/>
          <w:bCs w:val="false"/>
          <w:i w:val="false"/>
          <w:iCs w:val="false"/>
          <w:sz w:val="21"/>
          <w:szCs w:val="21"/>
        </w:rPr>
        <w:t xml:space="preserve">The shadcn components/ui/ design system (zero domain coupling), format.ts/carCatalog.ts/carImages.ts (pure data/formatting, no side effects), any single marketing page (comment-ca-marche*, trust.tsx), and the storage provider (explicitly designed as a swap point).</w:t>
      </w:r>
    </w:p>
    <w:p>
      <w:pPr>
        <w:pStyle w:val="Heading3"/>
        <w:spacing w:after="100" w:before="220"/>
      </w:pPr>
      <w:r>
        <w:t xml:space="preserve">Which parts are riskiest to touch?</w:t>
      </w:r>
    </w:p>
    <w:p>
      <w:pPr>
        <w:spacing w:after="160" w:line="276"/>
      </w:pPr>
      <w:r>
        <w:rPr>
          <w:rFonts w:ascii="Calibri" w:cs="Calibri" w:eastAsia="Calibri" w:hAnsi="Calibri"/>
          <w:b w:val="false"/>
          <w:bCs w:val="false"/>
          <w:i w:val="false"/>
          <w:iCs w:val="false"/>
          <w:sz w:val="21"/>
          <w:szCs w:val="21"/>
        </w:rPr>
        <w:t xml:space="preserve">Anything inside place_bid, submit_offer, or tick_auctions (the money loop — a subtle regression here directly causes lost or double-counted bids/money); the RLS/column-GRANT scaffolding as a whole (a single misapplied policy can silently leak seller pricing, buyer identity, or sealed-auction confidentiality — this codebase has already needed seven separate hardening migrations to close gaps found after the fact); and the caution_validee gate now baked into both RPCs (removing or weakening it re-opens bidding to undeposited buyers, which is a core trust guarantee of the product).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Bidlik — Exhaustive Codebase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Calibri" w:cs="Calibri" w:eastAsia="Calibri" w:hAnsi="Calibri"/>
      <w:b/>
      <w:bCs/>
      <w:color w:val="1F2D4D"/>
      <w:sz w:val="32"/>
      <w:szCs w:val="32"/>
    </w:rPr>
  </w:style>
  <w:style w:type="paragraph" w:styleId="Heading2">
    <w:name w:val="Heading 2"/>
    <w:basedOn w:val="Normal"/>
    <w:next w:val="Normal"/>
    <w:qFormat/>
    <w:pPr>
      <w:spacing w:after="120" w:before="320"/>
    </w:pPr>
    <w:rPr>
      <w:rFonts w:ascii="Calibri" w:cs="Calibri" w:eastAsia="Calibri" w:hAnsi="Calibri"/>
      <w:b/>
      <w:bCs/>
      <w:color w:val="E94E2C"/>
      <w:sz w:val="26"/>
      <w:szCs w:val="26"/>
    </w:rPr>
  </w:style>
  <w:style w:type="paragraph" w:styleId="Heading3">
    <w:name w:val="Heading 3"/>
    <w:basedOn w:val="Normal"/>
    <w:next w:val="Normal"/>
    <w:qFormat/>
    <w:pPr>
      <w:spacing w:after="100" w:before="22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Bidlik — Exhaustive Codebase &amp; Architecture Analysis</dc:title>
  <dc:creator>Claude</dc:creator>
  <cp:lastModifiedBy>Un-named</cp:lastModifiedBy>
  <cp:revision>1</cp:revision>
  <dcterms:created xsi:type="dcterms:W3CDTF">2026-07-04T11:52:22.636Z</dcterms:created>
  <dcterms:modified xsi:type="dcterms:W3CDTF">2026-07-04T11:52:22.637Z</dcterms:modified>
</cp:coreProperties>
</file>

<file path=docProps/custom.xml><?xml version="1.0" encoding="utf-8"?>
<Properties xmlns="http://schemas.openxmlformats.org/officeDocument/2006/custom-properties" xmlns:vt="http://schemas.openxmlformats.org/officeDocument/2006/docPropsVTypes"/>
</file>