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Cloud Computing Spring 2026</w:t>
        <w:br/>
        <w:t>Project Idea Proposal</w:t>
      </w:r>
    </w:p>
    <w:p>
      <w:pPr>
        <w:pStyle w:val="Normal"/>
        <w:jc w:val="center"/>
        <w:rPr/>
      </w:pPr>
      <w:r>
        <w:rPr>
          <w:i/>
        </w:rPr>
        <w:t xml:space="preserve">Use this document in two stages: </w:t>
      </w:r>
      <w:r>
        <w:rPr>
          <w:b/>
          <w:bCs/>
          <w:i/>
          <w:color w:val="EE0000"/>
        </w:rPr>
        <w:t>students fill in Part I, then supervisors review Part II</w:t>
      </w:r>
      <w:r>
        <w:rPr>
          <w:i/>
        </w:rPr>
        <w:t xml:space="preserve"> against the same submission.</w:t>
      </w:r>
    </w:p>
    <w:tbl>
      <w:tblPr>
        <w:tblStyle w:val="TableGrid"/>
        <w:tblW w:w="1035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249"/>
        <w:gridCol w:w="8109"/>
      </w:tblGrid>
      <w:tr>
        <w:trPr>
          <w:trHeight w:val="400" w:hRule="atLeast"/>
        </w:trPr>
        <w:tc>
          <w:tcPr>
            <w:tcW w:w="2249" w:type="dxa"/>
            <w:tcBorders/>
            <w:shd w:color="auto" w:fill="BFD7EE"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b/>
                <w:kern w:val="0"/>
                <w:szCs w:val="22"/>
                <w:lang w:val="en-US" w:eastAsia="en-US" w:bidi="ar-SA"/>
              </w:rPr>
              <w:t>Who uses it</w:t>
            </w:r>
          </w:p>
        </w:tc>
        <w:tc>
          <w:tcPr>
            <w:tcW w:w="8109" w:type="dxa"/>
            <w:tcBorders/>
            <w:shd w:color="auto" w:fill="BFD7EE"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b/>
                <w:bCs/>
                <w:color w:val="EE0000"/>
                <w:kern w:val="0"/>
                <w:szCs w:val="22"/>
                <w:lang w:val="en-US" w:eastAsia="en-US" w:bidi="ar-SA"/>
              </w:rPr>
              <w:t>Students complete Part I</w:t>
            </w:r>
            <w:r>
              <w:rPr>
                <w:rFonts w:cs="Arial"/>
                <w:color w:val="EE0000"/>
                <w:kern w:val="0"/>
                <w:szCs w:val="22"/>
                <w:lang w:val="en-US" w:eastAsia="en-US" w:bidi="ar-SA"/>
              </w:rPr>
              <w:t xml:space="preserve"> </w:t>
            </w:r>
            <w:r>
              <w:rPr>
                <w:rFonts w:cs="Arial"/>
                <w:kern w:val="0"/>
                <w:szCs w:val="22"/>
                <w:lang w:val="en-US" w:eastAsia="en-US" w:bidi="ar-SA"/>
              </w:rPr>
              <w:t>before idea approval. Supervisors complete Part II after reviewing the proposal.</w:t>
            </w:r>
          </w:p>
        </w:tc>
      </w:tr>
      <w:tr>
        <w:trPr>
          <w:trHeight w:val="400" w:hRule="atLeast"/>
        </w:trPr>
        <w:tc>
          <w:tcPr>
            <w:tcW w:w="2249" w:type="dxa"/>
            <w:tcBorders/>
            <w:shd w:color="auto" w:fill="EEF5FB"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b/>
                <w:kern w:val="0"/>
                <w:szCs w:val="22"/>
                <w:lang w:val="en-US" w:eastAsia="en-US" w:bidi="ar-SA"/>
              </w:rPr>
              <w:t>Submission rule</w:t>
            </w:r>
          </w:p>
        </w:tc>
        <w:tc>
          <w:tcPr>
            <w:tcW w:w="8109" w:type="dxa"/>
            <w:tcBorders/>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Ideas should be approved only when the problem is clear, the scope is realistic, the course mapping is genuine, the evaluation plan is measurable, and the team can demonstrate a working end-to-end deliverable.</w:t>
            </w:r>
          </w:p>
        </w:tc>
      </w:tr>
    </w:tbl>
    <w:p>
      <w:pPr>
        <w:pStyle w:val="Normal"/>
        <w:rPr/>
      </w:pPr>
      <w:r>
        <w:rPr/>
      </w:r>
    </w:p>
    <w:p>
      <w:pPr>
        <w:pStyle w:val="Heading1"/>
        <w:rPr/>
      </w:pPr>
      <w:r>
        <w:rPr/>
        <w:t>Part I — Student Project Idea Proposal Template</w:t>
      </w:r>
    </w:p>
    <w:p>
      <w:pPr>
        <w:pStyle w:val="Normal"/>
        <w:spacing w:before="0" w:after="120"/>
        <w:rPr/>
      </w:pPr>
      <w:r>
        <w:rPr/>
        <w:t>Students should submit all fields below in the same order. If a field does not apply, write “Not Applicable” and justify briefly.</w:t>
      </w:r>
    </w:p>
    <w:tbl>
      <w:tblPr>
        <w:tblStyle w:val="TableGrid"/>
        <w:tblW w:w="1035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03"/>
        <w:gridCol w:w="7155"/>
      </w:tblGrid>
      <w:tr>
        <w:trPr>
          <w:trHeight w:val="400" w:hRule="atLeast"/>
        </w:trPr>
        <w:tc>
          <w:tcPr>
            <w:tcW w:w="3203" w:type="dxa"/>
            <w:tcBorders/>
            <w:shd w:color="auto" w:fill="D9EAF7"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Team name / ID</w:t>
            </w:r>
          </w:p>
        </w:tc>
        <w:tc>
          <w:tcPr>
            <w:tcW w:w="7155" w:type="dxa"/>
            <w:tcBorders/>
            <w:shd w:color="auto" w:fill="D9EAF7"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203" w:type="dxa"/>
            <w:tcBorders/>
            <w:shd w:color="auto" w:fill="F5F9FC"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Team type</w:t>
            </w:r>
          </w:p>
        </w:tc>
        <w:tc>
          <w:tcPr>
            <w:tcW w:w="7155" w:type="dxa"/>
            <w:tcBorders/>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AI Only</w:t>
            </w:r>
          </w:p>
        </w:tc>
      </w:tr>
      <w:tr>
        <w:trPr>
          <w:trHeight w:val="400" w:hRule="atLeast"/>
        </w:trPr>
        <w:tc>
          <w:tcPr>
            <w:tcW w:w="3203" w:type="dxa"/>
            <w:tcBorders/>
            <w:shd w:color="auto" w:fill="F5F9FC"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Course mapping</w:t>
            </w:r>
          </w:p>
        </w:tc>
        <w:tc>
          <w:tcPr>
            <w:tcW w:w="7155" w:type="dxa"/>
            <w:tcBorders/>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Cloud + NLP + NLU</w:t>
            </w:r>
          </w:p>
        </w:tc>
      </w:tr>
      <w:tr>
        <w:trPr>
          <w:trHeight w:val="400" w:hRule="atLeast"/>
        </w:trPr>
        <w:tc>
          <w:tcPr>
            <w:tcW w:w="3203" w:type="dxa"/>
            <w:tcBorders/>
            <w:shd w:color="auto" w:fill="F5F9FC"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Proposed project title</w:t>
            </w:r>
          </w:p>
        </w:tc>
        <w:tc>
          <w:tcPr>
            <w:tcW w:w="7155" w:type="dxa"/>
            <w:tcBorders/>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b/>
                <w:bCs/>
                <w:kern w:val="0"/>
                <w:szCs w:val="22"/>
                <w:lang w:val="en-US" w:eastAsia="en-US" w:bidi="ar-SA"/>
              </w:rPr>
              <w:t>Opinion Mining from Customer Reviews</w:t>
            </w:r>
          </w:p>
        </w:tc>
      </w:tr>
      <w:tr>
        <w:trPr>
          <w:trHeight w:val="400" w:hRule="atLeast"/>
        </w:trPr>
        <w:tc>
          <w:tcPr>
            <w:tcW w:w="3203" w:type="dxa"/>
            <w:tcBorders/>
            <w:shd w:color="auto" w:fill="F5F9FC" w:val="clear"/>
            <w:vAlign w:val="cente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Team members and IDs</w:t>
            </w:r>
          </w:p>
        </w:tc>
        <w:tc>
          <w:tcPr>
            <w:tcW w:w="7155" w:type="dxa"/>
            <w:tcBorders/>
            <w:vAlign w:val="center"/>
          </w:tcPr>
          <w:p>
            <w:pPr>
              <w:pStyle w:val="Normal"/>
              <w:widowControl/>
              <w:suppressAutoHyphens w:val="true"/>
              <w:spacing w:lineRule="auto" w:line="240" w:before="0" w:after="0"/>
              <w:jc w:val="start"/>
              <w:rPr>
                <w:rFonts w:hint="cs"/>
                <w:lang w:bidi="ar-EG"/>
              </w:rPr>
            </w:pPr>
            <w:r>
              <w:rPr>
                <w:rFonts w:cs="Arial"/>
                <w:kern w:val="0"/>
                <w:szCs w:val="22"/>
                <w:lang w:val="en-US" w:eastAsia="en-US" w:bidi="ar-SA"/>
              </w:rPr>
              <w:t>Ahmed Ashraf::20220009,</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Ahmed Alaa Elhousseny::20220026,</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Ahmed Alaa fathy::20220027,</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Mohammed tarek::20220409,</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Omar Abdelnaser:: 20220321,</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Mostafa Darwish::20220478,</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Omar Ashraf::20230363,</w:t>
            </w:r>
          </w:p>
          <w:p>
            <w:pPr>
              <w:pStyle w:val="Normal"/>
              <w:widowControl/>
              <w:suppressAutoHyphens w:val="true"/>
              <w:spacing w:lineRule="auto" w:line="240" w:before="0" w:after="0"/>
              <w:jc w:val="start"/>
              <w:rPr>
                <w:rFonts w:hint="cs"/>
                <w:lang w:bidi="ar-EG"/>
              </w:rPr>
            </w:pPr>
            <w:r>
              <w:rPr>
                <w:rFonts w:cs="Arial"/>
                <w:kern w:val="0"/>
                <w:szCs w:val="22"/>
                <w:lang w:val="en-US" w:eastAsia="en-US" w:bidi="ar-SA"/>
              </w:rPr>
              <w:t>Youssef Sayed::20230682</w:t>
            </w:r>
          </w:p>
        </w:tc>
      </w:tr>
    </w:tbl>
    <w:p>
      <w:pPr>
        <w:pStyle w:val="Normal"/>
        <w:rPr/>
      </w:pPr>
      <w:r>
        <w:rPr/>
      </w:r>
    </w:p>
    <w:p>
      <w:pPr>
        <w:pStyle w:val="Heading2"/>
        <w:rPr/>
      </w:pPr>
      <w:r>
        <w:rPr/>
        <w:t>1. Problem statement and target users</w:t>
      </w:r>
    </w:p>
    <w:p>
      <w:pPr>
        <w:pStyle w:val="ListBullet"/>
        <w:numPr>
          <w:ilvl w:val="0"/>
          <w:numId w:val="1"/>
        </w:numPr>
        <w:rPr/>
      </w:pPr>
      <w:r>
        <w:rPr/>
        <w:t>What problem are you solving?</w:t>
      </w:r>
    </w:p>
    <w:p>
      <w:pPr>
        <w:pStyle w:val="ListBullet"/>
        <w:numPr>
          <w:ilvl w:val="0"/>
          <w:numId w:val="1"/>
        </w:numPr>
        <w:rPr/>
      </w:pPr>
      <w:r>
        <w:rPr/>
        <w:t>Who are the target users or stakeholders?</w:t>
      </w:r>
    </w:p>
    <w:p>
      <w:pPr>
        <w:pStyle w:val="ListBullet"/>
        <w:numPr>
          <w:ilvl w:val="0"/>
          <w:numId w:val="1"/>
        </w:numPr>
        <w:rPr/>
      </w:pPr>
      <w:r>
        <w:rPr/>
        <w:t>Why is this problem worth solving in this semester project?</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04" w:hRule="atLeast"/>
        </w:trPr>
        <w:tc>
          <w:tcPr>
            <w:tcW w:w="10358" w:type="dxa"/>
            <w:tcBorders/>
            <w:shd w:color="auto" w:fill="FFFFFF" w:val="clear"/>
          </w:tcPr>
          <w:p>
            <w:pPr>
              <w:pStyle w:val="Normal"/>
              <w:widowControl/>
              <w:suppressAutoHyphens w:val="true"/>
              <w:spacing w:lineRule="auto" w:line="240" w:before="0" w:after="0"/>
              <w:jc w:val="start"/>
              <w:rPr>
                <w:rFonts w:cs="Arial"/>
                <w:b w:val="false"/>
                <w:bCs w:val="false"/>
                <w:kern w:val="0"/>
                <w:szCs w:val="22"/>
                <w:lang w:val="en-US" w:eastAsia="en-US" w:bidi="ar-SA"/>
              </w:rPr>
            </w:pPr>
            <w:r>
              <w:rPr>
                <w:rFonts w:cs="Arial"/>
                <w:b w:val="false"/>
                <w:bCs w:val="false"/>
                <w:kern w:val="0"/>
                <w:szCs w:val="22"/>
                <w:lang w:val="en-US" w:eastAsia="en-US" w:bidi="ar-SA"/>
              </w:rPr>
              <w:t>The reviews usually consist of diverse views on various features of the products being reviewed. The typical sentiment analysis approach labels the review with just one label without considering this fact. For instance, a customer may be satisfied with the battery but not with the display of the laptop being reviewed. In this project, we will predict the sentiment for a specific feature that the user specifies.</w:t>
              <w:br/>
              <w:t>The potential clients of this application include organizations and analysts who collect customers' opinions to know what customers love and hate about the products under consideration.</w:t>
              <w:br/>
              <w:t>This problem is worthwhile addressing as the resulting sentiment predictions will be more useful than mere sentiment scores.</w:t>
            </w:r>
          </w:p>
        </w:tc>
      </w:tr>
    </w:tbl>
    <w:p>
      <w:pPr>
        <w:pStyle w:val="Heading2"/>
        <w:spacing w:before="0" w:after="0"/>
        <w:rPr/>
      </w:pPr>
      <w:r>
        <w:rPr/>
      </w:r>
    </w:p>
    <w:p>
      <w:pPr>
        <w:pStyle w:val="Normal"/>
        <w:spacing w:before="0" w:after="0"/>
        <w:rPr/>
      </w:pPr>
      <w:r>
        <w:rPr/>
      </w:r>
    </w:p>
    <w:p>
      <w:pPr>
        <w:pStyle w:val="Normal"/>
        <w:spacing w:before="0" w:after="0"/>
        <w:rPr/>
      </w:pPr>
      <w:r>
        <w:rPr/>
      </w:r>
    </w:p>
    <w:p>
      <w:pPr>
        <w:pStyle w:val="Heading2"/>
        <w:spacing w:before="0" w:after="0"/>
        <w:rPr/>
      </w:pPr>
      <w:r>
        <w:rPr/>
        <w:t>2. Project summary in plain language</w:t>
      </w:r>
    </w:p>
    <w:p>
      <w:pPr>
        <w:pStyle w:val="ListBullet"/>
        <w:numPr>
          <w:ilvl w:val="0"/>
          <w:numId w:val="1"/>
        </w:numPr>
        <w:rPr/>
      </w:pPr>
      <w:r>
        <w:rPr/>
        <w:t>Describe the idea in 4–6 clear sentences without buzzwords.</w:t>
      </w:r>
    </w:p>
    <w:p>
      <w:pPr>
        <w:pStyle w:val="ListBullet"/>
        <w:numPr>
          <w:ilvl w:val="0"/>
          <w:numId w:val="1"/>
        </w:numPr>
        <w:rPr/>
      </w:pPr>
      <w:r>
        <w:rPr/>
        <w:t>State what the system will do from the user’s point of view.</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85" w:hRule="atLeast"/>
        </w:trPr>
        <w:tc>
          <w:tcPr>
            <w:tcW w:w="10358" w:type="dxa"/>
            <w:tcBorders/>
            <w:shd w:color="auto" w:fill="FFFFFF" w:val="clear"/>
          </w:tcPr>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t>This model gets as inputs the customer review and a particular aspect and outputs the prediction of whether the sentiment about the aspect is positive, negative, or neutral. It utilizes a RoBERTa model pretrained on text that has been further trained on the ABSA dataset and fine tuned using LoRA. This technique involves training only a limited set of new parameters while keeping the rest of the architecture frozen, which leads to a lighter model. The service itself is provided by a simple web application created in Streamlit and hosted in AWS with access via the URL endpoint. The output includes the prediction, probability score, and full distribution over the three labels.</w:t>
            </w:r>
          </w:p>
        </w:tc>
      </w:tr>
    </w:tbl>
    <w:p>
      <w:pPr>
        <w:pStyle w:val="Normal"/>
        <w:rPr/>
      </w:pPr>
      <w:r>
        <w:rPr/>
      </w:r>
    </w:p>
    <w:p>
      <w:pPr>
        <w:pStyle w:val="Heading2"/>
        <w:rPr/>
      </w:pPr>
      <w:r>
        <w:rPr/>
        <w:t>3. Core features or modules</w:t>
      </w:r>
    </w:p>
    <w:p>
      <w:pPr>
        <w:pStyle w:val="ListBullet"/>
        <w:numPr>
          <w:ilvl w:val="0"/>
          <w:numId w:val="1"/>
        </w:numPr>
        <w:rPr/>
      </w:pPr>
      <w:r>
        <w:rPr/>
        <w:t>List the planned modules or subsystems.</w:t>
      </w:r>
    </w:p>
    <w:p>
      <w:pPr>
        <w:pStyle w:val="ListBullet"/>
        <w:numPr>
          <w:ilvl w:val="0"/>
          <w:numId w:val="1"/>
        </w:numPr>
        <w:rPr/>
      </w:pPr>
      <w:r>
        <w:rPr/>
        <w:t>For software-heavy teams, show at least four meaningful functional modules.</w:t>
      </w:r>
    </w:p>
    <w:p>
      <w:pPr>
        <w:pStyle w:val="ListBullet"/>
        <w:numPr>
          <w:ilvl w:val="0"/>
          <w:numId w:val="1"/>
        </w:numPr>
        <w:rPr/>
      </w:pPr>
      <w:r>
        <w:rPr/>
        <w:t>Mark which modules are essential for the minimum viable version.</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85" w:hRule="atLeast"/>
        </w:trPr>
        <w:tc>
          <w:tcPr>
            <w:tcW w:w="10358" w:type="dxa"/>
            <w:tcBorders/>
            <w:shd w:color="auto" w:fill="FFFFFF" w:val="clear"/>
          </w:tcPr>
          <w:p>
            <w:pPr>
              <w:pStyle w:val="Normal"/>
              <w:widowControl/>
              <w:suppressAutoHyphens w:val="true"/>
              <w:spacing w:lineRule="auto" w:line="240" w:before="0" w:after="0"/>
              <w:jc w:val="start"/>
              <w:rPr>
                <w:rFonts w:cs="Arial"/>
                <w:b w:val="false"/>
                <w:bCs w:val="false"/>
                <w:kern w:val="0"/>
                <w:szCs w:val="22"/>
                <w:lang w:val="en-US" w:eastAsia="en-US" w:bidi="ar-SA"/>
              </w:rPr>
            </w:pPr>
            <w:r>
              <w:rPr>
                <w:rFonts w:cs="Arial"/>
                <w:b w:val="false"/>
                <w:bCs w:val="false"/>
                <w:kern w:val="0"/>
                <w:szCs w:val="22"/>
                <w:lang w:val="en-US" w:eastAsia="en-US" w:bidi="ar-SA"/>
              </w:rPr>
              <w:t>[Requirements for MVP]</w:t>
              <w:br/>
              <w:br/>
            </w:r>
            <w:r>
              <w:rPr>
                <w:rFonts w:cs="Arial"/>
                <w:b/>
                <w:bCs/>
                <w:kern w:val="0"/>
                <w:szCs w:val="22"/>
                <w:lang w:val="en-US" w:eastAsia="en-US" w:bidi="ar-SA"/>
              </w:rPr>
              <w:t>Data module</w:t>
            </w:r>
            <w:r>
              <w:rPr>
                <w:rFonts w:cs="Arial"/>
                <w:b w:val="false"/>
                <w:bCs w:val="false"/>
                <w:kern w:val="0"/>
                <w:szCs w:val="22"/>
                <w:lang w:val="en-US" w:eastAsia="en-US" w:bidi="ar-SA"/>
              </w:rPr>
              <w:t>: Process the SemEval ABSA data set, including labeling and tokenizing into pairs of (sentence, aspect).</w:t>
              <w:br/>
            </w:r>
            <w:r>
              <w:rPr>
                <w:rFonts w:cs="Arial"/>
                <w:b/>
                <w:bCs/>
                <w:kern w:val="0"/>
                <w:szCs w:val="22"/>
                <w:lang w:val="en-US" w:eastAsia="en-US" w:bidi="ar-SA"/>
              </w:rPr>
              <w:t>Model module</w:t>
            </w:r>
            <w:r>
              <w:rPr>
                <w:rFonts w:cs="Arial"/>
                <w:b w:val="false"/>
                <w:bCs w:val="false"/>
                <w:kern w:val="0"/>
                <w:szCs w:val="22"/>
                <w:lang w:val="en-US" w:eastAsia="en-US" w:bidi="ar-SA"/>
              </w:rPr>
              <w:t>: Finetune roberta-base with LoRA through the PEFT package for sentiment classification of the 3 classes of aspects.</w:t>
              <w:br/>
            </w:r>
            <w:r>
              <w:rPr>
                <w:rFonts w:cs="Arial"/>
                <w:b/>
                <w:bCs/>
                <w:kern w:val="0"/>
                <w:szCs w:val="22"/>
                <w:lang w:val="en-US" w:eastAsia="en-US" w:bidi="ar-SA"/>
              </w:rPr>
              <w:t>Web interface and inference</w:t>
            </w:r>
            <w:r>
              <w:rPr>
                <w:rFonts w:cs="Arial"/>
                <w:b w:val="false"/>
                <w:bCs w:val="false"/>
                <w:kern w:val="0"/>
                <w:szCs w:val="22"/>
                <w:lang w:val="en-US" w:eastAsia="en-US" w:bidi="ar-SA"/>
              </w:rPr>
              <w:t>: Streamlit app taking user input, doing inference on the trained model, and displaying results with probability scores and the option to export in JSON format.</w:t>
              <w:br/>
            </w:r>
            <w:r>
              <w:rPr>
                <w:rFonts w:cs="Arial"/>
                <w:b/>
                <w:bCs/>
                <w:kern w:val="0"/>
                <w:szCs w:val="22"/>
                <w:lang w:val="en-US" w:eastAsia="en-US" w:bidi="ar-SA"/>
              </w:rPr>
              <w:t>Cloud deployment</w:t>
            </w:r>
            <w:r>
              <w:rPr>
                <w:rFonts w:cs="Arial"/>
                <w:b w:val="false"/>
                <w:bCs w:val="false"/>
                <w:kern w:val="0"/>
                <w:szCs w:val="22"/>
                <w:lang w:val="en-US" w:eastAsia="en-US" w:bidi="ar-SA"/>
              </w:rPr>
              <w:t>: AWS EC2 instance running the app, where the trained model is loaded from S3 upon starting up through an IAM role.</w:t>
            </w:r>
          </w:p>
        </w:tc>
      </w:tr>
    </w:tbl>
    <w:p>
      <w:pPr>
        <w:pStyle w:val="Normal"/>
        <w:rPr/>
      </w:pPr>
      <w:r>
        <w:rPr/>
      </w:r>
    </w:p>
    <w:p>
      <w:pPr>
        <w:pStyle w:val="Heading2"/>
        <w:rPr/>
      </w:pPr>
      <w:r>
        <w:rPr/>
        <w:t>4. Course mapping and academic contribution</w:t>
      </w:r>
    </w:p>
    <w:p>
      <w:pPr>
        <w:pStyle w:val="ListBullet"/>
        <w:numPr>
          <w:ilvl w:val="0"/>
          <w:numId w:val="1"/>
        </w:numPr>
        <w:rPr/>
      </w:pPr>
      <w:r>
        <w:rPr/>
        <w:t>State which course(s) the project maps to.</w:t>
      </w:r>
    </w:p>
    <w:p>
      <w:pPr>
        <w:pStyle w:val="ListBullet"/>
        <w:numPr>
          <w:ilvl w:val="0"/>
          <w:numId w:val="1"/>
        </w:numPr>
        <w:rPr/>
      </w:pPr>
      <w:r>
        <w:rPr/>
        <w:t>Explain what each course contributes to the project.</w:t>
      </w:r>
    </w:p>
    <w:p>
      <w:pPr>
        <w:pStyle w:val="ListBullet"/>
        <w:numPr>
          <w:ilvl w:val="0"/>
          <w:numId w:val="1"/>
        </w:numPr>
        <w:rPr/>
      </w:pPr>
      <w:r>
        <w:rPr/>
        <w:t>For mixed teams, clearly separate the CS layer, AI/algorithm layer, and cloud layer.</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Normal"/>
              <w:widowControl/>
              <w:suppressAutoHyphens w:val="true"/>
              <w:spacing w:lineRule="auto" w:line="240" w:before="0" w:after="0"/>
              <w:jc w:val="start"/>
              <w:rPr>
                <w:rFonts w:cs="Arial"/>
                <w:b w:val="false"/>
                <w:bCs w:val="false"/>
                <w:kern w:val="0"/>
                <w:szCs w:val="22"/>
                <w:lang w:val="en-US" w:eastAsia="en-US" w:bidi="ar-EG"/>
              </w:rPr>
            </w:pPr>
            <w:r>
              <w:rPr>
                <w:rFonts w:cs="Arial"/>
                <w:b/>
                <w:bCs/>
                <w:kern w:val="0"/>
                <w:szCs w:val="22"/>
                <w:lang w:val="en-US" w:eastAsia="en-US" w:bidi="ar-EG"/>
              </w:rPr>
              <w:t>Cloud</w:t>
            </w:r>
            <w:r>
              <w:rPr>
                <w:rFonts w:cs="Arial"/>
                <w:b w:val="false"/>
                <w:bCs w:val="false"/>
                <w:kern w:val="0"/>
                <w:szCs w:val="22"/>
                <w:lang w:val="en-US" w:eastAsia="en-US" w:bidi="ar-EG"/>
              </w:rPr>
              <w:t xml:space="preserve"> → Deployment and Monitoring</w:t>
            </w:r>
          </w:p>
          <w:p>
            <w:pPr>
              <w:pStyle w:val="Normal"/>
              <w:widowControl/>
              <w:suppressAutoHyphens w:val="true"/>
              <w:spacing w:lineRule="auto" w:line="240" w:before="0" w:after="0"/>
              <w:jc w:val="start"/>
              <w:rPr>
                <w:rFonts w:cs="Arial"/>
                <w:b w:val="false"/>
                <w:bCs w:val="false"/>
                <w:kern w:val="0"/>
                <w:szCs w:val="22"/>
                <w:lang w:val="en-US" w:eastAsia="en-US" w:bidi="ar-EG"/>
              </w:rPr>
            </w:pPr>
            <w:r>
              <w:rPr>
                <w:rFonts w:cs="Arial"/>
                <w:b/>
                <w:bCs/>
                <w:kern w:val="0"/>
                <w:szCs w:val="22"/>
                <w:lang w:val="en-US" w:eastAsia="en-US" w:bidi="ar-EG"/>
              </w:rPr>
              <w:t>NLU</w:t>
            </w:r>
            <w:r>
              <w:rPr>
                <w:rFonts w:cs="Arial"/>
                <w:b w:val="false"/>
                <w:bCs w:val="false"/>
                <w:kern w:val="0"/>
                <w:szCs w:val="22"/>
                <w:lang w:val="en-US" w:eastAsia="en-US" w:bidi="ar-EG"/>
              </w:rPr>
              <w:t xml:space="preserve"> → Pre-trained LLMs setup and configuration</w:t>
            </w:r>
          </w:p>
          <w:p>
            <w:pPr>
              <w:pStyle w:val="Normal"/>
              <w:widowControl/>
              <w:suppressAutoHyphens w:val="true"/>
              <w:spacing w:lineRule="auto" w:line="240" w:before="0" w:after="0"/>
              <w:jc w:val="start"/>
              <w:rPr>
                <w:rFonts w:cs="Arial"/>
                <w:kern w:val="0"/>
                <w:szCs w:val="22"/>
                <w:lang w:val="en-US" w:eastAsia="en-US" w:bidi="ar-EG"/>
              </w:rPr>
            </w:pPr>
            <w:r>
              <w:rPr>
                <w:rFonts w:cs="Arial"/>
                <w:b/>
                <w:bCs/>
                <w:kern w:val="0"/>
                <w:szCs w:val="22"/>
                <w:lang w:val="en-US" w:eastAsia="en-US" w:bidi="ar-EG"/>
              </w:rPr>
              <w:t>NLP</w:t>
            </w:r>
            <w:r>
              <w:rPr>
                <w:rFonts w:cs="Arial"/>
                <w:b w:val="false"/>
                <w:bCs w:val="false"/>
                <w:kern w:val="0"/>
                <w:szCs w:val="22"/>
                <w:lang w:val="en-US" w:eastAsia="en-US" w:bidi="ar-EG"/>
              </w:rPr>
              <w:t xml:space="preserve"> → Textual data representation and processing</w:t>
            </w:r>
          </w:p>
        </w:tc>
      </w:tr>
    </w:tbl>
    <w:p>
      <w:pPr>
        <w:pStyle w:val="Heading2"/>
        <w:spacing w:before="0" w:after="0"/>
        <w:rPr/>
      </w:pPr>
      <w:r>
        <w:rPr/>
      </w:r>
    </w:p>
    <w:p>
      <w:pPr>
        <w:pStyle w:val="Heading2"/>
        <w:spacing w:before="0" w:after="0"/>
        <w:rPr/>
      </w:pPr>
      <w:r>
        <w:rPr/>
        <w:t>5. Technical approach and stack</w:t>
      </w:r>
    </w:p>
    <w:p>
      <w:pPr>
        <w:pStyle w:val="ListBullet"/>
        <w:numPr>
          <w:ilvl w:val="0"/>
          <w:numId w:val="1"/>
        </w:numPr>
        <w:rPr/>
      </w:pPr>
      <w:r>
        <w:rPr/>
        <w:t>List the main technologies, frameworks, languages, libraries, and databases.</w:t>
      </w:r>
    </w:p>
    <w:p>
      <w:pPr>
        <w:pStyle w:val="ListBullet"/>
        <w:numPr>
          <w:ilvl w:val="0"/>
          <w:numId w:val="1"/>
        </w:numPr>
        <w:rPr/>
      </w:pPr>
      <w:r>
        <w:rPr/>
        <w:t>State whether the solution is monolithic, modular, or microservices-based.</w:t>
      </w:r>
    </w:p>
    <w:p>
      <w:pPr>
        <w:pStyle w:val="ListBullet"/>
        <w:numPr>
          <w:ilvl w:val="0"/>
          <w:numId w:val="1"/>
        </w:numPr>
        <w:rPr/>
      </w:pPr>
      <w:r>
        <w:rPr/>
        <w:t>Identify which parts will be implemented in Spring Boot, Python, or other tools.</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Normal"/>
              <w:widowControl/>
              <w:suppressAutoHyphens w:val="true"/>
              <w:spacing w:lineRule="auto" w:line="240" w:before="0" w:after="0"/>
              <w:jc w:val="start"/>
              <w:rPr>
                <w:rFonts w:cs="Arial"/>
                <w:kern w:val="0"/>
                <w:szCs w:val="22"/>
                <w:lang w:val="en-US" w:eastAsia="en-US" w:bidi="ar-SA"/>
              </w:rPr>
            </w:pPr>
            <w:r>
              <w:rPr>
                <w:rFonts w:cs="Arial"/>
                <w:b/>
                <w:bCs/>
                <w:kern w:val="0"/>
                <w:szCs w:val="22"/>
                <w:lang w:val="en-US" w:eastAsia="en-US" w:bidi="ar-SA"/>
              </w:rPr>
              <w:t>Languages</w:t>
            </w:r>
            <w:r>
              <w:rPr>
                <w:rFonts w:cs="Arial"/>
                <w:kern w:val="0"/>
                <w:szCs w:val="22"/>
                <w:lang w:val="en-US" w:eastAsia="en-US" w:bidi="ar-SA"/>
              </w:rPr>
              <w:t>: Python</w:t>
              <w:br/>
            </w:r>
            <w:r>
              <w:rPr>
                <w:rFonts w:cs="Arial"/>
                <w:b/>
                <w:bCs/>
                <w:kern w:val="0"/>
                <w:szCs w:val="22"/>
                <w:lang w:val="en-US" w:eastAsia="en-US" w:bidi="ar-SA"/>
              </w:rPr>
              <w:t>ML Libraries</w:t>
            </w:r>
            <w:r>
              <w:rPr>
                <w:rFonts w:cs="Arial"/>
                <w:kern w:val="0"/>
                <w:szCs w:val="22"/>
                <w:lang w:val="en-US" w:eastAsia="en-US" w:bidi="ar-SA"/>
              </w:rPr>
              <w:t>: PyTorch, Hugging Face Transformers, PEFT (LoRA), scikit-learn</w:t>
              <w:br/>
            </w:r>
            <w:r>
              <w:rPr>
                <w:rFonts w:cs="Arial"/>
                <w:b/>
                <w:bCs/>
                <w:kern w:val="0"/>
                <w:szCs w:val="22"/>
                <w:lang w:val="en-US" w:eastAsia="en-US" w:bidi="ar-SA"/>
              </w:rPr>
              <w:t>Web Interface</w:t>
            </w:r>
            <w:r>
              <w:rPr>
                <w:rFonts w:cs="Arial"/>
                <w:kern w:val="0"/>
                <w:szCs w:val="22"/>
                <w:lang w:val="en-US" w:eastAsia="en-US" w:bidi="ar-SA"/>
              </w:rPr>
              <w:t>: Streamlit</w:t>
              <w:br/>
            </w:r>
            <w:r>
              <w:rPr>
                <w:rFonts w:cs="Arial"/>
                <w:b/>
                <w:bCs/>
                <w:kern w:val="0"/>
                <w:szCs w:val="22"/>
                <w:lang w:val="en-US" w:eastAsia="en-US" w:bidi="ar-SA"/>
              </w:rPr>
              <w:t>Cloud Services</w:t>
            </w:r>
            <w:r>
              <w:rPr>
                <w:rFonts w:cs="Arial"/>
                <w:kern w:val="0"/>
                <w:szCs w:val="22"/>
                <w:lang w:val="en-US" w:eastAsia="en-US" w:bidi="ar-SA"/>
              </w:rPr>
              <w:t>: AWS S3 (model storage), EC2 t3.small (hosting), IAM (access control), Auto Scaling Group (scalability), CloudWatch (monitoring)</w:t>
              <w:br/>
            </w:r>
            <w:r>
              <w:rPr>
                <w:rFonts w:cs="Arial"/>
                <w:b/>
                <w:bCs/>
                <w:kern w:val="0"/>
                <w:szCs w:val="22"/>
                <w:lang w:val="en-US" w:eastAsia="en-US" w:bidi="ar-SA"/>
              </w:rPr>
              <w:t>Architecture</w:t>
            </w:r>
            <w:r>
              <w:rPr>
                <w:rFonts w:cs="Arial"/>
                <w:kern w:val="0"/>
                <w:szCs w:val="22"/>
                <w:lang w:val="en-US" w:eastAsia="en-US" w:bidi="ar-SA"/>
              </w:rPr>
              <w:t xml:space="preserve">: Modular. The model training, inference, web interface, and cloud infrastructure are separate </w:t>
            </w:r>
          </w:p>
        </w:tc>
      </w:tr>
    </w:tbl>
    <w:p>
      <w:pPr>
        <w:pStyle w:val="Normal"/>
        <w:rPr/>
      </w:pPr>
      <w:r>
        <w:rPr/>
      </w:r>
    </w:p>
    <w:p>
      <w:pPr>
        <w:pStyle w:val="Heading2"/>
        <w:rPr/>
      </w:pPr>
      <w:r>
        <w:rPr/>
        <w:t>6. Data, inputs, or test scenarios</w:t>
      </w:r>
    </w:p>
    <w:p>
      <w:pPr>
        <w:pStyle w:val="ListBullet"/>
        <w:numPr>
          <w:ilvl w:val="0"/>
          <w:numId w:val="1"/>
        </w:numPr>
        <w:rPr/>
      </w:pPr>
      <w:r>
        <w:rPr/>
        <w:t>Identify the dataset, input source, simulated scenarios, or sample cases you will use.</w:t>
      </w:r>
    </w:p>
    <w:p>
      <w:pPr>
        <w:pStyle w:val="ListBullet"/>
        <w:numPr>
          <w:ilvl w:val="0"/>
          <w:numId w:val="1"/>
        </w:numPr>
        <w:rPr/>
      </w:pPr>
      <w:r>
        <w:rPr/>
        <w:t>State how you will obtain or prepare them.</w:t>
      </w:r>
    </w:p>
    <w:p>
      <w:pPr>
        <w:pStyle w:val="ListBullet"/>
        <w:numPr>
          <w:ilvl w:val="0"/>
          <w:numId w:val="1"/>
        </w:numPr>
        <w:rPr/>
      </w:pPr>
      <w:r>
        <w:rPr/>
        <w:t>Note any data limitations, privacy concerns, or access restrictions.</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85" w:hRule="atLeast"/>
        </w:trPr>
        <w:tc>
          <w:tcPr>
            <w:tcW w:w="10358" w:type="dxa"/>
            <w:tcBorders/>
            <w:shd w:color="auto" w:fill="FFFFFF" w:val="clear"/>
          </w:tcPr>
          <w:p>
            <w:pPr>
              <w:pStyle w:val="BodyText"/>
              <w:widowControl/>
              <w:suppressAutoHyphens w:val="true"/>
              <w:spacing w:lineRule="auto" w:line="240" w:before="0" w:after="0"/>
              <w:jc w:val="start"/>
              <w:rPr>
                <w:rFonts w:cs="Arial"/>
                <w:b w:val="false"/>
                <w:bCs w:val="false"/>
                <w:kern w:val="0"/>
                <w:szCs w:val="22"/>
                <w:lang w:val="en-US" w:eastAsia="en-US" w:bidi="ar-SA"/>
              </w:rPr>
            </w:pPr>
            <w:r>
              <w:rPr>
                <w:rStyle w:val="Strong"/>
                <w:rFonts w:cs="Arial"/>
                <w:kern w:val="0"/>
                <w:szCs w:val="22"/>
                <w:lang w:val="en-US" w:eastAsia="en-US" w:bidi="ar-SA"/>
              </w:rPr>
              <w:t>Dataset:</w:t>
            </w:r>
            <w:r>
              <w:rPr>
                <w:rFonts w:cs="Arial"/>
                <w:b w:val="false"/>
                <w:bCs w:val="false"/>
                <w:kern w:val="0"/>
                <w:szCs w:val="22"/>
                <w:lang w:val="en-US" w:eastAsia="en-US" w:bidi="ar-SA"/>
              </w:rPr>
              <w:t xml:space="preserve"> SemEval-2014 Task 4 — a standard public benchmark for Aspect-Based Sentiment Analysis. It contains real customer reviews from two domains: laptop products and restaurants. Each sample consists of a sentence, an aspect term, and a sentiment label (positive, negative, or neutral).</w:t>
            </w:r>
          </w:p>
          <w:p>
            <w:pPr>
              <w:pStyle w:val="BodyText"/>
              <w:suppressAutoHyphens w:val="true"/>
              <w:spacing w:lineRule="auto" w:line="240"/>
              <w:rPr/>
            </w:pPr>
            <w:r>
              <w:rPr>
                <w:rStyle w:val="Strong"/>
              </w:rPr>
              <w:t>Preparation:</w:t>
            </w:r>
            <w:r>
              <w:rPr/>
              <w:t xml:space="preserve"> The dataset is downloaded from public sources. Sentences and aspect terms are tokenized together as a sentence pair using the RoBERTa tokenizer. Labels are mapped to integer IDs (0: positive, 1: negative, 2: neutral).</w:t>
            </w:r>
          </w:p>
          <w:p>
            <w:pPr>
              <w:pStyle w:val="BodyText"/>
              <w:suppressAutoHyphens w:val="true"/>
              <w:spacing w:lineRule="auto" w:line="240" w:before="0" w:after="120"/>
              <w:rPr/>
            </w:pPr>
            <w:r>
              <w:rPr>
                <w:rStyle w:val="Strong"/>
              </w:rPr>
              <w:t>Limitations:</w:t>
            </w:r>
            <w:r>
              <w:rPr/>
              <w:t xml:space="preserve"> The dataset is relatively small (a few thousand samples). This is addressed by using LoRA fine-tuning, which reduces the risk of overfitting. No private or sensitive data is used.</w:t>
            </w:r>
          </w:p>
        </w:tc>
      </w:tr>
    </w:tbl>
    <w:p>
      <w:pPr>
        <w:pStyle w:val="Normal"/>
        <w:rPr/>
      </w:pPr>
      <w:r>
        <w:rPr/>
      </w:r>
    </w:p>
    <w:p>
      <w:pPr>
        <w:pStyle w:val="Heading2"/>
        <w:rPr/>
      </w:pPr>
      <w:r>
        <w:rPr/>
        <w:t>7. AI / model / algorithm plan (complete if applicable)</w:t>
      </w:r>
    </w:p>
    <w:p>
      <w:pPr>
        <w:pStyle w:val="ListBullet"/>
        <w:numPr>
          <w:ilvl w:val="0"/>
          <w:numId w:val="1"/>
        </w:numPr>
        <w:rPr/>
      </w:pPr>
      <w:r>
        <w:rPr/>
        <w:t>State the baseline model or baseline algorithm.</w:t>
      </w:r>
    </w:p>
    <w:p>
      <w:pPr>
        <w:pStyle w:val="ListBullet"/>
        <w:numPr>
          <w:ilvl w:val="0"/>
          <w:numId w:val="1"/>
        </w:numPr>
        <w:rPr/>
      </w:pPr>
      <w:r>
        <w:rPr/>
        <w:t>State the intended improvement, optimization, or experimental comparison.</w:t>
      </w:r>
    </w:p>
    <w:p>
      <w:pPr>
        <w:pStyle w:val="ListBullet"/>
        <w:numPr>
          <w:ilvl w:val="0"/>
          <w:numId w:val="1"/>
        </w:numPr>
        <w:rPr/>
      </w:pPr>
      <w:r>
        <w:rPr/>
        <w:t>For NLU-like ideas: identify the base model, LoRA plan, and structured output format.</w:t>
      </w:r>
    </w:p>
    <w:p>
      <w:pPr>
        <w:pStyle w:val="ListBullet"/>
        <w:numPr>
          <w:ilvl w:val="0"/>
          <w:numId w:val="1"/>
        </w:numPr>
        <w:rPr/>
      </w:pPr>
      <w:r>
        <w:rPr/>
        <w:t>For EA-like ideas: define representation, fitness function, operators, and experiment settings.</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BodyText"/>
              <w:widowControl/>
              <w:suppressAutoHyphens w:val="true"/>
              <w:spacing w:lineRule="auto" w:line="240" w:before="0" w:after="0"/>
              <w:jc w:val="start"/>
              <w:rPr>
                <w:rFonts w:cs="Arial"/>
                <w:b w:val="false"/>
                <w:bCs w:val="false"/>
                <w:kern w:val="0"/>
                <w:szCs w:val="22"/>
                <w:lang w:val="en-US" w:eastAsia="en-US" w:bidi="ar-SA"/>
              </w:rPr>
            </w:pPr>
            <w:r>
              <w:rPr>
                <w:rStyle w:val="Strong"/>
                <w:rFonts w:cs="Arial"/>
                <w:kern w:val="0"/>
                <w:szCs w:val="22"/>
                <w:lang w:val="en-US" w:eastAsia="en-US" w:bidi="ar-SA"/>
              </w:rPr>
              <w:t>Base Model:</w:t>
            </w:r>
            <w:r>
              <w:rPr>
                <w:rFonts w:cs="Arial"/>
                <w:b w:val="false"/>
                <w:bCs w:val="false"/>
                <w:kern w:val="0"/>
                <w:szCs w:val="22"/>
                <w:lang w:val="en-US" w:eastAsia="en-US" w:bidi="ar-SA"/>
              </w:rPr>
              <w:t xml:space="preserve"> </w:t>
            </w:r>
            <w:r>
              <w:rPr>
                <w:rStyle w:val="SourceText"/>
                <w:b w:val="false"/>
                <w:bCs w:val="false"/>
                <w:kern w:val="0"/>
                <w:szCs w:val="22"/>
                <w:lang w:val="en-US" w:eastAsia="en-US" w:bidi="ar-SA"/>
              </w:rPr>
              <w:t>roberta-base</w:t>
            </w:r>
            <w:r>
              <w:rPr>
                <w:rFonts w:cs="Arial"/>
                <w:b w:val="false"/>
                <w:bCs w:val="false"/>
                <w:kern w:val="0"/>
                <w:szCs w:val="22"/>
                <w:lang w:val="en-US" w:eastAsia="en-US" w:bidi="ar-SA"/>
              </w:rPr>
              <w:t xml:space="preserve"> from Hugging Face — a transformer encoder pre-trained on large text corpora, strong at sentence-pair understanding.</w:t>
            </w:r>
          </w:p>
          <w:p>
            <w:pPr>
              <w:pStyle w:val="BodyText"/>
              <w:suppressAutoHyphens w:val="true"/>
              <w:spacing w:lineRule="auto" w:line="240"/>
              <w:rPr/>
            </w:pPr>
            <w:r>
              <w:rPr>
                <w:rStyle w:val="Strong"/>
              </w:rPr>
              <w:t>Task Formulation:</w:t>
            </w:r>
            <w:r>
              <w:rPr/>
              <w:t xml:space="preserve"> Sequence-pair classification. The model receives (review sentence, aspect) as a pair and classifies the relationship into one of three sentiment classes.</w:t>
            </w:r>
          </w:p>
          <w:p>
            <w:pPr>
              <w:pStyle w:val="BodyText"/>
              <w:suppressAutoHyphens w:val="true"/>
              <w:spacing w:lineRule="auto" w:line="240"/>
              <w:rPr/>
            </w:pPr>
            <w:r>
              <w:rPr>
                <w:rStyle w:val="Strong"/>
              </w:rPr>
              <w:t>Fine-Tuning Strategy:</w:t>
            </w:r>
            <w:r>
              <w:rPr/>
              <w:t xml:space="preserve"> LoRA via the PEFT library. Instead of updating all model weights, LoRA injects small trainable matrices into the attention layers. The base model weights remain frozen. Only the adapter weights are saved, resulting in a small artifact (</w:t>
            </w:r>
            <w:r>
              <w:rPr>
                <w:rStyle w:val="SourceText"/>
              </w:rPr>
              <w:t>adapter_model.safetensors</w:t>
            </w:r>
            <w:r>
              <w:rPr/>
              <w:t>).</w:t>
            </w:r>
          </w:p>
          <w:p>
            <w:pPr>
              <w:pStyle w:val="BodyText"/>
              <w:suppressAutoHyphens w:val="true"/>
              <w:spacing w:lineRule="auto" w:line="240"/>
              <w:rPr/>
            </w:pPr>
            <w:r>
              <w:rPr>
                <w:rStyle w:val="Strong"/>
              </w:rPr>
              <w:t>Improvement over Baseline:</w:t>
            </w:r>
            <w:r>
              <w:rPr/>
              <w:t xml:space="preserve"> LoRA fine-tuning on ABSA data is compared against the zero-shot roberta-base performance on the same test set to demonstrate the gain from task-specific adaptation.</w:t>
            </w:r>
          </w:p>
          <w:p>
            <w:pPr>
              <w:pStyle w:val="BodyText"/>
              <w:suppressAutoHyphens w:val="true"/>
              <w:spacing w:lineRule="auto" w:line="240" w:before="0" w:after="120"/>
              <w:rPr/>
            </w:pPr>
            <w:r>
              <w:rPr>
                <w:rStyle w:val="Strong"/>
              </w:rPr>
              <w:t>Output Format:</w:t>
            </w:r>
            <w:r>
              <w:rPr/>
              <w:t xml:space="preserve"> JSON containing the input text, aspect, predicted label, confidence percentage, and raw probabilities for all three classes.</w:t>
            </w:r>
          </w:p>
        </w:tc>
      </w:tr>
    </w:tbl>
    <w:p>
      <w:pPr>
        <w:pStyle w:val="Heading2"/>
        <w:spacing w:before="0" w:after="0"/>
        <w:rPr/>
      </w:pPr>
      <w:r>
        <w:rPr/>
      </w:r>
    </w:p>
    <w:p>
      <w:pPr>
        <w:pStyle w:val="Heading2"/>
        <w:spacing w:before="0" w:after="0"/>
        <w:rPr/>
      </w:pPr>
      <w:r>
        <w:rPr/>
        <w:t>8. Cloud and deployment plan</w:t>
      </w:r>
    </w:p>
    <w:p>
      <w:pPr>
        <w:pStyle w:val="ListBullet"/>
        <w:numPr>
          <w:ilvl w:val="0"/>
          <w:numId w:val="1"/>
        </w:numPr>
        <w:rPr/>
      </w:pPr>
      <w:r>
        <w:rPr/>
        <w:t>State how the project will use cloud resources.</w:t>
      </w:r>
    </w:p>
    <w:p>
      <w:pPr>
        <w:pStyle w:val="ListBullet"/>
        <w:numPr>
          <w:ilvl w:val="0"/>
          <w:numId w:val="1"/>
        </w:numPr>
        <w:rPr/>
      </w:pPr>
      <w:r>
        <w:rPr/>
        <w:t>Identify deployment targets, storage needs, monitoring/logging needs, and security considerations.</w:t>
      </w:r>
    </w:p>
    <w:p>
      <w:pPr>
        <w:pStyle w:val="ListBullet"/>
        <w:numPr>
          <w:ilvl w:val="0"/>
          <w:numId w:val="1"/>
        </w:numPr>
        <w:rPr/>
      </w:pPr>
      <w:r>
        <w:rPr/>
        <w:t>Explain why the cloud contribution is meaningful, not decorative.</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85" w:hRule="atLeast"/>
        </w:trPr>
        <w:tc>
          <w:tcPr>
            <w:tcW w:w="10358" w:type="dxa"/>
            <w:tcBorders/>
            <w:shd w:color="auto" w:fill="FFFFFF" w:val="clear"/>
          </w:tcPr>
          <w:p>
            <w:pPr>
              <w:pStyle w:val="Normal"/>
              <w:widowControl/>
              <w:suppressAutoHyphens w:val="true"/>
              <w:spacing w:lineRule="auto" w:line="240" w:before="0" w:after="0"/>
              <w:jc w:val="start"/>
              <w:rPr/>
            </w:pPr>
            <w:r>
              <w:rPr>
                <w:rStyle w:val="Strong"/>
              </w:rPr>
              <w:t>Storage:</w:t>
            </w:r>
            <w:r>
              <w:rPr/>
              <w:t xml:space="preserve"> An S3 bucket (</w:t>
            </w:r>
            <w:r>
              <w:rPr>
                <w:rStyle w:val="SourceText"/>
              </w:rPr>
              <w:t>absa-model-project</w:t>
            </w:r>
            <w:r>
              <w:rPr/>
              <w:t>) stores the model adapter files and the Streamlit application script.</w:t>
            </w:r>
          </w:p>
          <w:p>
            <w:pPr>
              <w:pStyle w:val="BodyText"/>
              <w:suppressAutoHyphens w:val="true"/>
              <w:spacing w:lineRule="auto" w:line="240"/>
              <w:rPr/>
            </w:pPr>
            <w:r>
              <w:rPr>
                <w:rStyle w:val="Strong"/>
              </w:rPr>
              <w:t>Compute:</w:t>
            </w:r>
            <w:r>
              <w:rPr/>
              <w:t xml:space="preserve"> An EC2 </w:t>
            </w:r>
            <w:r>
              <w:rPr>
                <w:rStyle w:val="SourceText"/>
              </w:rPr>
              <w:t>t3.small</w:t>
            </w:r>
            <w:r>
              <w:rPr/>
              <w:t xml:space="preserve"> instance (2 vCPUs, 2 GB RAM, Amazon Linux 2023) hosts the application on port 8501. CPU-only PyTorch is used, which keeps the instance size and cost low.</w:t>
            </w:r>
          </w:p>
          <w:p>
            <w:pPr>
              <w:pStyle w:val="BodyText"/>
              <w:suppressAutoHyphens w:val="true"/>
              <w:spacing w:lineRule="auto" w:line="240"/>
              <w:rPr/>
            </w:pPr>
            <w:r>
              <w:rPr>
                <w:rStyle w:val="Strong"/>
              </w:rPr>
              <w:t>Automation:</w:t>
            </w:r>
            <w:r>
              <w:rPr/>
              <w:t xml:space="preserve"> A Launch Template with a User Data script handles the full server setup automatically on every new instance launch — installing dependencies, pulling files from S3, and starting the app without manual steps.</w:t>
            </w:r>
          </w:p>
          <w:p>
            <w:pPr>
              <w:pStyle w:val="BodyText"/>
              <w:suppressAutoHyphens w:val="true"/>
              <w:bidi w:val="0"/>
              <w:spacing w:lineRule="auto" w:line="240"/>
              <w:rPr/>
            </w:pPr>
            <w:r>
              <w:rPr>
                <w:rStyle w:val="Strong"/>
              </w:rPr>
              <w:t>Scalability:</w:t>
            </w:r>
            <w:r>
              <w:rPr/>
              <w:t xml:space="preserve"> An Auto Scaling Group maintains one running instance at all times and launches a second once needed.</w:t>
            </w:r>
          </w:p>
          <w:p>
            <w:pPr>
              <w:pStyle w:val="BodyText"/>
              <w:suppressAutoHyphens w:val="true"/>
              <w:spacing w:lineRule="auto" w:line="240"/>
              <w:rPr/>
            </w:pPr>
            <w:r>
              <w:rPr>
                <w:rStyle w:val="Strong"/>
              </w:rPr>
              <w:t>Security:</w:t>
            </w:r>
            <w:r>
              <w:rPr/>
              <w:t xml:space="preserve"> An IAM Role attached to EC2 grants read-only access to S3 and write access to CloudWatch. No credentials are stored in code.</w:t>
            </w:r>
          </w:p>
          <w:p>
            <w:pPr>
              <w:pStyle w:val="BodyText"/>
              <w:suppressAutoHyphens w:val="true"/>
              <w:spacing w:lineRule="auto" w:line="240"/>
              <w:rPr/>
            </w:pPr>
            <w:r>
              <w:rPr>
                <w:rStyle w:val="Strong"/>
              </w:rPr>
              <w:t>Monitoring:</w:t>
            </w:r>
            <w:r>
              <w:rPr/>
              <w:t xml:space="preserve"> CloudWatch collects CPU utilization, network traffic, and instance health metrics in real time.</w:t>
            </w:r>
          </w:p>
          <w:p>
            <w:pPr>
              <w:pStyle w:val="BodyText"/>
              <w:suppressAutoHyphens w:val="true"/>
              <w:spacing w:lineRule="auto" w:line="240"/>
              <w:rPr/>
            </w:pPr>
            <w:r>
              <w:rPr>
                <w:rStyle w:val="Strong"/>
              </w:rPr>
              <w:t>Why it is meaningful:</w:t>
            </w:r>
            <w:r>
              <w:rPr/>
              <w:t xml:space="preserve"> The cloud deployment is not decorative. It provides automated recovery, load-based scaling, secure credential-free access, and observable system health — all features expected in a real production environment.</w:t>
            </w:r>
          </w:p>
          <w:p>
            <w:pPr>
              <w:pStyle w:val="Normal"/>
              <w:widowControl/>
              <w:suppressAutoHyphens w:val="true"/>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rPr/>
      </w:pPr>
      <w:r>
        <w:rPr/>
      </w:r>
    </w:p>
    <w:p>
      <w:pPr>
        <w:pStyle w:val="Heading2"/>
        <w:rPr/>
      </w:pPr>
      <w:r>
        <w:rPr/>
        <w:t>9. Evaluation plan</w:t>
      </w:r>
    </w:p>
    <w:p>
      <w:pPr>
        <w:pStyle w:val="ListBullet"/>
        <w:numPr>
          <w:ilvl w:val="0"/>
          <w:numId w:val="1"/>
        </w:numPr>
        <w:rPr/>
      </w:pPr>
      <w:r>
        <w:rPr/>
        <w:t>List the success criteria and metrics.</w:t>
      </w:r>
    </w:p>
    <w:p>
      <w:pPr>
        <w:pStyle w:val="ListBullet"/>
        <w:numPr>
          <w:ilvl w:val="0"/>
          <w:numId w:val="1"/>
        </w:numPr>
        <w:rPr/>
      </w:pPr>
      <w:r>
        <w:rPr/>
        <w:t>Include both functional metrics and technical/model metrics where relevant.</w:t>
      </w:r>
    </w:p>
    <w:p>
      <w:pPr>
        <w:pStyle w:val="ListBullet"/>
        <w:numPr>
          <w:ilvl w:val="0"/>
          <w:numId w:val="1"/>
        </w:numPr>
        <w:rPr/>
      </w:pPr>
      <w:r>
        <w:rPr/>
        <w:t>State what you will compare against: baseline, ablation, heuristic, or previous version.</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BodyText"/>
              <w:widowControl/>
              <w:suppressAutoHyphens w:val="true"/>
              <w:spacing w:lineRule="auto" w:line="240" w:before="0" w:after="0"/>
              <w:jc w:val="start"/>
              <w:rPr>
                <w:rFonts w:cs="Arial"/>
                <w:b w:val="false"/>
                <w:bCs w:val="false"/>
                <w:kern w:val="0"/>
                <w:szCs w:val="22"/>
                <w:lang w:val="en-US" w:eastAsia="en-US" w:bidi="ar-SA"/>
              </w:rPr>
            </w:pPr>
            <w:r>
              <w:rPr>
                <w:rStyle w:val="Strong"/>
                <w:rFonts w:cs="Arial"/>
                <w:kern w:val="0"/>
                <w:szCs w:val="22"/>
                <w:lang w:val="en-US" w:eastAsia="en-US" w:bidi="ar-SA"/>
              </w:rPr>
              <w:t>Model Metrics:</w:t>
            </w:r>
          </w:p>
          <w:p>
            <w:pPr>
              <w:pStyle w:val="BodyText"/>
              <w:numPr>
                <w:ilvl w:val="0"/>
                <w:numId w:val="7"/>
              </w:numPr>
              <w:tabs>
                <w:tab w:val="clear" w:pos="720"/>
                <w:tab w:val="left" w:pos="0" w:leader="none"/>
              </w:tabs>
              <w:suppressAutoHyphens w:val="true"/>
              <w:spacing w:lineRule="auto" w:line="240" w:before="0" w:after="0"/>
              <w:ind w:hanging="283" w:start="709"/>
              <w:rPr/>
            </w:pPr>
            <w:r>
              <w:rPr/>
              <w:t xml:space="preserve">Accuracy and macro F1-score on the SemEval-2014 test set. </w:t>
            </w:r>
          </w:p>
          <w:p>
            <w:pPr>
              <w:pStyle w:val="BodyText"/>
              <w:numPr>
                <w:ilvl w:val="0"/>
                <w:numId w:val="7"/>
              </w:numPr>
              <w:tabs>
                <w:tab w:val="clear" w:pos="720"/>
                <w:tab w:val="left" w:pos="0" w:leader="none"/>
              </w:tabs>
              <w:suppressAutoHyphens w:val="true"/>
              <w:spacing w:lineRule="auto" w:line="240"/>
              <w:ind w:hanging="283" w:start="709"/>
              <w:rPr/>
            </w:pPr>
            <w:r>
              <w:rPr/>
              <w:t xml:space="preserve">Per-class precision, recall, and F1 to check performance on the minority (neutral) class. </w:t>
            </w:r>
          </w:p>
          <w:p>
            <w:pPr>
              <w:pStyle w:val="BodyText"/>
              <w:suppressAutoHyphens w:val="true"/>
              <w:spacing w:lineRule="auto" w:line="240"/>
              <w:rPr/>
            </w:pPr>
            <w:r>
              <w:rPr>
                <w:rStyle w:val="Strong"/>
              </w:rPr>
              <w:t>Comparison:</w:t>
            </w:r>
            <w:r>
              <w:rPr/>
              <w:t xml:space="preserve"> LoRA fine-tuned RoBERTa is compared against zero-shot roberta-base on the same test set to quantify the benefit of fine-tuning.</w:t>
            </w:r>
          </w:p>
          <w:p>
            <w:pPr>
              <w:pStyle w:val="BodyText"/>
              <w:suppressAutoHyphens w:val="true"/>
              <w:spacing w:lineRule="auto" w:line="240"/>
              <w:rPr/>
            </w:pPr>
            <w:r>
              <w:rPr>
                <w:rStyle w:val="Strong"/>
              </w:rPr>
              <w:t>Functional Metrics:</w:t>
            </w:r>
          </w:p>
          <w:p>
            <w:pPr>
              <w:pStyle w:val="BodyText"/>
              <w:numPr>
                <w:ilvl w:val="0"/>
                <w:numId w:val="8"/>
              </w:numPr>
              <w:tabs>
                <w:tab w:val="clear" w:pos="720"/>
                <w:tab w:val="left" w:pos="0" w:leader="none"/>
              </w:tabs>
              <w:suppressAutoHyphens w:val="true"/>
              <w:spacing w:lineRule="auto" w:line="240" w:before="0" w:after="0"/>
              <w:ind w:hanging="283" w:start="709"/>
              <w:rPr/>
            </w:pPr>
            <w:r>
              <w:rPr/>
              <w:t xml:space="preserve">The system must return a correct prediction for clear-cut examples (e.g., strongly positive aspect mentions). </w:t>
            </w:r>
          </w:p>
          <w:p>
            <w:pPr>
              <w:pStyle w:val="BodyText"/>
              <w:numPr>
                <w:ilvl w:val="0"/>
                <w:numId w:val="8"/>
              </w:numPr>
              <w:tabs>
                <w:tab w:val="clear" w:pos="720"/>
                <w:tab w:val="left" w:pos="0" w:leader="none"/>
              </w:tabs>
              <w:suppressAutoHyphens w:val="true"/>
              <w:spacing w:lineRule="auto" w:line="240"/>
              <w:ind w:hanging="283" w:start="709"/>
              <w:rPr/>
            </w:pPr>
            <w:r>
              <w:rPr/>
              <w:t>The system must handle mixed-sentiment reviews correctly per aspect (e.g., positive for battery, negative for screen in the same sentence).</w:t>
            </w:r>
          </w:p>
          <w:p>
            <w:pPr>
              <w:pStyle w:val="BodyText"/>
              <w:suppressAutoHyphens w:val="true"/>
              <w:spacing w:lineRule="auto" w:line="240" w:before="0" w:after="120"/>
              <w:rPr/>
            </w:pPr>
            <w:r>
              <w:rPr>
                <w:rStyle w:val="Strong"/>
              </w:rPr>
              <w:t>Demo Metric:</w:t>
            </w:r>
            <w:r>
              <w:rPr/>
              <w:t xml:space="preserve"> Confidence score above 90% on typical unambiguous inputs is used as a qualitative indicator of model reliability.</w:t>
            </w:r>
          </w:p>
        </w:tc>
      </w:tr>
    </w:tbl>
    <w:p>
      <w:pPr>
        <w:pStyle w:val="Normal"/>
        <w:rPr/>
      </w:pPr>
      <w:r>
        <w:rPr/>
      </w:r>
    </w:p>
    <w:p>
      <w:pPr>
        <w:pStyle w:val="Heading2"/>
        <w:rPr/>
      </w:pPr>
      <w:r>
        <w:rPr/>
        <w:t>10. Scope control and minimum viable version</w:t>
      </w:r>
    </w:p>
    <w:p>
      <w:pPr>
        <w:pStyle w:val="ListBullet"/>
        <w:numPr>
          <w:ilvl w:val="0"/>
          <w:numId w:val="1"/>
        </w:numPr>
        <w:rPr/>
      </w:pPr>
      <w:r>
        <w:rPr/>
        <w:t>State the minimum viable version that must work by the final demo.</w:t>
      </w:r>
    </w:p>
    <w:p>
      <w:pPr>
        <w:pStyle w:val="ListBullet"/>
        <w:numPr>
          <w:ilvl w:val="0"/>
          <w:numId w:val="1"/>
        </w:numPr>
        <w:rPr/>
      </w:pPr>
      <w:r>
        <w:rPr/>
        <w:t>List optional stretch features separately.</w:t>
      </w:r>
    </w:p>
    <w:p>
      <w:pPr>
        <w:pStyle w:val="ListBullet"/>
        <w:numPr>
          <w:ilvl w:val="0"/>
          <w:numId w:val="1"/>
        </w:numPr>
        <w:rPr/>
      </w:pPr>
      <w:r>
        <w:rPr/>
        <w:t>State what you will cut first if time becomes tight.</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BodyText"/>
              <w:widowControl/>
              <w:suppressAutoHyphens w:val="true"/>
              <w:spacing w:lineRule="auto" w:line="240" w:before="0" w:after="0"/>
              <w:jc w:val="start"/>
              <w:rPr>
                <w:rFonts w:cs="Arial"/>
                <w:b w:val="false"/>
                <w:bCs w:val="false"/>
                <w:kern w:val="0"/>
                <w:szCs w:val="22"/>
                <w:lang w:val="en-US" w:eastAsia="en-US" w:bidi="ar-SA"/>
              </w:rPr>
            </w:pPr>
            <w:r>
              <w:rPr>
                <w:rStyle w:val="Strong"/>
                <w:rFonts w:cs="Arial"/>
                <w:kern w:val="0"/>
                <w:szCs w:val="22"/>
                <w:lang w:val="en-US" w:eastAsia="en-US" w:bidi="ar-SA"/>
              </w:rPr>
              <w:t>Minimum Viable Version:</w:t>
            </w:r>
          </w:p>
          <w:p>
            <w:pPr>
              <w:pStyle w:val="BodyText"/>
              <w:numPr>
                <w:ilvl w:val="0"/>
                <w:numId w:val="9"/>
              </w:numPr>
              <w:tabs>
                <w:tab w:val="clear" w:pos="720"/>
                <w:tab w:val="left" w:pos="0" w:leader="none"/>
              </w:tabs>
              <w:suppressAutoHyphens w:val="true"/>
              <w:spacing w:lineRule="auto" w:line="240" w:before="0" w:after="0"/>
              <w:ind w:hanging="283" w:start="709"/>
              <w:rPr/>
            </w:pPr>
            <w:r>
              <w:rPr/>
              <w:t xml:space="preserve">A working Streamlit app deployed on a public EC2 URL. </w:t>
            </w:r>
          </w:p>
          <w:p>
            <w:pPr>
              <w:pStyle w:val="BodyText"/>
              <w:numPr>
                <w:ilvl w:val="0"/>
                <w:numId w:val="9"/>
              </w:numPr>
              <w:tabs>
                <w:tab w:val="clear" w:pos="720"/>
                <w:tab w:val="left" w:pos="0" w:leader="none"/>
              </w:tabs>
              <w:suppressAutoHyphens w:val="true"/>
              <w:spacing w:lineRule="auto" w:line="240" w:before="0" w:after="0"/>
              <w:ind w:hanging="283" w:start="709"/>
              <w:rPr/>
            </w:pPr>
            <w:r>
              <w:rPr/>
              <w:t xml:space="preserve">User enters a review and an aspect, clicks a button, and receives a sentiment label with confidence score. </w:t>
            </w:r>
          </w:p>
          <w:p>
            <w:pPr>
              <w:pStyle w:val="BodyText"/>
              <w:numPr>
                <w:ilvl w:val="0"/>
                <w:numId w:val="9"/>
              </w:numPr>
              <w:tabs>
                <w:tab w:val="clear" w:pos="720"/>
                <w:tab w:val="left" w:pos="0" w:leader="none"/>
              </w:tabs>
              <w:suppressAutoHyphens w:val="true"/>
              <w:spacing w:lineRule="auto" w:line="240"/>
              <w:ind w:hanging="283" w:start="709"/>
              <w:rPr/>
            </w:pPr>
            <w:r>
              <w:rPr/>
              <w:t xml:space="preserve">Model is loaded from S3 and runs correctly on CPU. </w:t>
            </w:r>
          </w:p>
          <w:p>
            <w:pPr>
              <w:pStyle w:val="BodyText"/>
              <w:suppressAutoHyphens w:val="true"/>
              <w:spacing w:lineRule="auto" w:line="240"/>
              <w:rPr/>
            </w:pPr>
            <w:r>
              <w:rPr>
                <w:rStyle w:val="Strong"/>
              </w:rPr>
              <w:t>Stretch Features:</w:t>
            </w:r>
            <w:r>
              <w:rPr/>
              <w:t xml:space="preserve"> </w:t>
            </w:r>
          </w:p>
          <w:p>
            <w:pPr>
              <w:pStyle w:val="BodyText"/>
              <w:numPr>
                <w:ilvl w:val="0"/>
                <w:numId w:val="10"/>
              </w:numPr>
              <w:tabs>
                <w:tab w:val="clear" w:pos="720"/>
                <w:tab w:val="left" w:pos="0" w:leader="none"/>
              </w:tabs>
              <w:suppressAutoHyphens w:val="true"/>
              <w:spacing w:lineRule="auto" w:line="240" w:before="0" w:after="0"/>
              <w:ind w:hanging="283" w:start="709"/>
              <w:rPr/>
            </w:pPr>
            <w:r>
              <w:rPr/>
              <w:t xml:space="preserve">A downloadable report with multiple results. </w:t>
            </w:r>
          </w:p>
          <w:p>
            <w:pPr>
              <w:pStyle w:val="BodyText"/>
              <w:numPr>
                <w:ilvl w:val="0"/>
                <w:numId w:val="10"/>
              </w:numPr>
              <w:tabs>
                <w:tab w:val="clear" w:pos="720"/>
                <w:tab w:val="left" w:pos="0" w:leader="none"/>
              </w:tabs>
              <w:suppressAutoHyphens w:val="true"/>
              <w:spacing w:lineRule="auto" w:line="240"/>
              <w:ind w:hanging="283" w:start="709"/>
              <w:rPr/>
            </w:pPr>
            <w:r>
              <w:rPr/>
              <w:t xml:space="preserve">Live CloudWatch dashboard shown during the demo. </w:t>
            </w:r>
          </w:p>
          <w:p>
            <w:pPr>
              <w:pStyle w:val="BodyText"/>
              <w:suppressAutoHyphens w:val="true"/>
              <w:spacing w:lineRule="auto" w:line="240" w:before="0" w:after="120"/>
              <w:rPr/>
            </w:pPr>
            <w:r>
              <w:rPr>
                <w:rStyle w:val="Strong"/>
              </w:rPr>
              <w:t>First to cut if time is tight:</w:t>
            </w:r>
            <w:r>
              <w:rPr/>
              <w:t xml:space="preserve"> The Auto Scaling Group active scale-out demo and the batch analysis feature. The core model-plus-web-app flow is protected.</w:t>
            </w:r>
          </w:p>
        </w:tc>
      </w:tr>
    </w:tbl>
    <w:p>
      <w:pPr>
        <w:pStyle w:val="Heading2"/>
        <w:spacing w:before="0" w:after="0"/>
        <w:rPr/>
      </w:pPr>
      <w:r>
        <w:rPr/>
      </w:r>
    </w:p>
    <w:p>
      <w:pPr>
        <w:pStyle w:val="Normal"/>
        <w:spacing w:before="0" w:after="0"/>
        <w:rPr/>
      </w:pPr>
      <w:r>
        <w:rPr/>
      </w:r>
    </w:p>
    <w:p>
      <w:pPr>
        <w:pStyle w:val="Heading2"/>
        <w:spacing w:before="0" w:after="0"/>
        <w:rPr/>
      </w:pPr>
      <w:r>
        <w:rPr/>
        <w:t>11. Team role split</w:t>
      </w:r>
    </w:p>
    <w:p>
      <w:pPr>
        <w:pStyle w:val="ListBullet"/>
        <w:numPr>
          <w:ilvl w:val="0"/>
          <w:numId w:val="1"/>
        </w:numPr>
        <w:rPr/>
      </w:pPr>
      <w:r>
        <w:rPr/>
        <w:t>List each team member’s main responsibility.</w:t>
      </w:r>
    </w:p>
    <w:p>
      <w:pPr>
        <w:pStyle w:val="ListBullet"/>
        <w:numPr>
          <w:ilvl w:val="0"/>
          <w:numId w:val="1"/>
        </w:numPr>
        <w:rPr/>
      </w:pPr>
      <w:r>
        <w:rPr/>
        <w:t>Show how the workload is divided fairly.</w:t>
      </w:r>
    </w:p>
    <w:p>
      <w:pPr>
        <w:pStyle w:val="ListBullet"/>
        <w:numPr>
          <w:ilvl w:val="0"/>
          <w:numId w:val="1"/>
        </w:numPr>
        <w:rPr/>
      </w:pPr>
      <w:r>
        <w:rPr/>
        <w:t>Identify integration points between members or subteams.</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c>
          <w:tcPr>
            <w:tcW w:w="10358" w:type="dxa"/>
            <w:tcBorders/>
            <w:shd w:color="auto" w:fill="FFFFFF" w:val="clear"/>
          </w:tcPr>
          <w:p>
            <w:pPr>
              <w:pStyle w:val="BodyText"/>
              <w:widowControl/>
              <w:suppressAutoHyphens w:val="true"/>
              <w:spacing w:lineRule="auto" w:line="240" w:before="0" w:after="0"/>
              <w:jc w:val="start"/>
              <w:rPr>
                <w:rFonts w:cs="Arial"/>
                <w:b w:val="false"/>
                <w:bCs w:val="false"/>
                <w:kern w:val="0"/>
                <w:szCs w:val="22"/>
                <w:lang w:val="en-US" w:eastAsia="en-US" w:bidi="ar-SA"/>
              </w:rPr>
            </w:pPr>
            <w:r>
              <w:rPr>
                <w:rStyle w:val="Strong"/>
                <w:rFonts w:cs="Arial"/>
                <w:kern w:val="0"/>
                <w:szCs w:val="22"/>
                <w:lang w:val="en-US" w:eastAsia="en-US" w:bidi="ar-SA"/>
              </w:rPr>
              <w:t>Team of 8 members — 8 main responsibilities</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Project Manager</w:t>
            </w:r>
            <w:r>
              <w:rPr/>
              <w:t xml:space="preserve"> — Coordinates the overall timeline, tracks progress across all subteams, manages documentation, and leads the final presentation.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Dataset &amp; Feature Engineering</w:t>
            </w:r>
            <w:r>
              <w:rPr/>
              <w:t xml:space="preserve"> — Sources and prepares the SemEval ABSA dataset, handles label mapping, and formats (sentence, aspect) input pairs for the tokenizer.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Model Development</w:t>
            </w:r>
            <w:r>
              <w:rPr/>
              <w:t xml:space="preserve"> — Loads the roberta-base model, applies LoRA fine-tuning using the PEFT library, saves the adapter weights, and validates inference locally.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Cloud Infrastructure</w:t>
            </w:r>
            <w:r>
              <w:rPr/>
              <w:t xml:space="preserve"> — Sets up the S3 bucket, provisions the EC2 instance, configures the Security Group and Launch Template, and verifies the end-to-end startup process.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Automated Deployment Pipeline &amp; Auto Scaling</w:t>
            </w:r>
            <w:r>
              <w:rPr/>
              <w:t xml:space="preserve"> — Writes and tests the User Data script, configures the Auto Scaling Group with the correct scaling policy, and verifies automatic instance recovery and scale-out behavior.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Evaluation &amp; Analysis</w:t>
            </w:r>
            <w:r>
              <w:rPr/>
              <w:t xml:space="preserve"> — Runs accuracy and F1 metrics on the test set, produces comparison charts (fine-tuned vs. baseline), and documents results for the report. </w:t>
            </w:r>
          </w:p>
          <w:p>
            <w:pPr>
              <w:pStyle w:val="BodyText"/>
              <w:numPr>
                <w:ilvl w:val="0"/>
                <w:numId w:val="11"/>
              </w:numPr>
              <w:tabs>
                <w:tab w:val="clear" w:pos="720"/>
                <w:tab w:val="left" w:pos="0" w:leader="none"/>
              </w:tabs>
              <w:suppressAutoHyphens w:val="true"/>
              <w:spacing w:lineRule="auto" w:line="240" w:before="0" w:after="0"/>
              <w:ind w:hanging="283" w:start="709"/>
              <w:rPr/>
            </w:pPr>
            <w:r>
              <w:rPr>
                <w:rStyle w:val="Strong"/>
              </w:rPr>
              <w:t>Cloud Monitoring &amp; Security</w:t>
            </w:r>
            <w:r>
              <w:rPr/>
              <w:t xml:space="preserve"> — Configures CloudWatch metrics and log streams, sets up IAM roles with least-privilege policies. </w:t>
            </w:r>
          </w:p>
          <w:p>
            <w:pPr>
              <w:pStyle w:val="BodyText"/>
              <w:numPr>
                <w:ilvl w:val="0"/>
                <w:numId w:val="11"/>
              </w:numPr>
              <w:tabs>
                <w:tab w:val="clear" w:pos="720"/>
                <w:tab w:val="left" w:pos="0" w:leader="none"/>
              </w:tabs>
              <w:suppressAutoHyphens w:val="true"/>
              <w:spacing w:lineRule="auto" w:line="240"/>
              <w:ind w:hanging="283" w:start="709"/>
              <w:rPr/>
            </w:pPr>
            <w:r>
              <w:rPr>
                <w:rStyle w:val="Strong"/>
              </w:rPr>
              <w:t>Web Demo &amp; Integration</w:t>
            </w:r>
            <w:r>
              <w:rPr/>
              <w:t xml:space="preserve"> — Builds and tests the Streamlit application, integrates it with the deployed model, and ensures the public URL is stable and functional for the demo. </w:t>
            </w:r>
          </w:p>
          <w:p>
            <w:pPr>
              <w:pStyle w:val="BodyText"/>
              <w:suppressAutoHyphens w:val="true"/>
              <w:spacing w:lineRule="auto" w:line="240"/>
              <w:rPr/>
            </w:pPr>
            <w:r>
              <w:rPr>
                <w:rStyle w:val="Strong"/>
              </w:rPr>
              <w:t>Integration Points:</w:t>
            </w:r>
          </w:p>
          <w:p>
            <w:pPr>
              <w:pStyle w:val="BodyText"/>
              <w:numPr>
                <w:ilvl w:val="0"/>
                <w:numId w:val="12"/>
              </w:numPr>
              <w:tabs>
                <w:tab w:val="clear" w:pos="720"/>
                <w:tab w:val="left" w:pos="0" w:leader="none"/>
              </w:tabs>
              <w:suppressAutoHyphens w:val="true"/>
              <w:spacing w:lineRule="auto" w:line="240" w:before="0" w:after="0"/>
              <w:ind w:hanging="283" w:start="709"/>
              <w:rPr/>
            </w:pPr>
            <w:r>
              <w:rPr/>
              <w:t xml:space="preserve">Tasks 4, 5, and 7 (Cloud subteam) coordinate closely with Task 3 (Model) to confirm the model loads correctly from S3 on a fresh EC2 instance. </w:t>
            </w:r>
          </w:p>
          <w:p>
            <w:pPr>
              <w:pStyle w:val="BodyText"/>
              <w:numPr>
                <w:ilvl w:val="0"/>
                <w:numId w:val="12"/>
              </w:numPr>
              <w:tabs>
                <w:tab w:val="clear" w:pos="720"/>
                <w:tab w:val="left" w:pos="0" w:leader="none"/>
              </w:tabs>
              <w:suppressAutoHyphens w:val="true"/>
              <w:spacing w:lineRule="auto" w:line="240" w:before="0" w:after="0"/>
              <w:ind w:hanging="283" w:start="709"/>
              <w:rPr/>
            </w:pPr>
            <w:r>
              <w:rPr/>
              <w:t xml:space="preserve">Task 8 (Web Demo) depends on Task 3 (working model) and Task 4 (running EC2) before integration testing can begin. </w:t>
            </w:r>
          </w:p>
          <w:p>
            <w:pPr>
              <w:pStyle w:val="BodyText"/>
              <w:numPr>
                <w:ilvl w:val="0"/>
                <w:numId w:val="12"/>
              </w:numPr>
              <w:tabs>
                <w:tab w:val="clear" w:pos="720"/>
                <w:tab w:val="left" w:pos="0" w:leader="none"/>
              </w:tabs>
              <w:suppressAutoHyphens w:val="true"/>
              <w:spacing w:lineRule="auto" w:line="240" w:before="0" w:after="120"/>
              <w:ind w:hanging="283" w:start="709"/>
              <w:rPr/>
            </w:pPr>
            <w:r>
              <w:rPr/>
              <w:t>The Project Manager synchronizes all teams at each milestone to catch blockers early.</w:t>
            </w:r>
          </w:p>
        </w:tc>
      </w:tr>
    </w:tbl>
    <w:p>
      <w:pPr>
        <w:pStyle w:val="Normal"/>
        <w:rPr/>
      </w:pPr>
      <w:r>
        <w:rPr/>
      </w:r>
    </w:p>
    <w:p>
      <w:pPr>
        <w:pStyle w:val="Heading2"/>
        <w:rPr/>
      </w:pPr>
      <w:r>
        <w:rPr/>
        <w:t>12. Demo scenario</w:t>
      </w:r>
    </w:p>
    <w:p>
      <w:pPr>
        <w:pStyle w:val="ListBullet"/>
        <w:numPr>
          <w:ilvl w:val="0"/>
          <w:numId w:val="1"/>
        </w:numPr>
        <w:rPr/>
      </w:pPr>
      <w:r>
        <w:rPr/>
        <w:t>Describe the exact end-to-end demo flow in 5–10 steps.</w:t>
      </w:r>
    </w:p>
    <w:p>
      <w:pPr>
        <w:pStyle w:val="ListBullet"/>
        <w:numPr>
          <w:ilvl w:val="0"/>
          <w:numId w:val="1"/>
        </w:numPr>
        <w:rPr/>
      </w:pPr>
      <w:r>
        <w:rPr/>
        <w:t>State what input the examiner will provide, what the system will do, and what output will be shown.</w:t>
      </w:r>
    </w:p>
    <w:tbl>
      <w:tblPr>
        <w:tblStyle w:val="TableGrid"/>
        <w:tblW w:w="1035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358"/>
      </w:tblGrid>
      <w:tr>
        <w:trPr>
          <w:trHeight w:val="204" w:hRule="atLeast"/>
        </w:trPr>
        <w:tc>
          <w:tcPr>
            <w:tcW w:w="10358" w:type="dxa"/>
            <w:tcBorders/>
            <w:shd w:color="auto" w:fill="FFFFFF" w:val="clear"/>
          </w:tcPr>
          <w:p>
            <w:pPr>
              <w:pStyle w:val="BodyText"/>
              <w:widowControl/>
              <w:numPr>
                <w:ilvl w:val="0"/>
                <w:numId w:val="13"/>
              </w:numPr>
              <w:suppressAutoHyphens w:val="true"/>
              <w:spacing w:lineRule="auto" w:line="240" w:before="0" w:after="0"/>
              <w:jc w:val="start"/>
              <w:rPr/>
            </w:pPr>
            <w:r>
              <w:rPr/>
              <w:t xml:space="preserve">Open the deployed application URL in the browser. </w:t>
            </w:r>
          </w:p>
          <w:p>
            <w:pPr>
              <w:pStyle w:val="BodyText"/>
              <w:numPr>
                <w:ilvl w:val="0"/>
                <w:numId w:val="13"/>
              </w:numPr>
              <w:suppressAutoHyphens w:val="true"/>
              <w:spacing w:lineRule="auto" w:line="240" w:before="0" w:after="0"/>
              <w:rPr/>
            </w:pPr>
            <w:r>
              <w:rPr/>
              <w:t xml:space="preserve">Verify that the application loads successfully and confirms model initialization. </w:t>
            </w:r>
          </w:p>
          <w:p>
            <w:pPr>
              <w:pStyle w:val="BodyText"/>
              <w:numPr>
                <w:ilvl w:val="0"/>
                <w:numId w:val="13"/>
              </w:numPr>
              <w:suppressAutoHyphens w:val="true"/>
              <w:spacing w:lineRule="auto" w:line="240" w:before="0" w:after="0"/>
              <w:rPr/>
            </w:pPr>
            <w:r>
              <w:rPr/>
              <w:t>Enter the review text:</w:t>
              <w:br/>
            </w:r>
            <w:r>
              <w:rPr>
                <w:rStyle w:val="SourceText"/>
              </w:rPr>
              <w:t>"The battery life is amazing but the screen is a bit dim"</w:t>
            </w:r>
            <w:r>
              <w:rPr/>
              <w:t xml:space="preserve"> </w:t>
            </w:r>
          </w:p>
          <w:p>
            <w:pPr>
              <w:pStyle w:val="BodyText"/>
              <w:numPr>
                <w:ilvl w:val="0"/>
                <w:numId w:val="13"/>
              </w:numPr>
              <w:suppressAutoHyphens w:val="true"/>
              <w:spacing w:lineRule="auto" w:line="240" w:before="0" w:after="0"/>
              <w:rPr/>
            </w:pPr>
            <w:r>
              <w:rPr/>
              <w:t xml:space="preserve">Enter the aspect </w:t>
            </w:r>
            <w:r>
              <w:rPr>
                <w:rStyle w:val="SourceText"/>
              </w:rPr>
              <w:t>"battery"</w:t>
            </w:r>
            <w:r>
              <w:rPr/>
              <w:t xml:space="preserve"> in the aspect input field. </w:t>
            </w:r>
          </w:p>
          <w:p>
            <w:pPr>
              <w:pStyle w:val="BodyText"/>
              <w:numPr>
                <w:ilvl w:val="0"/>
                <w:numId w:val="13"/>
              </w:numPr>
              <w:suppressAutoHyphens w:val="true"/>
              <w:spacing w:lineRule="auto" w:line="240" w:before="0" w:after="0"/>
              <w:rPr/>
            </w:pPr>
            <w:r>
              <w:rPr/>
              <w:t xml:space="preserve">Click the </w:t>
            </w:r>
            <w:r>
              <w:rPr>
                <w:rStyle w:val="Strong"/>
              </w:rPr>
              <w:t>Analyze Sentiment</w:t>
            </w:r>
            <w:r>
              <w:rPr/>
              <w:t xml:space="preserve"> button. </w:t>
            </w:r>
          </w:p>
          <w:p>
            <w:pPr>
              <w:pStyle w:val="BodyText"/>
              <w:numPr>
                <w:ilvl w:val="0"/>
                <w:numId w:val="13"/>
              </w:numPr>
              <w:suppressAutoHyphens w:val="true"/>
              <w:spacing w:lineRule="auto" w:line="240"/>
              <w:rPr/>
            </w:pPr>
            <w:r>
              <w:rPr/>
              <w:t xml:space="preserve">Observe the returned results: </w:t>
            </w:r>
          </w:p>
          <w:p>
            <w:pPr>
              <w:pStyle w:val="BodyText"/>
              <w:numPr>
                <w:ilvl w:val="0"/>
                <w:numId w:val="13"/>
              </w:numPr>
              <w:suppressAutoHyphens w:val="true"/>
              <w:spacing w:lineRule="auto" w:line="240" w:before="0" w:after="0"/>
              <w:rPr/>
            </w:pPr>
            <w:r>
              <w:rPr/>
              <w:t xml:space="preserve">Sentiment label: </w:t>
            </w:r>
            <w:r>
              <w:rPr>
                <w:rStyle w:val="Strong"/>
              </w:rPr>
              <w:t>Positive</w:t>
            </w:r>
            <w:r>
              <w:rPr/>
              <w:t xml:space="preserve"> </w:t>
            </w:r>
          </w:p>
          <w:p>
            <w:pPr>
              <w:pStyle w:val="BodyText"/>
              <w:numPr>
                <w:ilvl w:val="0"/>
                <w:numId w:val="13"/>
              </w:numPr>
              <w:suppressAutoHyphens w:val="true"/>
              <w:spacing w:lineRule="auto" w:line="240" w:before="0" w:after="0"/>
              <w:rPr/>
            </w:pPr>
            <w:r>
              <w:rPr/>
              <w:t xml:space="preserve">Confidence score: </w:t>
            </w:r>
            <w:r>
              <w:rPr>
                <w:rStyle w:val="Strong"/>
              </w:rPr>
              <w:t>98.18%</w:t>
            </w:r>
            <w:r>
              <w:rPr/>
              <w:t xml:space="preserve"> </w:t>
            </w:r>
          </w:p>
          <w:p>
            <w:pPr>
              <w:pStyle w:val="BodyText"/>
              <w:numPr>
                <w:ilvl w:val="0"/>
                <w:numId w:val="13"/>
              </w:numPr>
              <w:suppressAutoHyphens w:val="true"/>
              <w:spacing w:lineRule="auto" w:line="240"/>
              <w:rPr/>
            </w:pPr>
            <w:r>
              <w:rPr/>
              <w:t xml:space="preserve">Probability distribution across all sentiment classes </w:t>
            </w:r>
          </w:p>
          <w:p>
            <w:pPr>
              <w:pStyle w:val="BodyText"/>
              <w:numPr>
                <w:ilvl w:val="0"/>
                <w:numId w:val="13"/>
              </w:numPr>
              <w:suppressAutoHyphens w:val="true"/>
              <w:spacing w:lineRule="auto" w:line="240" w:before="0" w:after="0"/>
              <w:rPr/>
            </w:pPr>
            <w:r>
              <w:rPr/>
              <w:t xml:space="preserve">Change the aspect input from </w:t>
            </w:r>
            <w:r>
              <w:rPr>
                <w:rStyle w:val="SourceText"/>
              </w:rPr>
              <w:t>"battery"</w:t>
            </w:r>
            <w:r>
              <w:rPr/>
              <w:t xml:space="preserve"> to </w:t>
            </w:r>
            <w:r>
              <w:rPr>
                <w:rStyle w:val="SourceText"/>
              </w:rPr>
              <w:t>"screen"</w:t>
            </w:r>
            <w:r>
              <w:rPr/>
              <w:t xml:space="preserve"> while keeping the same review text. </w:t>
            </w:r>
          </w:p>
          <w:p>
            <w:pPr>
              <w:pStyle w:val="BodyText"/>
              <w:numPr>
                <w:ilvl w:val="0"/>
                <w:numId w:val="13"/>
              </w:numPr>
              <w:suppressAutoHyphens w:val="true"/>
              <w:spacing w:lineRule="auto" w:line="240" w:before="0" w:after="0"/>
              <w:rPr/>
            </w:pPr>
            <w:r>
              <w:rPr/>
              <w:t xml:space="preserve">Run the analysis again to demonstrate aspect-level sentiment sensitivity. </w:t>
            </w:r>
          </w:p>
          <w:p>
            <w:pPr>
              <w:pStyle w:val="BodyText"/>
              <w:numPr>
                <w:ilvl w:val="0"/>
                <w:numId w:val="13"/>
              </w:numPr>
              <w:suppressAutoHyphens w:val="true"/>
              <w:spacing w:lineRule="auto" w:line="240" w:before="0" w:after="0"/>
              <w:rPr/>
            </w:pPr>
            <w:r>
              <w:rPr/>
              <w:t xml:space="preserve">Observe that the system returns a different sentiment label for the same review. </w:t>
            </w:r>
          </w:p>
        </w:tc>
      </w:tr>
    </w:tbl>
    <w:p>
      <w:pPr>
        <w:pStyle w:val="Normal"/>
        <w:spacing w:before="0" w:after="200"/>
        <w:rPr/>
      </w:pPr>
      <w:r>
        <w:rPr/>
      </w:r>
    </w:p>
    <w:sectPr>
      <w:type w:val="nextPage"/>
      <w:pgSz w:w="12240" w:h="15840"/>
      <w:pgMar w:left="936" w:right="936"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swiss"/>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user">
    <w:name w:val="Block Quotation (user)"/>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Application>LibreOffice/26.2.3.2$Windows_X86_64 LibreOffice_project/70e089b17412e4cb7773e41413306b17a2328c34</Application>
  <AppVersion>15.0000</AppVersion>
  <Pages>2</Pages>
  <Words>1926</Words>
  <Characters>10752</Characters>
  <CharactersWithSpaces>12522</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2026-05-11T22:16:41Z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