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</w:pPr>
      <w:r>
        <w:t>العرض المالي: شركة الأفق للحلول التقنية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</w:pPr>
            <w:r>
              <w:rPr>
                <w:b/>
              </w:rPr>
              <w:t>البند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b/>
              </w:rPr>
              <w:t>الكمية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b/>
              </w:rPr>
              <w:t>سعر الوحدة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b/>
              </w:rPr>
              <w:t>الإجمالي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t>محول شبكة 48 منفذ PoE+</w:t>
            </w:r>
          </w:p>
        </w:tc>
        <w:tc>
          <w:tcPr>
            <w:tcW w:type="dxa" w:w="2160"/>
          </w:tcPr>
          <w:p>
            <w:pPr>
              <w:bidi/>
            </w:pPr>
            <w:r>
              <w:t>24</w:t>
            </w:r>
          </w:p>
        </w:tc>
        <w:tc>
          <w:tcPr>
            <w:tcW w:type="dxa" w:w="2160"/>
          </w:tcPr>
          <w:p>
            <w:pPr>
              <w:bidi/>
            </w:pPr>
            <w:r>
              <w:t>21,500</w:t>
            </w:r>
          </w:p>
        </w:tc>
        <w:tc>
          <w:tcPr>
            <w:tcW w:type="dxa" w:w="2160"/>
          </w:tcPr>
          <w:p>
            <w:pPr>
              <w:bidi/>
            </w:pPr>
            <w:r>
              <w:t>516,000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t>محول قلب شبكة</w:t>
            </w:r>
          </w:p>
        </w:tc>
        <w:tc>
          <w:tcPr>
            <w:tcW w:type="dxa" w:w="2160"/>
          </w:tcPr>
          <w:p>
            <w:pPr>
              <w:bidi/>
            </w:pPr>
            <w:r>
              <w:t>2</w:t>
            </w:r>
          </w:p>
        </w:tc>
        <w:tc>
          <w:tcPr>
            <w:tcW w:type="dxa" w:w="2160"/>
          </w:tcPr>
          <w:p>
            <w:pPr>
              <w:bidi/>
            </w:pPr>
            <w:r>
              <w:t>95,000</w:t>
            </w:r>
          </w:p>
        </w:tc>
        <w:tc>
          <w:tcPr>
            <w:tcW w:type="dxa" w:w="2160"/>
          </w:tcPr>
          <w:p>
            <w:pPr>
              <w:bidi/>
            </w:pPr>
            <w:r>
              <w:t>190,000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t>التركيب والتشغيل</w:t>
            </w:r>
          </w:p>
        </w:tc>
        <w:tc>
          <w:tcPr>
            <w:tcW w:type="dxa" w:w="2160"/>
          </w:tcPr>
          <w:p>
            <w:pPr>
              <w:bidi/>
            </w:pPr>
            <w:r>
              <w:t>1</w:t>
            </w:r>
          </w:p>
        </w:tc>
        <w:tc>
          <w:tcPr>
            <w:tcW w:type="dxa" w:w="2160"/>
          </w:tcPr>
          <w:p>
            <w:pPr>
              <w:bidi/>
            </w:pPr>
            <w:r>
              <w:t>60,000</w:t>
            </w:r>
          </w:p>
        </w:tc>
        <w:tc>
          <w:tcPr>
            <w:tcW w:type="dxa" w:w="2160"/>
          </w:tcPr>
          <w:p>
            <w:pPr>
              <w:bidi/>
            </w:pPr>
            <w:r>
              <w:t>60,000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t>التدريب</w:t>
            </w:r>
          </w:p>
        </w:tc>
        <w:tc>
          <w:tcPr>
            <w:tcW w:type="dxa" w:w="2160"/>
          </w:tcPr>
          <w:p>
            <w:pPr>
              <w:bidi/>
            </w:pPr>
            <w:r>
              <w:t>1</w:t>
            </w:r>
          </w:p>
        </w:tc>
        <w:tc>
          <w:tcPr>
            <w:tcW w:type="dxa" w:w="2160"/>
          </w:tcPr>
          <w:p>
            <w:pPr>
              <w:bidi/>
            </w:pPr>
            <w:r>
              <w:t>15,000</w:t>
            </w:r>
          </w:p>
        </w:tc>
        <w:tc>
          <w:tcPr>
            <w:tcW w:type="dxa" w:w="2160"/>
          </w:tcPr>
          <w:p>
            <w:pPr>
              <w:bidi/>
            </w:pPr>
            <w:r>
              <w:t>15,000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t>الدعم الفني لثلاث سنوات</w:t>
            </w:r>
          </w:p>
        </w:tc>
        <w:tc>
          <w:tcPr>
            <w:tcW w:type="dxa" w:w="2160"/>
          </w:tcPr>
          <w:p>
            <w:pPr>
              <w:bidi/>
            </w:pPr>
            <w:r>
              <w:t>1</w:t>
            </w:r>
          </w:p>
        </w:tc>
        <w:tc>
          <w:tcPr>
            <w:tcW w:type="dxa" w:w="2160"/>
          </w:tcPr>
          <w:p>
            <w:pPr>
              <w:bidi/>
            </w:pPr>
            <w:r>
              <w:t>45,000</w:t>
            </w:r>
          </w:p>
        </w:tc>
        <w:tc>
          <w:tcPr>
            <w:tcW w:type="dxa" w:w="2160"/>
          </w:tcPr>
          <w:p>
            <w:pPr>
              <w:bidi/>
            </w:pPr>
            <w:r>
              <w:t>45,000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t>المجموع قبل الضريبة</w:t>
            </w:r>
          </w:p>
        </w:tc>
        <w:tc>
          <w:tcPr>
            <w:tcW w:type="dxa" w:w="2160"/>
          </w:tcPr>
          <w:p>
            <w:pPr>
              <w:bidi/>
            </w:pPr>
            <w:r/>
          </w:p>
        </w:tc>
        <w:tc>
          <w:tcPr>
            <w:tcW w:type="dxa" w:w="2160"/>
          </w:tcPr>
          <w:p>
            <w:pPr>
              <w:bidi/>
            </w:pPr>
            <w:r/>
          </w:p>
        </w:tc>
        <w:tc>
          <w:tcPr>
            <w:tcW w:type="dxa" w:w="2160"/>
          </w:tcPr>
          <w:p>
            <w:pPr>
              <w:bidi/>
            </w:pPr>
            <w:r>
              <w:t>826,000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t>ضريبة القيمة المضافة 15%</w:t>
            </w:r>
          </w:p>
        </w:tc>
        <w:tc>
          <w:tcPr>
            <w:tcW w:type="dxa" w:w="2160"/>
          </w:tcPr>
          <w:p>
            <w:pPr>
              <w:bidi/>
            </w:pPr>
            <w:r/>
          </w:p>
        </w:tc>
        <w:tc>
          <w:tcPr>
            <w:tcW w:type="dxa" w:w="2160"/>
          </w:tcPr>
          <w:p>
            <w:pPr>
              <w:bidi/>
            </w:pPr>
            <w:r/>
          </w:p>
        </w:tc>
        <w:tc>
          <w:tcPr>
            <w:tcW w:type="dxa" w:w="2160"/>
          </w:tcPr>
          <w:p>
            <w:pPr>
              <w:bidi/>
            </w:pPr>
            <w:r>
              <w:t>123,900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t>الإجمالي شامل الضريبة</w:t>
            </w:r>
          </w:p>
        </w:tc>
        <w:tc>
          <w:tcPr>
            <w:tcW w:type="dxa" w:w="2160"/>
          </w:tcPr>
          <w:p>
            <w:pPr>
              <w:bidi/>
            </w:pPr>
            <w:r/>
          </w:p>
        </w:tc>
        <w:tc>
          <w:tcPr>
            <w:tcW w:type="dxa" w:w="2160"/>
          </w:tcPr>
          <w:p>
            <w:pPr>
              <w:bidi/>
            </w:pPr>
            <w:r/>
          </w:p>
        </w:tc>
        <w:tc>
          <w:tcPr>
            <w:tcW w:type="dxa" w:w="2160"/>
          </w:tcPr>
          <w:p>
            <w:pPr>
              <w:bidi/>
            </w:pPr>
            <w:r>
              <w:t>949,900</w:t>
            </w:r>
          </w:p>
        </w:tc>
      </w:tr>
    </w:tbl>
    <w:p/>
    <w:p>
      <w:pPr>
        <w:bidi/>
      </w:pPr>
      <w:r>
        <w:t>الأسعار بالريال السعودي وسارية لمدة 90 يوما.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</w:pPr>
    <w:r>
      <w:t>بيانات اختبارية وهمية لأغراض الاختبار فقط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