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Proposal: Cedar HR Cloud</w:t>
      </w:r>
    </w:p>
    <w:p>
      <w:r>
        <w:t>Contact: Faisal Al-Harbi, +966 55 030 0505.</w:t>
      </w:r>
    </w:p>
    <w:p>
      <w:pPr>
        <w:pStyle w:val="Heading1"/>
      </w:pPr>
      <w:r>
        <w:t>1. Company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Expiry</w:t>
            </w:r>
          </w:p>
        </w:tc>
      </w:tr>
      <w:tr>
        <w:tc>
          <w:tcPr>
            <w:tcW w:type="dxa" w:w="2880"/>
          </w:tcPr>
          <w:p>
            <w:r>
              <w:t>Commercial registration</w:t>
            </w:r>
          </w:p>
        </w:tc>
        <w:tc>
          <w:tcPr>
            <w:tcW w:type="dxa" w:w="2880"/>
          </w:tcPr>
          <w:p>
            <w:r>
              <w:t>Attached</w:t>
            </w:r>
          </w:p>
        </w:tc>
        <w:tc>
          <w:tcPr>
            <w:tcW w:type="dxa" w:w="2880"/>
          </w:tcPr>
          <w:p>
            <w:r>
              <w:t>2027-11-30</w:t>
            </w:r>
          </w:p>
        </w:tc>
      </w:tr>
      <w:tr>
        <w:tc>
          <w:tcPr>
            <w:tcW w:type="dxa" w:w="2880"/>
          </w:tcPr>
          <w:p>
            <w:r>
              <w:t>VAT certificate</w:t>
            </w:r>
          </w:p>
        </w:tc>
        <w:tc>
          <w:tcPr>
            <w:tcW w:type="dxa" w:w="2880"/>
          </w:tcPr>
          <w:p>
            <w:r>
              <w:t>Attached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Zakat certificate</w:t>
            </w:r>
          </w:p>
        </w:tc>
        <w:tc>
          <w:tcPr>
            <w:tcW w:type="dxa" w:w="2880"/>
          </w:tcPr>
          <w:p>
            <w:r>
              <w:t>Attached</w:t>
            </w:r>
          </w:p>
        </w:tc>
        <w:tc>
          <w:tcPr>
            <w:tcW w:type="dxa" w:w="2880"/>
          </w:tcPr>
          <w:p>
            <w:r>
              <w:t>2027-04-30</w:t>
            </w:r>
          </w:p>
        </w:tc>
      </w:tr>
      <w:tr>
        <w:tc>
          <w:tcPr>
            <w:tcW w:type="dxa" w:w="2880"/>
          </w:tcPr>
          <w:p>
            <w:r>
              <w:t>GOSI certificate</w:t>
            </w:r>
          </w:p>
        </w:tc>
        <w:tc>
          <w:tcPr>
            <w:tcW w:type="dxa" w:w="2880"/>
          </w:tcPr>
          <w:p>
            <w:r>
              <w:t>Attached</w:t>
            </w:r>
          </w:p>
        </w:tc>
        <w:tc>
          <w:tcPr>
            <w:tcW w:type="dxa" w:w="2880"/>
          </w:tcPr>
          <w:p>
            <w:r>
              <w:t>2027-01-31</w:t>
            </w:r>
          </w:p>
        </w:tc>
      </w:tr>
      <w:tr>
        <w:tc>
          <w:tcPr>
            <w:tcW w:type="dxa" w:w="2880"/>
          </w:tcPr>
          <w:p>
            <w:r>
              <w:t>Signed NDA</w:t>
            </w:r>
          </w:p>
        </w:tc>
        <w:tc>
          <w:tcPr>
            <w:tcW w:type="dxa" w:w="2880"/>
          </w:tcPr>
          <w:p>
            <w:r>
              <w:t>Attached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r>
        <w:br w:type="page"/>
      </w:r>
    </w:p>
    <w:p>
      <w:pPr>
        <w:pStyle w:val="Heading1"/>
      </w:pPr>
      <w:r>
        <w:t>2. Functional fit</w:t>
      </w:r>
    </w:p>
    <w:p>
      <w:r>
        <w:t>Our platform is built for Saudi employers: every payroll run is validated against the latest GOSI rules, and WPS files are generated and submitted through Mudad without manual steps.</w:t>
      </w:r>
    </w:p>
    <w:p>
      <w:r>
        <w:t>The interface is fully bilingual, Arabic and English, with right-to-left layouts on web, iOS, and Android.</w:t>
      </w:r>
    </w:p>
    <w:p>
      <w:r>
        <w:t>Single sign-on with Microsoft Entra ID through OpenID Connect, live at 14 customers.</w:t>
      </w:r>
    </w:p>
    <w:p>
      <w:r>
        <w:t>The self-service app is published on the App Store and Google Play.</w:t>
      </w:r>
    </w:p>
    <w:p>
      <w:pPr>
        <w:pStyle w:val="Heading1"/>
      </w:pPr>
      <w:r>
        <w:t>3. Hosting and compliance</w:t>
      </w:r>
    </w:p>
    <w:p>
      <w:r>
        <w:t>All customer data is hosted in our Riyadh data centre. We hold the NCA ECC compliance report and a PDPL data processing agreement is attached.</w:t>
      </w:r>
    </w:p>
    <w:p>
      <w:r>
        <w:t>SLA: 99.95 percent monthly availability, with a 10 percent service credit for each 0.1 percent below target.</w:t>
      </w:r>
    </w:p>
    <w:p>
      <w:pPr>
        <w:pStyle w:val="Heading1"/>
      </w:pPr>
      <w:r>
        <w:t>4. Implementation</w:t>
      </w:r>
    </w:p>
    <w:p>
      <w:r>
        <w:t>Go-live in 105 days, including migration of employee and payroll history from Excel, in four phases.</w:t>
      </w:r>
    </w:p>
    <w:p>
      <w:pPr>
        <w:pStyle w:val="Heading1"/>
      </w:pPr>
      <w:r>
        <w:t>5.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Since</w:t>
            </w:r>
          </w:p>
        </w:tc>
      </w:tr>
      <w:tr>
        <w:tc>
          <w:tcPr>
            <w:tcW w:type="dxa" w:w="2880"/>
          </w:tcPr>
          <w:p>
            <w:r>
              <w:t>Retail group, Riyadh</w:t>
            </w:r>
          </w:p>
        </w:tc>
        <w:tc>
          <w:tcPr>
            <w:tcW w:type="dxa" w:w="2880"/>
          </w:tcPr>
          <w:p>
            <w:r>
              <w:t>2,400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Private hospital, Dammam</w:t>
            </w:r>
          </w:p>
        </w:tc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Contracting company, Jeddah</w:t>
            </w:r>
          </w:p>
        </w:tc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Fictional test data, for testing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