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Request for Proposal RFP-2026-412: HR and Payroll Software</w:t>
      </w:r>
    </w:p>
    <w:p>
      <w:r>
        <w:t>Issuer: Najd Logistics Company, Riyadh. 600 employees across 4 branches.</w:t>
      </w:r>
    </w:p>
    <w:p>
      <w:r>
        <w:t>Scope: a cloud HR and payroll system covering employee records, payroll, leave, self-service, and government integrations, with implementation and data migration from Excel.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4320"/>
          </w:tcPr>
          <w:p>
            <w:r>
              <w:t>Questions deadline</w:t>
            </w:r>
          </w:p>
        </w:tc>
        <w:tc>
          <w:tcPr>
            <w:tcW w:type="dxa" w:w="4320"/>
          </w:tcPr>
          <w:p>
            <w:r>
              <w:t>2026-10-12</w:t>
            </w:r>
          </w:p>
        </w:tc>
      </w:tr>
      <w:tr>
        <w:tc>
          <w:tcPr>
            <w:tcW w:type="dxa" w:w="4320"/>
          </w:tcPr>
          <w:p>
            <w:r>
              <w:t>Proposal deadline</w:t>
            </w:r>
          </w:p>
        </w:tc>
        <w:tc>
          <w:tcPr>
            <w:tcW w:type="dxa" w:w="4320"/>
          </w:tcPr>
          <w:p>
            <w:r>
              <w:t>2026-10-26 14:00</w:t>
            </w:r>
          </w:p>
        </w:tc>
      </w:tr>
      <w:tr>
        <w:tc>
          <w:tcPr>
            <w:tcW w:type="dxa" w:w="4320"/>
          </w:tcPr>
          <w:p>
            <w:r>
              <w:t>Go-live target</w:t>
            </w:r>
          </w:p>
        </w:tc>
        <w:tc>
          <w:tcPr>
            <w:tcW w:type="dxa" w:w="4320"/>
          </w:tcPr>
          <w:p>
            <w:r>
              <w:t>2027-03-01</w:t>
            </w:r>
          </w:p>
        </w:tc>
      </w:tr>
    </w:tbl>
    <w:p/>
    <w:p>
      <w:r>
        <w:t>Submit technical and financial proposals as separate files. Any price in the technical proposal disqualifies it.</w:t>
      </w:r>
    </w:p>
    <w:p>
      <w:r>
        <w:br w:type="page"/>
      </w:r>
    </w:p>
    <w:p>
      <w:pPr>
        <w:pStyle w:val="Heading1"/>
      </w:pPr>
      <w:r>
        <w:t>Mandatory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M-01</w:t>
            </w:r>
          </w:p>
        </w:tc>
        <w:tc>
          <w:tcPr>
            <w:tcW w:type="dxa" w:w="4320"/>
          </w:tcPr>
          <w:p>
            <w:r>
              <w:t>Valid commercial registration</w:t>
            </w:r>
          </w:p>
        </w:tc>
      </w:tr>
      <w:tr>
        <w:tc>
          <w:tcPr>
            <w:tcW w:type="dxa" w:w="4320"/>
          </w:tcPr>
          <w:p>
            <w:r>
              <w:t>M-02</w:t>
            </w:r>
          </w:p>
        </w:tc>
        <w:tc>
          <w:tcPr>
            <w:tcW w:type="dxa" w:w="4320"/>
          </w:tcPr>
          <w:p>
            <w:r>
              <w:t>VAT registration certificate</w:t>
            </w:r>
          </w:p>
        </w:tc>
      </w:tr>
      <w:tr>
        <w:tc>
          <w:tcPr>
            <w:tcW w:type="dxa" w:w="4320"/>
          </w:tcPr>
          <w:p>
            <w:r>
              <w:t>M-03</w:t>
            </w:r>
          </w:p>
        </w:tc>
        <w:tc>
          <w:tcPr>
            <w:tcW w:type="dxa" w:w="4320"/>
          </w:tcPr>
          <w:p>
            <w:r>
              <w:t>Valid Zakat certificate</w:t>
            </w:r>
          </w:p>
        </w:tc>
      </w:tr>
      <w:tr>
        <w:tc>
          <w:tcPr>
            <w:tcW w:type="dxa" w:w="4320"/>
          </w:tcPr>
          <w:p>
            <w:r>
              <w:t>M-04</w:t>
            </w:r>
          </w:p>
        </w:tc>
        <w:tc>
          <w:tcPr>
            <w:tcW w:type="dxa" w:w="4320"/>
          </w:tcPr>
          <w:p>
            <w:r>
              <w:t>Valid GOSI certificate</w:t>
            </w:r>
          </w:p>
        </w:tc>
      </w:tr>
      <w:tr>
        <w:tc>
          <w:tcPr>
            <w:tcW w:type="dxa" w:w="4320"/>
          </w:tcPr>
          <w:p>
            <w:r>
              <w:t>M-05</w:t>
            </w:r>
          </w:p>
        </w:tc>
        <w:tc>
          <w:tcPr>
            <w:tcW w:type="dxa" w:w="4320"/>
          </w:tcPr>
          <w:p>
            <w:r>
              <w:t>Signed non-disclosure agreement (template attached)</w:t>
            </w:r>
          </w:p>
        </w:tc>
      </w:tr>
    </w:tbl>
    <w:p/>
    <w:p>
      <w:pPr>
        <w:pStyle w:val="Heading1"/>
      </w:pPr>
      <w:r>
        <w:t>Technical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T-01</w:t>
            </w:r>
          </w:p>
        </w:tc>
        <w:tc>
          <w:tcPr>
            <w:tcW w:type="dxa" w:w="4320"/>
          </w:tcPr>
          <w:p>
            <w:r>
              <w:t>Payroll compliant with GOSI and generating WPS files through Mudad</w:t>
            </w:r>
          </w:p>
        </w:tc>
      </w:tr>
      <w:tr>
        <w:tc>
          <w:tcPr>
            <w:tcW w:type="dxa" w:w="4320"/>
          </w:tcPr>
          <w:p>
            <w:r>
              <w:t>T-02</w:t>
            </w:r>
          </w:p>
        </w:tc>
        <w:tc>
          <w:tcPr>
            <w:tcW w:type="dxa" w:w="4320"/>
          </w:tcPr>
          <w:p>
            <w:r>
              <w:t>Full Arabic and English user interface with right-to-left support on web and mobile</w:t>
            </w:r>
          </w:p>
        </w:tc>
      </w:tr>
      <w:tr>
        <w:tc>
          <w:tcPr>
            <w:tcW w:type="dxa" w:w="4320"/>
          </w:tcPr>
          <w:p>
            <w:r>
              <w:t>T-03</w:t>
            </w:r>
          </w:p>
        </w:tc>
        <w:tc>
          <w:tcPr>
            <w:tcW w:type="dxa" w:w="4320"/>
          </w:tcPr>
          <w:p>
            <w:r>
              <w:t>Customer data hosted in a data centre inside Saudi Arabia, compliant with PDPL and NCA ECC</w:t>
            </w:r>
          </w:p>
        </w:tc>
      </w:tr>
      <w:tr>
        <w:tc>
          <w:tcPr>
            <w:tcW w:type="dxa" w:w="4320"/>
          </w:tcPr>
          <w:p>
            <w:r>
              <w:t>T-04</w:t>
            </w:r>
          </w:p>
        </w:tc>
        <w:tc>
          <w:tcPr>
            <w:tcW w:type="dxa" w:w="4320"/>
          </w:tcPr>
          <w:p>
            <w:r>
              <w:t>Single sign-on with Microsoft Entra ID</w:t>
            </w:r>
          </w:p>
        </w:tc>
      </w:tr>
      <w:tr>
        <w:tc>
          <w:tcPr>
            <w:tcW w:type="dxa" w:w="4320"/>
          </w:tcPr>
          <w:p>
            <w:r>
              <w:t>T-05</w:t>
            </w:r>
          </w:p>
        </w:tc>
        <w:tc>
          <w:tcPr>
            <w:tcW w:type="dxa" w:w="4320"/>
          </w:tcPr>
          <w:p>
            <w:r>
              <w:t>Employee self-service mobile app for iOS and Android</w:t>
            </w:r>
          </w:p>
        </w:tc>
      </w:tr>
      <w:tr>
        <w:tc>
          <w:tcPr>
            <w:tcW w:type="dxa" w:w="4320"/>
          </w:tcPr>
          <w:p>
            <w:r>
              <w:t>T-06</w:t>
            </w:r>
          </w:p>
        </w:tc>
        <w:tc>
          <w:tcPr>
            <w:tcW w:type="dxa" w:w="4320"/>
          </w:tcPr>
          <w:p>
            <w:r>
              <w:t>Implementation including data migration within 120 days</w:t>
            </w:r>
          </w:p>
        </w:tc>
      </w:tr>
      <w:tr>
        <w:tc>
          <w:tcPr>
            <w:tcW w:type="dxa" w:w="4320"/>
          </w:tcPr>
          <w:p>
            <w:r>
              <w:t>T-07</w:t>
            </w:r>
          </w:p>
        </w:tc>
        <w:tc>
          <w:tcPr>
            <w:tcW w:type="dxa" w:w="4320"/>
          </w:tcPr>
          <w:p>
            <w:r>
              <w:t>Availability SLA of at least 99.9 percent with service credits</w:t>
            </w:r>
          </w:p>
        </w:tc>
      </w:tr>
      <w:tr>
        <w:tc>
          <w:tcPr>
            <w:tcW w:type="dxa" w:w="4320"/>
          </w:tcPr>
          <w:p>
            <w:r>
              <w:t>T-08</w:t>
            </w:r>
          </w:p>
        </w:tc>
        <w:tc>
          <w:tcPr>
            <w:tcW w:type="dxa" w:w="4320"/>
          </w:tcPr>
          <w:p>
            <w:r>
              <w:t>Three reference customers in Saudi Arabia with 500 or more employees</w:t>
            </w:r>
          </w:p>
        </w:tc>
      </w:tr>
    </w:tbl>
    <w:p/>
    <w:p>
      <w:r>
        <w:br w:type="page"/>
      </w:r>
    </w:p>
    <w:p>
      <w:pPr>
        <w:pStyle w:val="Heading1"/>
      </w:pPr>
      <w:r>
        <w:t>Evaluation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t>Functional fit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Compliance and hosting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Implementation plan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References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/>
    <w:p>
      <w:r>
        <w:t>Technical pass mark 70 out of 100. Award on 70 percent technical and 30 percent financial.</w:t>
      </w:r>
    </w:p>
    <w:p>
      <w:pPr>
        <w:pStyle w:val="Heading1"/>
      </w:pPr>
      <w:r>
        <w:t>Price schedule (financial proposal)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Subscription</w:t>
            </w:r>
          </w:p>
        </w:tc>
        <w:tc>
          <w:tcPr>
            <w:tcW w:type="dxa" w:w="2880"/>
          </w:tcPr>
          <w:p>
            <w:r>
              <w:t>user per month</w:t>
            </w:r>
          </w:p>
        </w:tc>
        <w:tc>
          <w:tcPr>
            <w:tcW w:type="dxa" w:w="2880"/>
          </w:tcPr>
          <w:p>
            <w:r>
              <w:t>600 users x 12 months</w:t>
            </w:r>
          </w:p>
        </w:tc>
      </w:tr>
      <w:tr>
        <w:tc>
          <w:tcPr>
            <w:tcW w:type="dxa" w:w="2880"/>
          </w:tcPr>
          <w:p>
            <w:r>
              <w:t>Implementation</w:t>
            </w:r>
          </w:p>
        </w:tc>
        <w:tc>
          <w:tcPr>
            <w:tcW w:type="dxa" w:w="2880"/>
          </w:tcPr>
          <w:p>
            <w:r>
              <w:t>lump sum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Data migration</w:t>
            </w:r>
          </w:p>
        </w:tc>
        <w:tc>
          <w:tcPr>
            <w:tcW w:type="dxa" w:w="2880"/>
          </w:tcPr>
          <w:p>
            <w:r>
              <w:t>lump sum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Training</w:t>
            </w:r>
          </w:p>
        </w:tc>
        <w:tc>
          <w:tcPr>
            <w:tcW w:type="dxa" w:w="2880"/>
          </w:tcPr>
          <w:p>
            <w:r>
              <w:t>lump sum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Fictional test data, for testing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