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Mixture</w:t>
      </w:r>
      <w:r>
        <w:t xml:space="preserve"> </w:t>
      </w:r>
      <w:r>
        <w:t xml:space="preserve">Models</w:t>
      </w:r>
      <w:r>
        <w:t xml:space="preserve"> </w:t>
      </w:r>
      <w:r>
        <w:t xml:space="preserve">and</w:t>
      </w:r>
      <w:r>
        <w:t xml:space="preserve"> </w:t>
      </w:r>
      <w:r>
        <w:t xml:space="preserve">Latent</w:t>
      </w:r>
      <w:r>
        <w:t xml:space="preserve"> </w:t>
      </w:r>
      <w:r>
        <w:t xml:space="preserve">Class</w:t>
      </w:r>
      <w:r>
        <w:t xml:space="preserve"> </w:t>
      </w:r>
      <w:r>
        <w:t xml:space="preserve">Analysis</w:t>
      </w:r>
    </w:p>
    <w:p>
      <w:pPr>
        <w:pStyle w:val="Author"/>
      </w:pPr>
      <w:r>
        <w:t xml:space="preserve">Lecture</w:t>
      </w:r>
      <w:r>
        <w:t xml:space="preserve"> </w:t>
      </w:r>
      <w:r>
        <w:t xml:space="preserve">10</w:t>
      </w:r>
    </w:p>
    <w:bookmarkStart w:id="20" w:name="lecture-outline"/>
    <w:p>
      <w:pPr>
        <w:pStyle w:val="Heading2"/>
      </w:pPr>
      <w:r>
        <w:t xml:space="preserve">Lecture Outline</w:t>
      </w:r>
    </w:p>
    <w:p>
      <w:pPr>
        <w:numPr>
          <w:ilvl w:val="0"/>
          <w:numId w:val="1001"/>
        </w:numPr>
        <w:pStyle w:val="Compact"/>
      </w:pPr>
      <w:r>
        <w:t xml:space="preserve">Latent Class Analysis (LCA) Underlying theory (general contexts)</w:t>
      </w:r>
    </w:p>
    <w:p>
      <w:pPr>
        <w:numPr>
          <w:ilvl w:val="0"/>
          <w:numId w:val="1001"/>
        </w:numPr>
        <w:pStyle w:val="Compact"/>
      </w:pPr>
      <w:r>
        <w:t xml:space="preserve">Example analysis (and how to get estimates)</w:t>
      </w:r>
    </w:p>
    <w:p>
      <w:pPr>
        <w:numPr>
          <w:ilvl w:val="0"/>
          <w:numId w:val="1001"/>
        </w:numPr>
        <w:pStyle w:val="Compact"/>
      </w:pPr>
      <w:r>
        <w:t xml:space="preserve">Interpretation of model parameters</w:t>
      </w:r>
    </w:p>
    <w:p>
      <w:pPr>
        <w:numPr>
          <w:ilvl w:val="0"/>
          <w:numId w:val="1001"/>
        </w:numPr>
        <w:pStyle w:val="Compact"/>
      </w:pPr>
      <w:r>
        <w:t xml:space="preserve">Investigating model fit Extensions of the Technique: Latent Profile Analysis (LPA)</w:t>
      </w:r>
    </w:p>
    <w:bookmarkEnd w:id="20"/>
    <w:bookmarkStart w:id="21" w:name="clusters-versus-classes"/>
    <w:p>
      <w:pPr>
        <w:pStyle w:val="Heading2"/>
      </w:pPr>
      <w:r>
        <w:t xml:space="preserve">Clusters Versus Classes</w:t>
      </w:r>
    </w:p>
    <w:p>
      <w:pPr>
        <w:numPr>
          <w:ilvl w:val="0"/>
          <w:numId w:val="1002"/>
        </w:numPr>
        <w:pStyle w:val="Compact"/>
      </w:pPr>
      <w:r>
        <w:t xml:space="preserve">When a researcher mentions they are going to be using cluster</w:t>
      </w:r>
      <w:r>
        <w:t xml:space="preserve"> </w:t>
      </w:r>
      <w:r>
        <w:t xml:space="preserve">analysis, they are most likely referring to one of the following:</w:t>
      </w:r>
    </w:p>
    <w:p>
      <w:pPr>
        <w:numPr>
          <w:ilvl w:val="1"/>
          <w:numId w:val="1003"/>
        </w:numPr>
        <w:pStyle w:val="Compact"/>
      </w:pPr>
      <w:r>
        <w:t xml:space="preserve">K-means clustering Hierarchical clustering using distance methods</w:t>
      </w:r>
    </w:p>
    <w:p>
      <w:pPr>
        <w:numPr>
          <w:ilvl w:val="1"/>
          <w:numId w:val="1003"/>
        </w:numPr>
        <w:pStyle w:val="Compact"/>
      </w:pPr>
      <w:r>
        <w:t xml:space="preserve">Discriminant analysis</w:t>
      </w:r>
    </w:p>
    <w:p>
      <w:pPr>
        <w:numPr>
          <w:ilvl w:val="1"/>
          <w:numId w:val="1003"/>
        </w:numPr>
        <w:pStyle w:val="Compact"/>
      </w:pPr>
      <w:r>
        <w:t xml:space="preserve">Taxometrics</w:t>
      </w:r>
    </w:p>
    <w:p>
      <w:pPr>
        <w:numPr>
          <w:ilvl w:val="0"/>
          <w:numId w:val="1002"/>
        </w:numPr>
        <w:pStyle w:val="Compact"/>
      </w:pPr>
      <w:r>
        <w:t xml:space="preserve">Much less often, latent class analysis is included in the group</w:t>
      </w:r>
    </w:p>
    <w:p>
      <w:pPr>
        <w:numPr>
          <w:ilvl w:val="1"/>
          <w:numId w:val="1004"/>
        </w:numPr>
        <w:pStyle w:val="Compact"/>
      </w:pPr>
      <w:r>
        <w:t xml:space="preserve">Although it too is useful for detecting clusters of observations</w:t>
      </w:r>
    </w:p>
    <w:p>
      <w:pPr>
        <w:numPr>
          <w:ilvl w:val="0"/>
          <w:numId w:val="1002"/>
        </w:numPr>
        <w:pStyle w:val="Compact"/>
      </w:pPr>
      <w:r>
        <w:t xml:space="preserve">For today’s lecture, we will consider clusters to be synonymous with classes</w:t>
      </w:r>
    </w:p>
    <w:bookmarkEnd w:id="21"/>
    <w:bookmarkStart w:id="22" w:name="lca-versus-other-methods"/>
    <w:p>
      <w:pPr>
        <w:pStyle w:val="Heading2"/>
      </w:pPr>
      <w:r>
        <w:t xml:space="preserve">LCA Versus Other Methods</w:t>
      </w:r>
    </w:p>
    <w:p>
      <w:pPr>
        <w:numPr>
          <w:ilvl w:val="0"/>
          <w:numId w:val="1005"/>
        </w:numPr>
      </w:pPr>
      <w:r>
        <w:t xml:space="preserve">Although I am using the terms classes and clusters synonymously, the</w:t>
      </w:r>
      <w:r>
        <w:t xml:space="preserve"> </w:t>
      </w:r>
      <w:r>
        <w:t xml:space="preserve">general approach of LCA differs from that of the other methods previously discussed</w:t>
      </w:r>
    </w:p>
    <w:p>
      <w:pPr>
        <w:numPr>
          <w:ilvl w:val="0"/>
          <w:numId w:val="1005"/>
        </w:numPr>
      </w:pPr>
      <w:r>
        <w:t xml:space="preserve">LCA is a model-based method for clustering (or classification)</w:t>
      </w:r>
    </w:p>
    <w:p>
      <w:pPr>
        <w:numPr>
          <w:ilvl w:val="1"/>
          <w:numId w:val="1006"/>
        </w:numPr>
        <w:pStyle w:val="Compact"/>
      </w:pPr>
      <w:r>
        <w:t xml:space="preserve">LCA fits a statistical model to the data in an attempt to determine</w:t>
      </w:r>
      <w:r>
        <w:t xml:space="preserve"> </w:t>
      </w:r>
      <w:r>
        <w:t xml:space="preserve">classes</w:t>
      </w:r>
    </w:p>
    <w:p>
      <w:pPr>
        <w:numPr>
          <w:ilvl w:val="0"/>
          <w:numId w:val="1005"/>
        </w:numPr>
      </w:pPr>
      <w:r>
        <w:t xml:space="preserve">The other methods listed on the previous slide do not explicitly state a statistical model</w:t>
      </w:r>
    </w:p>
    <w:p>
      <w:pPr>
        <w:numPr>
          <w:ilvl w:val="0"/>
          <w:numId w:val="1005"/>
        </w:numPr>
      </w:pPr>
      <w:r>
        <w:t xml:space="preserve">By being model based, we are making very explicit assumptions about our data</w:t>
      </w:r>
    </w:p>
    <w:p>
      <w:pPr>
        <w:numPr>
          <w:ilvl w:val="1"/>
          <w:numId w:val="1007"/>
        </w:numPr>
        <w:pStyle w:val="Compact"/>
      </w:pPr>
      <w:r>
        <w:t xml:space="preserve">Assumptions that can be tested</w:t>
      </w:r>
    </w:p>
    <w:bookmarkEnd w:id="22"/>
    <w:bookmarkStart w:id="31" w:name="latent-class-analysis"/>
    <w:p>
      <w:pPr>
        <w:pStyle w:val="Heading1"/>
      </w:pPr>
      <w:r>
        <w:t xml:space="preserve">Latent Class Analysis</w:t>
      </w:r>
    </w:p>
    <w:bookmarkStart w:id="23" w:name="lca-introduction"/>
    <w:p>
      <w:pPr>
        <w:pStyle w:val="Heading2"/>
      </w:pPr>
      <w:r>
        <w:t xml:space="preserve">LCA Introduction</w:t>
      </w:r>
    </w:p>
    <w:p>
      <w:pPr>
        <w:numPr>
          <w:ilvl w:val="0"/>
          <w:numId w:val="1008"/>
        </w:numPr>
        <w:pStyle w:val="Compact"/>
      </w:pPr>
      <w:r>
        <w:t xml:space="preserve">Latent class models are commonly attributed to Lazarsfeld and Henry (1968)</w:t>
      </w:r>
    </w:p>
    <w:p>
      <w:pPr>
        <w:numPr>
          <w:ilvl w:val="0"/>
          <w:numId w:val="1008"/>
        </w:numPr>
        <w:pStyle w:val="Compact"/>
      </w:pPr>
      <w:r>
        <w:t xml:space="preserve">The final number of classes is not usually predetermined prior to analysis with LCA</w:t>
      </w:r>
    </w:p>
    <w:p>
      <w:pPr>
        <w:numPr>
          <w:ilvl w:val="1"/>
          <w:numId w:val="1009"/>
        </w:numPr>
        <w:pStyle w:val="Compact"/>
      </w:pPr>
      <w:r>
        <w:t xml:space="preserve">The number of classes is determined through comparison of posterior fit statistics</w:t>
      </w:r>
    </w:p>
    <w:p>
      <w:pPr>
        <w:numPr>
          <w:ilvl w:val="1"/>
          <w:numId w:val="1009"/>
        </w:numPr>
        <w:pStyle w:val="Compact"/>
      </w:pPr>
      <w:r>
        <w:t xml:space="preserve">The characteristics of each class is also determined following the analysis</w:t>
      </w:r>
    </w:p>
    <w:p>
      <w:pPr>
        <w:numPr>
          <w:ilvl w:val="1"/>
          <w:numId w:val="1009"/>
        </w:numPr>
        <w:pStyle w:val="Compact"/>
      </w:pPr>
      <w:r>
        <w:t xml:space="preserve">Similar to K-means and hierarchical clustering techniques in this respect</w:t>
      </w:r>
    </w:p>
    <w:bookmarkEnd w:id="23"/>
    <w:bookmarkStart w:id="24" w:name="variable-types-used-in-lca"/>
    <w:p>
      <w:pPr>
        <w:pStyle w:val="Heading2"/>
      </w:pPr>
      <w:r>
        <w:t xml:space="preserve">Variable Types Used in LCA</w:t>
      </w:r>
    </w:p>
    <w:p>
      <w:pPr>
        <w:numPr>
          <w:ilvl w:val="0"/>
          <w:numId w:val="1010"/>
        </w:numPr>
        <w:pStyle w:val="Compact"/>
      </w:pPr>
      <w:r>
        <w:t xml:space="preserve">As it was originally conceived, LCA is an analysis that uses:</w:t>
      </w:r>
    </w:p>
    <w:p>
      <w:pPr>
        <w:numPr>
          <w:ilvl w:val="1"/>
          <w:numId w:val="1011"/>
        </w:numPr>
        <w:pStyle w:val="Compact"/>
      </w:pPr>
      <w:r>
        <w:t xml:space="preserve">A set of binary-outcome variables - values coded as zero or one</w:t>
      </w:r>
    </w:p>
    <w:p>
      <w:pPr>
        <w:numPr>
          <w:ilvl w:val="0"/>
          <w:numId w:val="1010"/>
        </w:numPr>
        <w:pStyle w:val="Compact"/>
      </w:pPr>
      <w:r>
        <w:t xml:space="preserve">Examples include:</w:t>
      </w:r>
    </w:p>
    <w:p>
      <w:pPr>
        <w:numPr>
          <w:ilvl w:val="1"/>
          <w:numId w:val="1012"/>
        </w:numPr>
        <w:pStyle w:val="Compact"/>
      </w:pPr>
      <w:r>
        <w:t xml:space="preserve">Test items - scored correct or incorrect</w:t>
      </w:r>
    </w:p>
    <w:p>
      <w:pPr>
        <w:numPr>
          <w:ilvl w:val="1"/>
          <w:numId w:val="1012"/>
        </w:numPr>
        <w:pStyle w:val="Compact"/>
      </w:pPr>
      <w:r>
        <w:t xml:space="preserve">True/false questions</w:t>
      </w:r>
    </w:p>
    <w:p>
      <w:pPr>
        <w:numPr>
          <w:ilvl w:val="1"/>
          <w:numId w:val="1012"/>
        </w:numPr>
        <w:pStyle w:val="Compact"/>
      </w:pPr>
      <w:r>
        <w:t xml:space="preserve">Gender</w:t>
      </w:r>
    </w:p>
    <w:p>
      <w:pPr>
        <w:numPr>
          <w:ilvl w:val="1"/>
          <w:numId w:val="1012"/>
        </w:numPr>
        <w:pStyle w:val="Compact"/>
      </w:pPr>
      <w:r>
        <w:t xml:space="preserve">Anything else that has two possible outcomes</w:t>
      </w:r>
    </w:p>
    <w:bookmarkEnd w:id="24"/>
    <w:bookmarkStart w:id="25" w:name="lca-process"/>
    <w:p>
      <w:pPr>
        <w:pStyle w:val="Heading2"/>
      </w:pPr>
      <w:r>
        <w:t xml:space="preserve">LCA Process</w:t>
      </w:r>
    </w:p>
    <w:p>
      <w:pPr>
        <w:numPr>
          <w:ilvl w:val="0"/>
          <w:numId w:val="1013"/>
        </w:numPr>
        <w:pStyle w:val="Compact"/>
      </w:pPr>
      <w:r>
        <w:t xml:space="preserve">For a specified number of classes, LCA attempts to:</w:t>
      </w:r>
    </w:p>
    <w:p>
      <w:pPr>
        <w:numPr>
          <w:ilvl w:val="1"/>
          <w:numId w:val="1014"/>
        </w:numPr>
        <w:pStyle w:val="Compact"/>
      </w:pPr>
      <w:r>
        <w:t xml:space="preserve">For each class, estimate the probability that each variable is equal to one</w:t>
      </w:r>
    </w:p>
    <w:p>
      <w:pPr>
        <w:numPr>
          <w:ilvl w:val="1"/>
          <w:numId w:val="1014"/>
        </w:numPr>
        <w:pStyle w:val="Compact"/>
      </w:pPr>
      <w:r>
        <w:t xml:space="preserve">Estimate the probability that each observation falls into each class</w:t>
      </w:r>
    </w:p>
    <w:p>
      <w:pPr>
        <w:numPr>
          <w:ilvl w:val="2"/>
          <w:numId w:val="1015"/>
        </w:numPr>
        <w:pStyle w:val="Compact"/>
      </w:pPr>
      <w:r>
        <w:t xml:space="preserve">For each observation, the sum of these probabilities across classes equals one</w:t>
      </w:r>
    </w:p>
    <w:p>
      <w:pPr>
        <w:numPr>
          <w:ilvl w:val="2"/>
          <w:numId w:val="1015"/>
        </w:numPr>
        <w:pStyle w:val="Compact"/>
      </w:pPr>
      <w:r>
        <w:t xml:space="preserve">This is different from K-means where an observation is a member of a class with certainty</w:t>
      </w:r>
    </w:p>
    <w:p>
      <w:pPr>
        <w:numPr>
          <w:ilvl w:val="1"/>
          <w:numId w:val="1014"/>
        </w:numPr>
        <w:pStyle w:val="Compact"/>
      </w:pPr>
      <w:r>
        <w:t xml:space="preserve">Across all observations, estimate the probability that</w:t>
      </w:r>
      <w:r>
        <w:t xml:space="preserve"> </w:t>
      </w:r>
      <w:r>
        <w:rPr>
          <w:iCs/>
          <w:i/>
        </w:rPr>
        <w:t xml:space="preserve">any</w:t>
      </w:r>
      <w:r>
        <w:t xml:space="preserve"> </w:t>
      </w:r>
      <w:r>
        <w:t xml:space="preserve">observation falls into a class</w:t>
      </w:r>
    </w:p>
    <w:bookmarkEnd w:id="25"/>
    <w:bookmarkStart w:id="26" w:name="lca-estimation"/>
    <w:p>
      <w:pPr>
        <w:pStyle w:val="Heading2"/>
      </w:pPr>
      <w:r>
        <w:t xml:space="preserve">LCA Estimation</w:t>
      </w:r>
    </w:p>
    <w:p>
      <w:pPr>
        <w:numPr>
          <w:ilvl w:val="0"/>
          <w:numId w:val="1016"/>
        </w:numPr>
        <w:pStyle w:val="Compact"/>
      </w:pPr>
      <w:r>
        <w:t xml:space="preserve">Estimation of LCA model parameters can be more complicated than other clustering methods:</w:t>
      </w:r>
    </w:p>
    <w:p>
      <w:pPr>
        <w:numPr>
          <w:ilvl w:val="1"/>
          <w:numId w:val="1017"/>
        </w:numPr>
        <w:pStyle w:val="Compact"/>
      </w:pPr>
      <w:r>
        <w:t xml:space="preserve">In hierarchical clustering, a search process is used with new distance matrices being created for each step</w:t>
      </w:r>
    </w:p>
    <w:p>
      <w:pPr>
        <w:numPr>
          <w:ilvl w:val="1"/>
          <w:numId w:val="1017"/>
        </w:numPr>
        <w:pStyle w:val="Compact"/>
      </w:pPr>
      <w:r>
        <w:t xml:space="preserve">K-means uses more of a brute-force approach - trying multiple random starting points then shifting cases between the different clusters until each is no longer shifted</w:t>
      </w:r>
    </w:p>
    <w:p>
      <w:pPr>
        <w:numPr>
          <w:ilvl w:val="1"/>
          <w:numId w:val="1017"/>
        </w:numPr>
        <w:pStyle w:val="Compact"/>
      </w:pPr>
      <w:r>
        <w:t xml:space="preserve">Both methods relied on distance metrics to find clustering solutions</w:t>
      </w:r>
    </w:p>
    <w:p>
      <w:pPr>
        <w:numPr>
          <w:ilvl w:val="0"/>
          <w:numId w:val="1016"/>
        </w:numPr>
        <w:pStyle w:val="Compact"/>
      </w:pPr>
      <w:r>
        <w:t xml:space="preserve">LCA estimation uses distributional assumptions to find classes</w:t>
      </w:r>
    </w:p>
    <w:p>
      <w:pPr>
        <w:numPr>
          <w:ilvl w:val="0"/>
          <w:numId w:val="1016"/>
        </w:numPr>
        <w:pStyle w:val="Compact"/>
      </w:pPr>
      <w:r>
        <w:t xml:space="preserve">The distributional assumptions provide the measure of</w:t>
      </w:r>
      <w:r>
        <w:t xml:space="preserve"> </w:t>
      </w:r>
      <w:r>
        <w:t xml:space="preserve">“</w:t>
      </w:r>
      <w:r>
        <w:t xml:space="preserve">distance</w:t>
      </w:r>
      <w:r>
        <w:t xml:space="preserve">”</w:t>
      </w:r>
      <w:r>
        <w:t xml:space="preserve"> </w:t>
      </w:r>
      <w:r>
        <w:t xml:space="preserve">in LCA</w:t>
      </w:r>
    </w:p>
    <w:bookmarkEnd w:id="26"/>
    <w:bookmarkStart w:id="27" w:name="lca-distributional-assumptions"/>
    <w:p>
      <w:pPr>
        <w:pStyle w:val="Heading2"/>
      </w:pPr>
      <w:r>
        <w:t xml:space="preserve">LCA Distributional Assumptions</w:t>
      </w:r>
    </w:p>
    <w:p>
      <w:pPr>
        <w:numPr>
          <w:ilvl w:val="0"/>
          <w:numId w:val="1018"/>
        </w:numPr>
        <w:pStyle w:val="Compact"/>
      </w:pPr>
      <w:r>
        <w:t xml:space="preserve">Because (for today) we have discussed LCA with binary-outcome variables, the distributional assumptions of LCA must use a binary-outcome distribution</w:t>
      </w:r>
    </w:p>
    <w:p>
      <w:pPr>
        <w:numPr>
          <w:ilvl w:val="0"/>
          <w:numId w:val="1018"/>
        </w:numPr>
        <w:pStyle w:val="Compact"/>
      </w:pPr>
      <w:r>
        <w:t xml:space="preserve">Within each latent class, the variables are assumed to:</w:t>
      </w:r>
    </w:p>
    <w:p>
      <w:pPr>
        <w:numPr>
          <w:ilvl w:val="1"/>
          <w:numId w:val="1019"/>
        </w:numPr>
        <w:pStyle w:val="Compact"/>
      </w:pPr>
      <w:r>
        <w:t xml:space="preserve">Be independent</w:t>
      </w:r>
    </w:p>
    <w:p>
      <w:pPr>
        <w:numPr>
          <w:ilvl w:val="1"/>
          <w:numId w:val="1019"/>
        </w:numPr>
        <w:pStyle w:val="Compact"/>
      </w:pPr>
      <w:r>
        <w:t xml:space="preserve">Be distributed marginally as Bernoulli:</w:t>
      </w:r>
    </w:p>
    <w:p>
      <w:pPr>
        <w:numPr>
          <w:ilvl w:val="2"/>
          <w:numId w:val="1020"/>
        </w:numPr>
        <w:pStyle w:val="Compact"/>
      </w:pPr>
      <w:r>
        <w:t xml:space="preserve">The Bernoulli distribution PMF is:</w:t>
      </w:r>
    </w:p>
    <w:p>
      <w:pPr>
        <w:pStyle w:val="FirstParagraph"/>
      </w:pPr>
      <m:oMathPara>
        <m:oMathParaPr>
          <m:jc m:val="center"/>
        </m:oMathParaPr>
        <m:oMath>
          <m:r>
            <m:t>f</m:t>
          </m:r>
          <m:d>
            <m:dPr>
              <m:begChr m:val="("/>
              <m:endChr m:val=")"/>
              <m:sepChr m:val=""/>
              <m:grow/>
            </m:dPr>
            <m:e>
              <m:sSub>
                <m:e>
                  <m:r>
                    <m:t>Y</m:t>
                  </m:r>
                </m:e>
                <m:sub>
                  <m:r>
                    <m:t>p</m:t>
                  </m:r>
                  <m:r>
                    <m:t>i</m:t>
                  </m:r>
                </m:sub>
              </m:sSub>
            </m:e>
          </m:d>
          <m:r>
            <m:rPr>
              <m:sty m:val="p"/>
            </m:rPr>
            <m:t>=</m:t>
          </m:r>
          <m:sSup>
            <m:e>
              <m:d>
                <m:dPr>
                  <m:begChr m:val="("/>
                  <m:endChr m:val=")"/>
                  <m:sepChr m:val=""/>
                  <m:grow/>
                </m:dPr>
                <m:e>
                  <m:sSub>
                    <m:e>
                      <m:r>
                        <m:t>π</m:t>
                      </m:r>
                    </m:e>
                    <m:sub>
                      <m:r>
                        <m:t>i</m:t>
                      </m:r>
                    </m:sub>
                  </m:sSub>
                </m:e>
              </m:d>
            </m:e>
            <m:sup>
              <m:sSub>
                <m:e>
                  <m:r>
                    <m:t>Y</m:t>
                  </m:r>
                </m:e>
                <m:sub>
                  <m:r>
                    <m:t>p</m:t>
                  </m:r>
                  <m:r>
                    <m:t>i</m:t>
                  </m:r>
                </m:sub>
              </m:sSub>
            </m:sup>
          </m:sSup>
          <m:sSup>
            <m:e>
              <m:d>
                <m:dPr>
                  <m:begChr m:val="("/>
                  <m:endChr m:val=")"/>
                  <m:sepChr m:val=""/>
                  <m:grow/>
                </m:dPr>
                <m:e>
                  <m:r>
                    <m:t>1</m:t>
                  </m:r>
                  <m:r>
                    <m:rPr>
                      <m:sty m:val="p"/>
                    </m:rPr>
                    <m:t>−</m:t>
                  </m:r>
                  <m:sSub>
                    <m:e>
                      <m:r>
                        <m:t>π</m:t>
                      </m:r>
                    </m:e>
                    <m:sub>
                      <m:r>
                        <m:t>i</m:t>
                      </m:r>
                    </m:sub>
                  </m:sSub>
                </m:e>
              </m:d>
            </m:e>
            <m:sup>
              <m:d>
                <m:dPr>
                  <m:begChr m:val="("/>
                  <m:endChr m:val=")"/>
                  <m:sepChr m:val=""/>
                  <m:grow/>
                </m:dPr>
                <m:e>
                  <m:r>
                    <m:t>1</m:t>
                  </m:r>
                  <m:r>
                    <m:rPr>
                      <m:sty m:val="p"/>
                    </m:rPr>
                    <m:t>−</m:t>
                  </m:r>
                  <m:sSub>
                    <m:e>
                      <m:r>
                        <m:t>Y</m:t>
                      </m:r>
                    </m:e>
                    <m:sub>
                      <m:r>
                        <m:t>p</m:t>
                      </m:r>
                      <m:r>
                        <m:t>i</m:t>
                      </m:r>
                    </m:sub>
                  </m:sSub>
                </m:e>
              </m:d>
            </m:sup>
          </m:sSup>
        </m:oMath>
      </m:oMathPara>
    </w:p>
    <w:p>
      <w:pPr>
        <w:numPr>
          <w:ilvl w:val="0"/>
          <w:numId w:val="1021"/>
        </w:numPr>
        <w:pStyle w:val="Compact"/>
      </w:pPr>
      <w:r>
        <w:t xml:space="preserve">The Bernoulli distribution is a simple distribution for a single event - like flipping a coin</w:t>
      </w:r>
    </w:p>
    <w:bookmarkEnd w:id="27"/>
    <w:bookmarkStart w:id="28" w:name="bernoulli-distribution-illustration"/>
    <w:p>
      <w:pPr>
        <w:pStyle w:val="Heading2"/>
      </w:pPr>
      <w:r>
        <w:t xml:space="preserve">Bernoulli Distribution Illustration</w:t>
      </w:r>
    </w:p>
    <w:p>
      <w:pPr>
        <w:numPr>
          <w:ilvl w:val="0"/>
          <w:numId w:val="1022"/>
        </w:numPr>
        <w:pStyle w:val="Compact"/>
      </w:pPr>
      <w:r>
        <w:t xml:space="preserve">To illustrate the Bernoulli distribution (and statistical likelihoods in general), consider the following example</w:t>
      </w:r>
    </w:p>
    <w:p>
      <w:pPr>
        <w:numPr>
          <w:ilvl w:val="0"/>
          <w:numId w:val="1022"/>
        </w:numPr>
        <w:pStyle w:val="Compact"/>
      </w:pPr>
      <w:r>
        <w:t xml:space="preserve">To illustrate the Bernoulli distribution, consider a prediction of the result of the Northwester / Iowa football game as a binary-response item,</w:t>
      </w:r>
      <w:r>
        <w:t xml:space="preserve"> </w:t>
      </w:r>
      <m:oMath>
        <m:r>
          <m:t>Y</m:t>
        </m:r>
      </m:oMath>
    </w:p>
    <w:p>
      <w:pPr>
        <w:numPr>
          <w:ilvl w:val="1"/>
          <w:numId w:val="1023"/>
        </w:numPr>
        <w:pStyle w:val="Compact"/>
      </w:pPr>
      <w:r>
        <w:t xml:space="preserve">Let’s say</w:t>
      </w:r>
      <w:r>
        <w:t xml:space="preserve"> </w:t>
      </w:r>
      <m:oMath>
        <m:r>
          <m:t>Y</m:t>
        </m:r>
        <m:r>
          <m:rPr>
            <m:sty m:val="p"/>
          </m:rPr>
          <m:t>=</m:t>
        </m:r>
        <m:r>
          <m:t>1</m:t>
        </m:r>
      </m:oMath>
      <w:r>
        <w:t xml:space="preserve"> </w:t>
      </w:r>
      <w:r>
        <w:t xml:space="preserve">if Iowa wins, and</w:t>
      </w:r>
      <w:r>
        <w:t xml:space="preserve"> </w:t>
      </w:r>
      <m:oMath>
        <m:r>
          <m:t>Y</m:t>
        </m:r>
        <m:r>
          <m:rPr>
            <m:sty m:val="p"/>
          </m:rPr>
          <m:t>=</m:t>
        </m:r>
        <m:r>
          <m:t>0</m:t>
        </m:r>
      </m:oMath>
      <w:r>
        <w:t xml:space="preserve"> </w:t>
      </w:r>
      <w:r>
        <w:t xml:space="preserve">if Northwestern wins</w:t>
      </w:r>
    </w:p>
    <w:p>
      <w:pPr>
        <w:numPr>
          <w:ilvl w:val="1"/>
          <w:numId w:val="1023"/>
        </w:numPr>
        <w:pStyle w:val="Compact"/>
      </w:pPr>
      <w:r>
        <w:t xml:space="preserve">My prediction is that Iowa has about an 87% chance of winning the game</w:t>
      </w:r>
    </w:p>
    <w:p>
      <w:pPr>
        <w:numPr>
          <w:ilvl w:val="1"/>
          <w:numId w:val="1023"/>
        </w:numPr>
        <w:pStyle w:val="Compact"/>
      </w:pPr>
      <w:r>
        <w:t xml:space="preserve">So,</w:t>
      </w:r>
      <w:r>
        <w:t xml:space="preserve"> </w:t>
      </w:r>
      <m:oMath>
        <m:r>
          <m:t>π</m:t>
        </m:r>
        <m:r>
          <m:rPr>
            <m:sty m:val="p"/>
          </m:rPr>
          <m:t>=</m:t>
        </m:r>
        <m:r>
          <m:t>0.87</m:t>
        </m:r>
      </m:oMath>
    </w:p>
    <w:p>
      <w:pPr>
        <w:numPr>
          <w:ilvl w:val="0"/>
          <w:numId w:val="1022"/>
        </w:numPr>
        <w:pStyle w:val="Compact"/>
      </w:pPr>
      <w:r>
        <w:t xml:space="preserve">Likewise,</w:t>
      </w:r>
      <w:r>
        <w:t xml:space="preserve"> </w:t>
      </w:r>
      <m:oMath>
        <m:r>
          <m:t>P</m:t>
        </m:r>
        <m:d>
          <m:dPr>
            <m:begChr m:val="("/>
            <m:endChr m:val=")"/>
            <m:sepChr m:val=""/>
            <m:grow/>
          </m:dPr>
          <m:e>
            <m:r>
              <m:t>Y</m:t>
            </m:r>
            <m:r>
              <m:rPr>
                <m:sty m:val="p"/>
              </m:rPr>
              <m:t>=</m:t>
            </m:r>
            <m:r>
              <m:t>1</m:t>
            </m:r>
          </m:e>
        </m:d>
        <m:r>
          <m:rPr>
            <m:sty m:val="p"/>
          </m:rPr>
          <m:t>=</m:t>
        </m:r>
        <m:r>
          <m:t>0.87</m:t>
        </m:r>
      </m:oMath>
      <w:r>
        <w:t xml:space="preserve"> </w:t>
      </w:r>
      <w:r>
        <w:t xml:space="preserve">and</w:t>
      </w:r>
      <w:r>
        <w:t xml:space="preserve"> </w:t>
      </w:r>
      <m:oMath>
        <m:r>
          <m:t>P</m:t>
        </m:r>
        <m:d>
          <m:dPr>
            <m:begChr m:val="("/>
            <m:endChr m:val=")"/>
            <m:sepChr m:val=""/>
            <m:grow/>
          </m:dPr>
          <m:e>
            <m:r>
              <m:t>Y</m:t>
            </m:r>
            <m:r>
              <m:rPr>
                <m:sty m:val="p"/>
              </m:rPr>
              <m:t>=</m:t>
            </m:r>
            <m:r>
              <m:t>0</m:t>
            </m:r>
          </m:e>
        </m:d>
        <m:r>
          <m:rPr>
            <m:sty m:val="p"/>
          </m:rPr>
          <m:t>=</m:t>
        </m:r>
        <m:r>
          <m:t>0.13</m:t>
        </m:r>
      </m:oMath>
      <w:r>
        <w:t xml:space="preserve">.</w:t>
      </w:r>
    </w:p>
    <w:bookmarkEnd w:id="28"/>
    <w:bookmarkStart w:id="29" w:name="bernoulli-distribution-illustration-1"/>
    <w:p>
      <w:pPr>
        <w:pStyle w:val="Heading2"/>
      </w:pPr>
      <w:r>
        <w:t xml:space="preserve">Bernoulli Distribution Illustration</w:t>
      </w:r>
    </w:p>
    <w:p>
      <w:pPr>
        <w:numPr>
          <w:ilvl w:val="0"/>
          <w:numId w:val="1024"/>
        </w:numPr>
      </w:pPr>
      <w:r>
        <w:t xml:space="preserve">The likelihood function for</w:t>
      </w:r>
      <w:r>
        <w:t xml:space="preserve"> </w:t>
      </w:r>
      <m:oMath>
        <m:r>
          <m:t>Y</m:t>
        </m:r>
      </m:oMath>
      <w:r>
        <w:t xml:space="preserve"> </w:t>
      </w:r>
      <w:r>
        <w:t xml:space="preserve">looks similar:</w:t>
      </w:r>
    </w:p>
    <w:p>
      <w:pPr>
        <w:numPr>
          <w:ilvl w:val="0"/>
          <w:numId w:val="1024"/>
        </w:numPr>
      </w:pPr>
      <w:r>
        <w:t xml:space="preserve">If</w:t>
      </w:r>
      <w:r>
        <w:t xml:space="preserve"> </w:t>
      </w:r>
      <m:oMath>
        <m:r>
          <m:t>Y</m:t>
        </m:r>
        <m:r>
          <m:rPr>
            <m:sty m:val="p"/>
          </m:rPr>
          <m:t>=</m:t>
        </m:r>
        <m:r>
          <m:t>1</m:t>
        </m:r>
      </m:oMath>
      <w:r>
        <w:t xml:space="preserve">, the likelihood is:</w:t>
      </w:r>
    </w:p>
    <w:p>
      <w:pPr>
        <w:pStyle w:val="BodyText"/>
      </w:pPr>
      <m:oMathPara>
        <m:oMathParaPr>
          <m:jc m:val="center"/>
        </m:oMathParaPr>
        <m:oMath>
          <m:r>
            <m:t>f</m:t>
          </m:r>
          <m:d>
            <m:dPr>
              <m:begChr m:val="("/>
              <m:endChr m:val=")"/>
              <m:sepChr m:val=""/>
              <m:grow/>
            </m:dPr>
            <m:e>
              <m:r>
                <m:t>Y</m:t>
              </m:r>
              <m:r>
                <m:rPr>
                  <m:sty m:val="p"/>
                </m:rPr>
                <m:t>=</m:t>
              </m:r>
              <m:r>
                <m:t>1</m:t>
              </m:r>
            </m:e>
          </m:d>
          <m:r>
            <m:rPr>
              <m:sty m:val="p"/>
            </m:rPr>
            <m:t>=</m:t>
          </m:r>
          <m:sSup>
            <m:e>
              <m:d>
                <m:dPr>
                  <m:begChr m:val="("/>
                  <m:endChr m:val=")"/>
                  <m:sepChr m:val=""/>
                  <m:grow/>
                </m:dPr>
                <m:e>
                  <m:r>
                    <m:t>0.87</m:t>
                  </m:r>
                </m:e>
              </m:d>
            </m:e>
            <m:sup>
              <m:r>
                <m:t>1</m:t>
              </m:r>
            </m:sup>
          </m:sSup>
          <m:sSup>
            <m:e>
              <m:d>
                <m:dPr>
                  <m:begChr m:val="("/>
                  <m:endChr m:val=")"/>
                  <m:sepChr m:val=""/>
                  <m:grow/>
                </m:dPr>
                <m:e>
                  <m:r>
                    <m:t>1</m:t>
                  </m:r>
                  <m:r>
                    <m:rPr>
                      <m:sty m:val="p"/>
                    </m:rPr>
                    <m:t>−</m:t>
                  </m:r>
                  <m:r>
                    <m:t>0.87</m:t>
                  </m:r>
                </m:e>
              </m:d>
            </m:e>
            <m:sup>
              <m:d>
                <m:dPr>
                  <m:begChr m:val="("/>
                  <m:endChr m:val=")"/>
                  <m:sepChr m:val=""/>
                  <m:grow/>
                </m:dPr>
                <m:e>
                  <m:r>
                    <m:t>1</m:t>
                  </m:r>
                  <m:r>
                    <m:rPr>
                      <m:sty m:val="p"/>
                    </m:rPr>
                    <m:t>−</m:t>
                  </m:r>
                  <m:r>
                    <m:t>1</m:t>
                  </m:r>
                </m:e>
              </m:d>
            </m:sup>
          </m:sSup>
          <m:r>
            <m:rPr>
              <m:sty m:val="p"/>
            </m:rPr>
            <m:t>=</m:t>
          </m:r>
          <m:r>
            <m:t>0.87</m:t>
          </m:r>
        </m:oMath>
      </m:oMathPara>
    </w:p>
    <w:p>
      <w:pPr>
        <w:numPr>
          <w:ilvl w:val="0"/>
          <w:numId w:val="1024"/>
        </w:numPr>
      </w:pPr>
      <w:r>
        <w:t xml:space="preserve">If</w:t>
      </w:r>
      <w:r>
        <w:t xml:space="preserve"> </w:t>
      </w:r>
      <m:oMath>
        <m:r>
          <m:t>Y</m:t>
        </m:r>
        <m:r>
          <m:rPr>
            <m:sty m:val="p"/>
          </m:rPr>
          <m:t>=</m:t>
        </m:r>
        <m:r>
          <m:t>0</m:t>
        </m:r>
      </m:oMath>
      <w:r>
        <w:t xml:space="preserve">, the likelihood is:</w:t>
      </w:r>
    </w:p>
    <w:p>
      <w:pPr>
        <w:pStyle w:val="BodyText"/>
      </w:pPr>
      <m:oMathPara>
        <m:oMathParaPr>
          <m:jc m:val="center"/>
        </m:oMathParaPr>
        <m:oMath>
          <m:r>
            <m:t>f</m:t>
          </m:r>
          <m:d>
            <m:dPr>
              <m:begChr m:val="("/>
              <m:endChr m:val=")"/>
              <m:sepChr m:val=""/>
              <m:grow/>
            </m:dPr>
            <m:e>
              <m:r>
                <m:t>Y</m:t>
              </m:r>
              <m:r>
                <m:rPr>
                  <m:sty m:val="p"/>
                </m:rPr>
                <m:t>=</m:t>
              </m:r>
              <m:r>
                <m:t>0</m:t>
              </m:r>
            </m:e>
          </m:d>
          <m:r>
            <m:rPr>
              <m:sty m:val="p"/>
            </m:rPr>
            <m:t>=</m:t>
          </m:r>
          <m:sSup>
            <m:e>
              <m:d>
                <m:dPr>
                  <m:begChr m:val="("/>
                  <m:endChr m:val=")"/>
                  <m:sepChr m:val=""/>
                  <m:grow/>
                </m:dPr>
                <m:e>
                  <m:r>
                    <m:t>0.87</m:t>
                  </m:r>
                </m:e>
              </m:d>
            </m:e>
            <m:sup>
              <m:r>
                <m:t>1</m:t>
              </m:r>
            </m:sup>
          </m:sSup>
          <m:sSup>
            <m:e>
              <m:d>
                <m:dPr>
                  <m:begChr m:val="("/>
                  <m:endChr m:val=")"/>
                  <m:sepChr m:val=""/>
                  <m:grow/>
                </m:dPr>
                <m:e>
                  <m:r>
                    <m:t>1</m:t>
                  </m:r>
                  <m:r>
                    <m:rPr>
                      <m:sty m:val="p"/>
                    </m:rPr>
                    <m:t>−</m:t>
                  </m:r>
                  <m:r>
                    <m:t>0.87</m:t>
                  </m:r>
                </m:e>
              </m:d>
            </m:e>
            <m:sup>
              <m:d>
                <m:dPr>
                  <m:begChr m:val="("/>
                  <m:endChr m:val=")"/>
                  <m:sepChr m:val=""/>
                  <m:grow/>
                </m:dPr>
                <m:e>
                  <m:r>
                    <m:t>1</m:t>
                  </m:r>
                  <m:r>
                    <m:rPr>
                      <m:sty m:val="p"/>
                    </m:rPr>
                    <m:t>−</m:t>
                  </m:r>
                  <m:r>
                    <m:t>0</m:t>
                  </m:r>
                </m:e>
              </m:d>
            </m:sup>
          </m:sSup>
          <m:r>
            <m:rPr>
              <m:sty m:val="p"/>
            </m:rPr>
            <m:t>=</m:t>
          </m:r>
          <m:r>
            <m:t>0.13</m:t>
          </m:r>
        </m:oMath>
      </m:oMathPara>
    </w:p>
    <w:p>
      <w:pPr>
        <w:numPr>
          <w:ilvl w:val="0"/>
          <w:numId w:val="1024"/>
        </w:numPr>
      </w:pPr>
      <w:r>
        <w:t xml:space="preserve">This example shows you how the likelihood function of a statistical distribution gives you the likelihood of an event occurring</w:t>
      </w:r>
    </w:p>
    <w:p>
      <w:pPr>
        <w:numPr>
          <w:ilvl w:val="0"/>
          <w:numId w:val="1024"/>
        </w:numPr>
      </w:pPr>
      <w:r>
        <w:t xml:space="preserve">In the case of discrete-outcome variables, the likelihood of an event is synonymous with the probability of the event occurring</w:t>
      </w:r>
    </w:p>
    <w:bookmarkEnd w:id="29"/>
    <w:bookmarkStart w:id="30" w:name="independent-bernoulli-variables"/>
    <w:p>
      <w:pPr>
        <w:pStyle w:val="Heading2"/>
      </w:pPr>
      <w:r>
        <w:t xml:space="preserve">Independent Bernoulli Variables</w:t>
      </w:r>
    </w:p>
    <w:p>
      <w:pPr>
        <w:numPr>
          <w:ilvl w:val="0"/>
          <w:numId w:val="1025"/>
        </w:numPr>
        <w:pStyle w:val="Compact"/>
      </w:pPr>
      <w:r>
        <w:t xml:space="preserve">To consider what independence of Bernoulli variables means, let’s consider the another game this season: Michigan v. Ohio State</w:t>
      </w:r>
    </w:p>
    <w:p>
      <w:pPr>
        <w:numPr>
          <w:ilvl w:val="0"/>
          <w:numId w:val="1025"/>
        </w:numPr>
        <w:pStyle w:val="Compact"/>
      </w:pPr>
      <w:r>
        <w:t xml:space="preserve">Let’s say we predict Michigan has a 57% chance of winning (or</w:t>
      </w:r>
      <w:r>
        <w:t xml:space="preserve"> </w:t>
      </w:r>
      <m:oMath>
        <m:sSub>
          <m:e>
            <m:r>
              <m:t>π</m:t>
            </m:r>
          </m:e>
          <m:sub>
            <m:r>
              <m:t>2</m:t>
            </m:r>
          </m:sub>
        </m:sSub>
        <m:r>
          <m:rPr>
            <m:sty m:val="p"/>
          </m:rPr>
          <m:t>=</m:t>
        </m:r>
        <m:r>
          <m:t>0.57</m:t>
        </m:r>
      </m:oMath>
      <w:r>
        <w:t xml:space="preserve">).</w:t>
      </w:r>
    </w:p>
    <w:p>
      <w:pPr>
        <w:numPr>
          <w:ilvl w:val="0"/>
          <w:numId w:val="1025"/>
        </w:numPr>
        <w:pStyle w:val="Compact"/>
      </w:pPr>
      <w:r>
        <w:t xml:space="preserve">By assumption of independence of games, the probability of both Iowa and Michigan wining their games would be the product of the probability of winning each game separately:</w:t>
      </w:r>
    </w:p>
    <w:p>
      <w:pPr>
        <w:pStyle w:val="FirstParagraph"/>
      </w:pPr>
      <m:oMathPara>
        <m:oMathParaPr>
          <m:jc m:val="center"/>
        </m:oMathParaPr>
        <m:oMath>
          <m:r>
            <m:t>P</m:t>
          </m:r>
          <m:d>
            <m:dPr>
              <m:begChr m:val="("/>
              <m:endChr m:val=")"/>
              <m:sepChr m:val=""/>
              <m:grow/>
            </m:dPr>
            <m:e>
              <m:sSub>
                <m:e>
                  <m:r>
                    <m:t>Y</m:t>
                  </m:r>
                </m:e>
                <m:sub>
                  <m:r>
                    <m:t>1</m:t>
                  </m:r>
                </m:sub>
              </m:sSub>
              <m:r>
                <m:rPr>
                  <m:sty m:val="p"/>
                </m:rPr>
                <m:t>=</m:t>
              </m:r>
              <m:r>
                <m:t>1</m:t>
              </m:r>
              <m:r>
                <m:rPr>
                  <m:sty m:val="p"/>
                </m:rPr>
                <m:t>,</m:t>
              </m:r>
              <m:sSub>
                <m:e>
                  <m:r>
                    <m:t>Y</m:t>
                  </m:r>
                </m:e>
                <m:sub>
                  <m:r>
                    <m:t>2</m:t>
                  </m:r>
                </m:sub>
              </m:sSub>
              <m:r>
                <m:rPr>
                  <m:sty m:val="p"/>
                </m:rPr>
                <m:t>=</m:t>
              </m:r>
              <m:r>
                <m:t>1</m:t>
              </m:r>
            </m:e>
          </m:d>
          <m:r>
            <m:rPr>
              <m:sty m:val="p"/>
            </m:rPr>
            <m:t>=</m:t>
          </m:r>
          <m:sSub>
            <m:e>
              <m:r>
                <m:t>π</m:t>
              </m:r>
            </m:e>
            <m:sub>
              <m:r>
                <m:t>1</m:t>
              </m:r>
            </m:sub>
          </m:sSub>
          <m:sSub>
            <m:e>
              <m:r>
                <m:t>π</m:t>
              </m:r>
            </m:e>
            <m:sub>
              <m:r>
                <m:t>2</m:t>
              </m:r>
            </m:sub>
          </m:sSub>
          <m:r>
            <m:rPr>
              <m:sty m:val="p"/>
            </m:rPr>
            <m:t>=</m:t>
          </m:r>
          <m:r>
            <m:t>0.87</m:t>
          </m:r>
          <m:r>
            <m:rPr>
              <m:sty m:val="p"/>
            </m:rPr>
            <m:t>×</m:t>
          </m:r>
          <m:r>
            <m:t>0.57</m:t>
          </m:r>
          <m:r>
            <m:rPr>
              <m:sty m:val="p"/>
            </m:rPr>
            <m:t>=</m:t>
          </m:r>
          <m:r>
            <m:t>0.4959</m:t>
          </m:r>
        </m:oMath>
      </m:oMathPara>
    </w:p>
    <w:p>
      <w:pPr>
        <w:numPr>
          <w:ilvl w:val="0"/>
          <w:numId w:val="1026"/>
        </w:numPr>
        <w:pStyle w:val="Compact"/>
      </w:pPr>
      <w:r>
        <w:t xml:space="preserve">More generally, we can express the likelihood of any set of occurrences by:</w:t>
      </w:r>
    </w:p>
    <w:p>
      <w:pPr>
        <w:pStyle w:val="FirstParagraph"/>
      </w:pPr>
      <m:oMathPara>
        <m:oMathParaPr>
          <m:jc m:val="center"/>
        </m:oMathParaPr>
        <m:oMath>
          <m:r>
            <m:t>P</m:t>
          </m:r>
          <m:d>
            <m:dPr>
              <m:begChr m:val="("/>
              <m:endChr m:val=")"/>
              <m:sepChr m:val=""/>
              <m:grow/>
            </m:dPr>
            <m:e>
              <m:sSub>
                <m:e>
                  <m:r>
                    <m:t>Y</m:t>
                  </m:r>
                </m:e>
                <m:sub>
                  <m:r>
                    <m:t>1</m:t>
                  </m:r>
                </m:sub>
              </m:sSub>
              <m:r>
                <m:rPr>
                  <m:sty m:val="p"/>
                </m:rPr>
                <m:t>=</m:t>
              </m:r>
              <m:sSub>
                <m:e>
                  <m:r>
                    <m:t>y</m:t>
                  </m:r>
                </m:e>
                <m:sub>
                  <m:r>
                    <m:t>1</m:t>
                  </m:r>
                </m:sub>
              </m:sSub>
              <m:r>
                <m:rPr>
                  <m:sty m:val="p"/>
                </m:rPr>
                <m:t>,</m:t>
              </m:r>
              <m:sSub>
                <m:e>
                  <m:r>
                    <m:t>Y</m:t>
                  </m:r>
                </m:e>
                <m:sub>
                  <m:r>
                    <m:t>2</m:t>
                  </m:r>
                </m:sub>
              </m:sSub>
              <m:r>
                <m:rPr>
                  <m:sty m:val="p"/>
                </m:rPr>
                <m:t>=</m:t>
              </m:r>
              <m:sSub>
                <m:e>
                  <m:r>
                    <m:t>y</m:t>
                  </m:r>
                </m:e>
                <m:sub>
                  <m:r>
                    <m:t>2</m:t>
                  </m:r>
                </m:sub>
              </m:sSub>
              <m:r>
                <m:rPr>
                  <m:sty m:val="p"/>
                </m:rPr>
                <m:t>,</m:t>
              </m:r>
              <m:r>
                <m:rPr>
                  <m:sty m:val="p"/>
                </m:rPr>
                <m:t>…</m:t>
              </m:r>
              <m:r>
                <m:rPr>
                  <m:sty m:val="p"/>
                </m:rPr>
                <m:t>,</m:t>
              </m:r>
              <m:sSub>
                <m:e>
                  <m:r>
                    <m:t>Y</m:t>
                  </m:r>
                </m:e>
                <m:sub>
                  <m:r>
                    <m:t>I</m:t>
                  </m:r>
                </m:sub>
              </m:sSub>
              <m:r>
                <m:rPr>
                  <m:sty m:val="p"/>
                </m:rPr>
                <m:t>=</m:t>
              </m:r>
              <m:sSub>
                <m:e>
                  <m:r>
                    <m:t>y</m:t>
                  </m:r>
                </m:e>
                <m:sub>
                  <m:r>
                    <m:t>I</m:t>
                  </m:r>
                </m:sub>
              </m:sSub>
            </m:e>
          </m:d>
          <m:r>
            <m:rPr>
              <m:sty m:val="p"/>
            </m:rPr>
            <m:t>=</m:t>
          </m:r>
          <m:nary>
            <m:naryPr>
              <m:chr m:val="∏"/>
              <m:limLoc m:val="undOvr"/>
              <m:subHide m:val="0"/>
              <m:supHide m:val="0"/>
            </m:naryPr>
            <m:sub>
              <m:r>
                <m:t>i</m:t>
              </m:r>
              <m:r>
                <m:rPr>
                  <m:sty m:val="p"/>
                </m:rPr>
                <m:t>=</m:t>
              </m:r>
              <m:r>
                <m:t>1</m:t>
              </m:r>
            </m:sub>
            <m:sup>
              <m:r>
                <m:t>I</m:t>
              </m:r>
            </m:sup>
            <m:e>
              <m:sSubSup>
                <m:e>
                  <m:r>
                    <m:t>π</m:t>
                  </m:r>
                </m:e>
                <m:sub>
                  <m:r>
                    <m:t>i</m:t>
                  </m:r>
                </m:sub>
                <m:sup>
                  <m:sSub>
                    <m:e>
                      <m:r>
                        <m:t>Y</m:t>
                      </m:r>
                    </m:e>
                    <m:sub>
                      <m:r>
                        <m:t>i</m:t>
                      </m:r>
                    </m:sub>
                  </m:sSub>
                </m:sup>
              </m:sSubSup>
            </m:e>
          </m:nary>
          <m:sSup>
            <m:e>
              <m:d>
                <m:dPr>
                  <m:begChr m:val="("/>
                  <m:endChr m:val=")"/>
                  <m:sepChr m:val=""/>
                  <m:grow/>
                </m:dPr>
                <m:e>
                  <m:r>
                    <m:t>1</m:t>
                  </m:r>
                  <m:r>
                    <m:rPr>
                      <m:sty m:val="p"/>
                    </m:rPr>
                    <m:t>−</m:t>
                  </m:r>
                  <m:sSub>
                    <m:e>
                      <m:r>
                        <m:t>π</m:t>
                      </m:r>
                    </m:e>
                    <m:sub>
                      <m:r>
                        <m:t>i</m:t>
                      </m:r>
                    </m:sub>
                  </m:sSub>
                </m:e>
              </m:d>
            </m:e>
            <m:sup>
              <m:d>
                <m:dPr>
                  <m:begChr m:val="("/>
                  <m:endChr m:val=")"/>
                  <m:sepChr m:val=""/>
                  <m:grow/>
                </m:dPr>
                <m:e>
                  <m:r>
                    <m:t>1</m:t>
                  </m:r>
                  <m:r>
                    <m:rPr>
                      <m:sty m:val="p"/>
                    </m:rPr>
                    <m:t>−</m:t>
                  </m:r>
                  <m:sSub>
                    <m:e>
                      <m:r>
                        <m:t>Y</m:t>
                      </m:r>
                    </m:e>
                    <m:sub>
                      <m:r>
                        <m:t>i</m:t>
                      </m:r>
                    </m:sub>
                  </m:sSub>
                </m:e>
              </m:d>
            </m:sup>
          </m:sSup>
        </m:oMath>
      </m:oMathPara>
    </w:p>
    <w:bookmarkEnd w:id="30"/>
    <w:bookmarkEnd w:id="31"/>
    <w:bookmarkStart w:id="37" w:name="finite-mixture-models"/>
    <w:p>
      <w:pPr>
        <w:pStyle w:val="Heading1"/>
      </w:pPr>
      <w:r>
        <w:t xml:space="preserve">Finite Mixture Models</w:t>
      </w:r>
    </w:p>
    <w:bookmarkStart w:id="32" w:name="finite-mixture-models-1"/>
    <w:p>
      <w:pPr>
        <w:pStyle w:val="Heading2"/>
      </w:pPr>
      <w:r>
        <w:t xml:space="preserve">Finite Mixture Models</w:t>
      </w:r>
    </w:p>
    <w:p>
      <w:pPr>
        <w:numPr>
          <w:ilvl w:val="0"/>
          <w:numId w:val="1027"/>
        </w:numPr>
        <w:pStyle w:val="Compact"/>
      </w:pPr>
      <w:r>
        <w:t xml:space="preserve">LCA models are special cases of more general models called Finite Mixture Models</w:t>
      </w:r>
    </w:p>
    <w:p>
      <w:pPr>
        <w:numPr>
          <w:ilvl w:val="0"/>
          <w:numId w:val="1027"/>
        </w:numPr>
        <w:pStyle w:val="Compact"/>
      </w:pPr>
      <w:r>
        <w:t xml:space="preserve">A finite mixture model expresses the distribution of a set of outcome variables,</w:t>
      </w:r>
      <w:r>
        <w:t xml:space="preserve"> </w:t>
      </w:r>
      <m:oMath>
        <m:r>
          <m:rPr>
            <m:sty m:val="b"/>
          </m:rPr>
          <m:t>Y</m:t>
        </m:r>
      </m:oMath>
      <w:r>
        <w:t xml:space="preserve">, as a function of the sum of weighted distribution likelihoods:</w:t>
      </w:r>
    </w:p>
    <w:p>
      <w:pPr>
        <w:pStyle w:val="FirstParagraph"/>
      </w:pPr>
      <m:oMathPara>
        <m:oMathParaPr>
          <m:jc m:val="center"/>
        </m:oMathParaPr>
        <m:oMath>
          <m:r>
            <m:t>f</m:t>
          </m:r>
          <m:d>
            <m:dPr>
              <m:begChr m:val="("/>
              <m:endChr m:val=")"/>
              <m:sepChr m:val=""/>
              <m:grow/>
            </m:dPr>
            <m:e>
              <m:r>
                <m:rPr>
                  <m:nor/>
                  <m:sty m:val="b"/>
                </m:rPr>
                <m:t>Y</m:t>
              </m:r>
            </m:e>
          </m:d>
          <m:r>
            <m:rPr>
              <m:sty m:val="p"/>
            </m:rPr>
            <m:t>=</m:t>
          </m:r>
          <m:nary>
            <m:naryPr>
              <m:chr m:val="∑"/>
              <m:limLoc m:val="undOvr"/>
              <m:subHide m:val="0"/>
              <m:supHide m:val="0"/>
            </m:naryPr>
            <m:sub>
              <m:r>
                <m:t>c</m:t>
              </m:r>
              <m:r>
                <m:rPr>
                  <m:sty m:val="p"/>
                </m:rPr>
                <m:t>=</m:t>
              </m:r>
              <m:r>
                <m:t>1</m:t>
              </m:r>
            </m:sub>
            <m:sup>
              <m:r>
                <m:t>C</m:t>
              </m:r>
            </m:sup>
            <m:e>
              <m:sSub>
                <m:e>
                  <m:r>
                    <m:t>η</m:t>
                  </m:r>
                </m:e>
                <m:sub>
                  <m:r>
                    <m:t>c</m:t>
                  </m:r>
                </m:sub>
              </m:sSub>
            </m:e>
          </m:nary>
          <m:r>
            <m:t>f</m:t>
          </m:r>
          <m:d>
            <m:dPr>
              <m:begChr m:val="("/>
              <m:endChr m:val=")"/>
              <m:sepChr m:val=""/>
              <m:grow/>
            </m:dPr>
            <m:e>
              <m:r>
                <m:rPr>
                  <m:nor/>
                  <m:sty m:val="b"/>
                </m:rPr>
                <m:t>Y</m:t>
              </m:r>
              <m:r>
                <m:rPr>
                  <m:sty m:val="p"/>
                </m:rPr>
                <m:t>|</m:t>
              </m:r>
              <m:r>
                <m:t>c</m:t>
              </m:r>
            </m:e>
          </m:d>
        </m:oMath>
      </m:oMathPara>
    </w:p>
    <w:p>
      <w:pPr>
        <w:numPr>
          <w:ilvl w:val="0"/>
          <w:numId w:val="1028"/>
        </w:numPr>
        <w:pStyle w:val="Compact"/>
      </w:pPr>
      <w:r>
        <w:t xml:space="preserve">With this general form we can now construct the (more specific) LCA model likelihood</w:t>
      </w:r>
    </w:p>
    <w:p>
      <w:pPr>
        <w:numPr>
          <w:ilvl w:val="0"/>
          <w:numId w:val="1028"/>
        </w:numPr>
        <w:pStyle w:val="Compact"/>
      </w:pPr>
      <w:r>
        <w:t xml:space="preserve">Here, we say that the conditional distribution of</w:t>
      </w:r>
      <w:r>
        <w:t xml:space="preserve"> </w:t>
      </w:r>
      <m:oMath>
        <m:r>
          <m:rPr>
            <m:sty m:val="b"/>
          </m:rPr>
          <m:t>Y</m:t>
        </m:r>
      </m:oMath>
      <w:r>
        <w:t xml:space="preserve"> </w:t>
      </w:r>
      <w:r>
        <w:t xml:space="preserve">given</w:t>
      </w:r>
      <w:r>
        <w:t xml:space="preserve"> </w:t>
      </w:r>
      <m:oMath>
        <m:r>
          <m:t>c</m:t>
        </m:r>
      </m:oMath>
      <w:r>
        <w:t xml:space="preserve"> </w:t>
      </w:r>
      <w:r>
        <w:t xml:space="preserve">is a set of independent Bernoulli variables</w:t>
      </w:r>
    </w:p>
    <w:bookmarkEnd w:id="32"/>
    <w:bookmarkStart w:id="33" w:name="latent-class-analysis-as-a-fmm"/>
    <w:p>
      <w:pPr>
        <w:pStyle w:val="Heading2"/>
      </w:pPr>
      <w:r>
        <w:t xml:space="preserve">Latent Class Analysis as a FMM</w:t>
      </w:r>
    </w:p>
    <w:p>
      <w:pPr>
        <w:pStyle w:val="FirstParagraph"/>
      </w:pPr>
      <w:r>
        <w:t xml:space="preserve">A latent class model for the response vector of</w:t>
      </w:r>
      <w:r>
        <w:t xml:space="preserve"> </w:t>
      </w:r>
      <m:oMath>
        <m:r>
          <m:t>I</m:t>
        </m:r>
      </m:oMath>
      <w:r>
        <w:t xml:space="preserve"> </w:t>
      </w:r>
      <w:r>
        <w:t xml:space="preserve">variables (</w:t>
      </w:r>
      <m:oMath>
        <m:r>
          <m:t>i</m:t>
        </m:r>
        <m:r>
          <m:rPr>
            <m:sty m:val="p"/>
          </m:rPr>
          <m:t>=</m:t>
        </m:r>
        <m:r>
          <m:t>1</m:t>
        </m:r>
        <m:r>
          <m:rPr>
            <m:sty m:val="p"/>
          </m:rPr>
          <m:t>,</m:t>
        </m:r>
        <m:r>
          <m:rPr>
            <m:sty m:val="p"/>
          </m:rPr>
          <m:t>…</m:t>
        </m:r>
        <m:r>
          <m:rPr>
            <m:sty m:val="p"/>
          </m:rPr>
          <m:t>,</m:t>
        </m:r>
        <m:r>
          <m:t>I</m:t>
        </m:r>
      </m:oMath>
      <w:r>
        <w:t xml:space="preserve">) with</w:t>
      </w:r>
      <w:r>
        <w:t xml:space="preserve"> </w:t>
      </w:r>
      <m:oMath>
        <m:r>
          <m:t>C</m:t>
        </m:r>
      </m:oMath>
      <w:r>
        <w:t xml:space="preserve"> </w:t>
      </w:r>
      <w:r>
        <w:t xml:space="preserve">classes (</w:t>
      </w:r>
      <m:oMath>
        <m:r>
          <m:t>c</m:t>
        </m:r>
        <m:r>
          <m:rPr>
            <m:sty m:val="p"/>
          </m:rPr>
          <m:t>=</m:t>
        </m:r>
        <m:r>
          <m:t>1</m:t>
        </m:r>
        <m:r>
          <m:rPr>
            <m:sty m:val="p"/>
          </m:rPr>
          <m:t>,</m:t>
        </m:r>
        <m:r>
          <m:rPr>
            <m:sty m:val="p"/>
          </m:rPr>
          <m:t>…</m:t>
        </m:r>
        <m:r>
          <m:rPr>
            <m:sty m:val="p"/>
          </m:rPr>
          <m:t>,</m:t>
        </m:r>
        <m:r>
          <m:t>C</m:t>
        </m:r>
      </m:oMath>
      <w:r>
        <w:t xml:space="preserve">):</w:t>
      </w:r>
    </w:p>
    <w:p>
      <w:pPr>
        <w:pStyle w:val="BodyText"/>
      </w:pPr>
      <m:oMathPara>
        <m:oMathParaPr>
          <m:jc m:val="center"/>
        </m:oMathParaPr>
        <m:oMath>
          <m:r>
            <m:t>f</m:t>
          </m:r>
          <m:d>
            <m:dPr>
              <m:begChr m:val="("/>
              <m:endChr m:val=")"/>
              <m:sepChr m:val=""/>
              <m:grow/>
            </m:dPr>
            <m:e>
              <m:sSub>
                <m:e>
                  <m:r>
                    <m:rPr>
                      <m:sty m:val="b"/>
                    </m:rPr>
                    <m:t>Y</m:t>
                  </m:r>
                </m:e>
                <m:sub>
                  <m:r>
                    <m:t>i</m:t>
                  </m:r>
                </m:sub>
              </m:sSub>
            </m:e>
          </m:d>
          <m:r>
            <m:rPr>
              <m:sty m:val="p"/>
            </m:rPr>
            <m:t>=</m:t>
          </m:r>
          <m:nary>
            <m:naryPr>
              <m:chr m:val="∑"/>
              <m:limLoc m:val="undOvr"/>
              <m:subHide m:val="0"/>
              <m:supHide m:val="0"/>
            </m:naryPr>
            <m:sub>
              <m:r>
                <m:t>c</m:t>
              </m:r>
              <m:r>
                <m:rPr>
                  <m:sty m:val="p"/>
                </m:rPr>
                <m:t>=</m:t>
              </m:r>
              <m:r>
                <m:t>1</m:t>
              </m:r>
            </m:sub>
            <m:sup>
              <m:r>
                <m:t>C</m:t>
              </m:r>
            </m:sup>
            <m:e>
              <m:sSub>
                <m:e>
                  <m:r>
                    <m:t>η</m:t>
                  </m:r>
                </m:e>
                <m:sub>
                  <m:r>
                    <m:t>c</m:t>
                  </m:r>
                </m:sub>
              </m:sSub>
            </m:e>
          </m:nary>
          <m:nary>
            <m:naryPr>
              <m:chr m:val="∏"/>
              <m:limLoc m:val="undOvr"/>
              <m:subHide m:val="0"/>
              <m:supHide m:val="0"/>
            </m:naryPr>
            <m:sub>
              <m:r>
                <m:t>i</m:t>
              </m:r>
              <m:r>
                <m:rPr>
                  <m:sty m:val="p"/>
                </m:rPr>
                <m:t>=</m:t>
              </m:r>
              <m:r>
                <m:t>1</m:t>
              </m:r>
            </m:sub>
            <m:sup>
              <m:r>
                <m:t>I</m:t>
              </m:r>
            </m:sup>
            <m:e>
              <m:sSubSup>
                <m:e>
                  <m:r>
                    <m:t>π</m:t>
                  </m:r>
                </m:e>
                <m:sub>
                  <m:r>
                    <m:t>i</m:t>
                  </m:r>
                  <m:r>
                    <m:t>c</m:t>
                  </m:r>
                </m:sub>
                <m:sup>
                  <m:sSub>
                    <m:e>
                      <m:r>
                        <m:t>Y</m:t>
                      </m:r>
                    </m:e>
                    <m:sub>
                      <m:r>
                        <m:t>p</m:t>
                      </m:r>
                      <m:r>
                        <m:t>i</m:t>
                      </m:r>
                    </m:sub>
                  </m:sSub>
                </m:sup>
              </m:sSubSup>
            </m:e>
          </m:nary>
          <m:sSup>
            <m:e>
              <m:d>
                <m:dPr>
                  <m:begChr m:val="("/>
                  <m:endChr m:val=")"/>
                  <m:sepChr m:val=""/>
                  <m:grow/>
                </m:dPr>
                <m:e>
                  <m:r>
                    <m:t>1</m:t>
                  </m:r>
                  <m:r>
                    <m:rPr>
                      <m:sty m:val="p"/>
                    </m:rPr>
                    <m:t>−</m:t>
                  </m:r>
                  <m:sSub>
                    <m:e>
                      <m:r>
                        <m:t>π</m:t>
                      </m:r>
                    </m:e>
                    <m:sub>
                      <m:r>
                        <m:t>i</m:t>
                      </m:r>
                      <m:r>
                        <m:t>c</m:t>
                      </m:r>
                    </m:sub>
                  </m:sSub>
                </m:e>
              </m:d>
            </m:e>
            <m:sup>
              <m:r>
                <m:t>1</m:t>
              </m:r>
              <m:r>
                <m:rPr>
                  <m:sty m:val="p"/>
                </m:rPr>
                <m:t>−</m:t>
              </m:r>
              <m:sSub>
                <m:e>
                  <m:r>
                    <m:t>Y</m:t>
                  </m:r>
                </m:e>
                <m:sub>
                  <m:r>
                    <m:t>p</m:t>
                  </m:r>
                  <m:r>
                    <m:t>i</m:t>
                  </m:r>
                </m:sub>
              </m:sSub>
            </m:sup>
          </m:sSup>
        </m:oMath>
      </m:oMathPara>
    </w:p>
    <w:p>
      <w:pPr>
        <w:pStyle w:val="FirstParagraph"/>
      </w:pPr>
      <w:r>
        <w:t xml:space="preserve">Where:</w:t>
      </w:r>
    </w:p>
    <w:p>
      <w:pPr>
        <w:numPr>
          <w:ilvl w:val="0"/>
          <w:numId w:val="1029"/>
        </w:numPr>
        <w:pStyle w:val="Compact"/>
      </w:pPr>
      <m:oMath>
        <m:sSub>
          <m:e>
            <m:r>
              <m:t>η</m:t>
            </m:r>
          </m:e>
          <m:sub>
            <m:r>
              <m:t>c</m:t>
            </m:r>
          </m:sub>
        </m:sSub>
      </m:oMath>
      <w:r>
        <w:t xml:space="preserve"> </w:t>
      </w:r>
      <w:r>
        <w:t xml:space="preserve">is the probability that any individual is a member of class</w:t>
      </w:r>
      <w:r>
        <w:t xml:space="preserve"> </w:t>
      </w:r>
      <m:oMath>
        <m:r>
          <m:t>c</m:t>
        </m:r>
      </m:oMath>
      <w:r>
        <w:t xml:space="preserve"> </w:t>
      </w:r>
      <w:r>
        <w:t xml:space="preserve">(must sum to one)</w:t>
      </w:r>
    </w:p>
    <w:p>
      <w:pPr>
        <w:numPr>
          <w:ilvl w:val="0"/>
          <w:numId w:val="1029"/>
        </w:numPr>
        <w:pStyle w:val="Compact"/>
      </w:pPr>
      <m:oMath>
        <m:sSub>
          <m:e>
            <m:r>
              <m:t>Y</m:t>
            </m:r>
          </m:e>
          <m:sub>
            <m:r>
              <m:t>p</m:t>
            </m:r>
            <m:r>
              <m:t>i</m:t>
            </m:r>
          </m:sub>
        </m:sSub>
      </m:oMath>
      <w:r>
        <w:t xml:space="preserve"> </w:t>
      </w:r>
      <w:r>
        <w:t xml:space="preserve">is the observed response of person</w:t>
      </w:r>
      <w:r>
        <w:t xml:space="preserve"> </w:t>
      </w:r>
      <m:oMath>
        <m:r>
          <m:t>p</m:t>
        </m:r>
      </m:oMath>
      <w:r>
        <w:t xml:space="preserve"> </w:t>
      </w:r>
      <w:r>
        <w:t xml:space="preserve">to item</w:t>
      </w:r>
      <w:r>
        <w:t xml:space="preserve"> </w:t>
      </w:r>
      <m:oMath>
        <m:r>
          <m:t>i</m:t>
        </m:r>
      </m:oMath>
    </w:p>
    <w:p>
      <w:pPr>
        <w:numPr>
          <w:ilvl w:val="0"/>
          <w:numId w:val="1029"/>
        </w:numPr>
        <w:pStyle w:val="Compact"/>
      </w:pPr>
      <m:oMath>
        <m:sSub>
          <m:e>
            <m:r>
              <m:t>π</m:t>
            </m:r>
          </m:e>
          <m:sub>
            <m:r>
              <m:t>i</m:t>
            </m:r>
            <m:r>
              <m:t>c</m:t>
            </m:r>
          </m:sub>
        </m:sSub>
      </m:oMath>
      <w:r>
        <w:t xml:space="preserve"> </w:t>
      </w:r>
      <w:r>
        <w:t xml:space="preserve">is the probability of a positive response to item</w:t>
      </w:r>
      <w:r>
        <w:t xml:space="preserve"> </w:t>
      </w:r>
      <m:oMath>
        <m:r>
          <m:t>i</m:t>
        </m:r>
      </m:oMath>
      <w:r>
        <w:t xml:space="preserve"> </w:t>
      </w:r>
      <w:r>
        <w:t xml:space="preserve">from an individual from class</w:t>
      </w:r>
      <w:r>
        <w:t xml:space="preserve"> </w:t>
      </w:r>
      <m:oMath>
        <m:r>
          <m:t>c</m:t>
        </m:r>
      </m:oMath>
    </w:p>
    <w:bookmarkEnd w:id="33"/>
    <w:bookmarkStart w:id="34" w:name="lca-local-independence"/>
    <w:p>
      <w:pPr>
        <w:pStyle w:val="Heading2"/>
      </w:pPr>
      <w:r>
        <w:t xml:space="preserve">LCA Local Independence</w:t>
      </w:r>
    </w:p>
    <w:p>
      <w:pPr>
        <w:numPr>
          <w:ilvl w:val="0"/>
          <w:numId w:val="1030"/>
        </w:numPr>
        <w:pStyle w:val="Compact"/>
      </w:pPr>
      <w:r>
        <w:t xml:space="preserve">As shown in the LCA distributional form, LCA assumes all Bernoulli variables are independent given a class</w:t>
      </w:r>
    </w:p>
    <w:p>
      <w:pPr>
        <w:numPr>
          <w:ilvl w:val="1"/>
          <w:numId w:val="1031"/>
        </w:numPr>
        <w:pStyle w:val="Compact"/>
      </w:pPr>
      <w:r>
        <w:t xml:space="preserve">This assumption is called Local Independence</w:t>
      </w:r>
    </w:p>
    <w:p>
      <w:pPr>
        <w:numPr>
          <w:ilvl w:val="1"/>
          <w:numId w:val="1031"/>
        </w:numPr>
        <w:pStyle w:val="Compact"/>
      </w:pPr>
      <w:r>
        <w:t xml:space="preserve">It is also present in many other latent variable modeling techniques: Item response theory Factor analysis (with uncorrelated errors)</w:t>
      </w:r>
    </w:p>
    <w:p>
      <w:pPr>
        <w:numPr>
          <w:ilvl w:val="0"/>
          <w:numId w:val="1030"/>
        </w:numPr>
        <w:pStyle w:val="Compact"/>
      </w:pPr>
      <w:r>
        <w:t xml:space="preserve">What is implied is that any association between observed variables is accounted for only by the presence of the latent class</w:t>
      </w:r>
    </w:p>
    <w:p>
      <w:pPr>
        <w:numPr>
          <w:ilvl w:val="1"/>
          <w:numId w:val="1032"/>
        </w:numPr>
        <w:pStyle w:val="Compact"/>
      </w:pPr>
      <w:r>
        <w:t xml:space="preserve">Essentially, this is saying that the latent class is the reason that variables are correlated</w:t>
      </w:r>
    </w:p>
    <w:bookmarkEnd w:id="34"/>
    <w:bookmarkStart w:id="35" w:name="estimation-process"/>
    <w:p>
      <w:pPr>
        <w:pStyle w:val="Heading2"/>
      </w:pPr>
      <w:r>
        <w:t xml:space="preserve">Estimation Process</w:t>
      </w:r>
    </w:p>
    <w:p>
      <w:pPr>
        <w:numPr>
          <w:ilvl w:val="0"/>
          <w:numId w:val="1033"/>
        </w:numPr>
        <w:pStyle w:val="Compact"/>
      </w:pPr>
      <w:r>
        <w:t xml:space="preserve">Successfully applying an LCA model to data involves the resolution to two key questions:</w:t>
      </w:r>
    </w:p>
    <w:p>
      <w:pPr>
        <w:numPr>
          <w:ilvl w:val="0"/>
          <w:numId w:val="1034"/>
        </w:numPr>
        <w:pStyle w:val="Compact"/>
      </w:pPr>
      <w:r>
        <w:t xml:space="preserve">How many classes are present?</w:t>
      </w:r>
    </w:p>
    <w:p>
      <w:pPr>
        <w:numPr>
          <w:ilvl w:val="0"/>
          <w:numId w:val="1034"/>
        </w:numPr>
        <w:pStyle w:val="Compact"/>
      </w:pPr>
      <w:r>
        <w:t xml:space="preserve">What does each class represent?</w:t>
      </w:r>
    </w:p>
    <w:p>
      <w:pPr>
        <w:numPr>
          <w:ilvl w:val="0"/>
          <w:numId w:val="1035"/>
        </w:numPr>
        <w:pStyle w:val="Compact"/>
      </w:pPr>
      <w:r>
        <w:t xml:space="preserve">The answer to the first question comes from fitting LCA models with differing numbers of classes, then choosing the model with the best fit (to be defined later)</w:t>
      </w:r>
    </w:p>
    <w:p>
      <w:pPr>
        <w:numPr>
          <w:ilvl w:val="0"/>
          <w:numId w:val="1035"/>
        </w:numPr>
        <w:pStyle w:val="Compact"/>
      </w:pPr>
      <w:r>
        <w:t xml:space="preserve">The answer to the second question comes from inspecting the LCA model parameters of the solution that was deemed to have fit best</w:t>
      </w:r>
    </w:p>
    <w:bookmarkEnd w:id="35"/>
    <w:bookmarkStart w:id="36" w:name="lca-estimation-software"/>
    <w:p>
      <w:pPr>
        <w:pStyle w:val="Heading2"/>
      </w:pPr>
      <w:r>
        <w:t xml:space="preserve">LCA Estimation Software</w:t>
      </w:r>
    </w:p>
    <w:p>
      <w:pPr>
        <w:numPr>
          <w:ilvl w:val="0"/>
          <w:numId w:val="1036"/>
        </w:numPr>
        <w:pStyle w:val="Compact"/>
      </w:pPr>
      <w:r>
        <w:t xml:space="preserve">There are several programs that exist that can estimate LCA models</w:t>
      </w:r>
    </w:p>
    <w:p>
      <w:pPr>
        <w:numPr>
          <w:ilvl w:val="1"/>
          <w:numId w:val="1037"/>
        </w:numPr>
        <w:pStyle w:val="Compact"/>
      </w:pPr>
      <w:r>
        <w:t xml:space="preserve">The package to be used today will be Mplus (with the Mixture add-on)</w:t>
      </w:r>
    </w:p>
    <w:p>
      <w:pPr>
        <w:numPr>
          <w:ilvl w:val="0"/>
          <w:numId w:val="1036"/>
        </w:numPr>
        <w:pStyle w:val="Compact"/>
      </w:pPr>
      <w:r>
        <w:t xml:space="preserve">Other packages also exist:</w:t>
      </w:r>
    </w:p>
    <w:p>
      <w:pPr>
        <w:numPr>
          <w:ilvl w:val="1"/>
          <w:numId w:val="1038"/>
        </w:numPr>
        <w:pStyle w:val="Compact"/>
      </w:pPr>
      <w:r>
        <w:t xml:space="preserve">Latent Gold</w:t>
      </w:r>
    </w:p>
    <w:p>
      <w:pPr>
        <w:numPr>
          <w:ilvl w:val="1"/>
          <w:numId w:val="1038"/>
        </w:numPr>
        <w:pStyle w:val="Compact"/>
      </w:pPr>
      <w:r>
        <w:t xml:space="preserve">A user-developed procedure in SAS (proc lca)</w:t>
      </w:r>
    </w:p>
    <w:p>
      <w:pPr>
        <w:numPr>
          <w:ilvl w:val="0"/>
          <w:numId w:val="1036"/>
        </w:numPr>
        <w:pStyle w:val="Compact"/>
      </w:pPr>
      <w:r>
        <w:t xml:space="preserve">Note: Due to the likelihood function not being unimodal (a single maximum), mixture models (and LCA models) are difficult to estimate using Bayesian methods</w:t>
      </w:r>
    </w:p>
    <w:bookmarkEnd w:id="36"/>
    <w:bookmarkEnd w:id="37"/>
    <w:bookmarkStart w:id="52" w:name="lca-example-1"/>
    <w:p>
      <w:pPr>
        <w:pStyle w:val="Heading1"/>
      </w:pPr>
      <w:r>
        <w:t xml:space="preserve">LCA Example #1</w:t>
      </w:r>
    </w:p>
    <w:bookmarkStart w:id="41" w:name="lca-example-1-1"/>
    <w:p>
      <w:pPr>
        <w:pStyle w:val="Heading2"/>
      </w:pPr>
      <w:r>
        <w:t xml:space="preserve">LCA Example #1</w:t>
      </w:r>
    </w:p>
    <w:p>
      <w:pPr>
        <w:numPr>
          <w:ilvl w:val="0"/>
          <w:numId w:val="1039"/>
        </w:numPr>
        <w:pStyle w:val="Compact"/>
      </w:pPr>
      <w:r>
        <w:t xml:space="preserve">To illustrate the process of LCA, we will use the example presented in Bartholomew and Knott (p. 142)</w:t>
      </w:r>
    </w:p>
    <w:p>
      <w:pPr>
        <w:numPr>
          <w:ilvl w:val="0"/>
          <w:numId w:val="1039"/>
        </w:numPr>
        <w:pStyle w:val="Compact"/>
      </w:pPr>
      <w:r>
        <w:t xml:space="preserve">The data are from a four-item test analyzed with an LCA by Macready and Dayton (1977)</w:t>
      </w:r>
    </w:p>
    <w:p>
      <w:pPr>
        <w:numPr>
          <w:ilvl w:val="0"/>
          <w:numId w:val="1039"/>
        </w:numPr>
        <w:pStyle w:val="Compact"/>
      </w:pPr>
      <w:r>
        <w:t xml:space="preserve">The test data used by Macready and Dayton were items from a math test</w:t>
      </w:r>
    </w:p>
    <w:p>
      <w:pPr>
        <w:numPr>
          <w:ilvl w:val="0"/>
          <w:numId w:val="1039"/>
        </w:numPr>
        <w:pStyle w:val="Compact"/>
      </w:pPr>
      <w:r>
        <w:t xml:space="preserve">Ultimately, Macready and Dayton wanted to see if examinees could be placed into two groups:</w:t>
      </w:r>
    </w:p>
    <w:p>
      <w:pPr>
        <w:numPr>
          <w:ilvl w:val="1"/>
          <w:numId w:val="1040"/>
        </w:numPr>
        <w:pStyle w:val="Compact"/>
      </w:pPr>
      <w:r>
        <w:t xml:space="preserve">Those who had mastered the material</w:t>
      </w:r>
    </w:p>
    <w:p>
      <w:pPr>
        <w:numPr>
          <w:ilvl w:val="1"/>
          <w:numId w:val="1040"/>
        </w:numPr>
        <w:pStyle w:val="Compact"/>
      </w:pPr>
      <w:r>
        <w:t xml:space="preserve">Those who had not mastered the material</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172898"/>
                  <wp:effectExtent b="0" l="0" r="0" t="0"/>
                  <wp:docPr descr="" title="" id="39" name="Picture"/>
                  <a:graphic>
                    <a:graphicData uri="http://schemas.openxmlformats.org/drawingml/2006/picture">
                      <pic:pic>
                        <pic:nvPicPr>
                          <pic:cNvPr descr="bk1a.png" id="40" name="Picture"/>
                          <pic:cNvPicPr>
                            <a:picLocks noChangeArrowheads="1" noChangeAspect="1"/>
                          </pic:cNvPicPr>
                        </pic:nvPicPr>
                        <pic:blipFill>
                          <a:blip r:embed="rId38"/>
                          <a:stretch>
                            <a:fillRect/>
                          </a:stretch>
                        </pic:blipFill>
                        <pic:spPr bwMode="auto">
                          <a:xfrm>
                            <a:off x="0" y="0"/>
                            <a:ext cx="5334000" cy="4172898"/>
                          </a:xfrm>
                          <a:prstGeom prst="rect">
                            <a:avLst/>
                          </a:prstGeom>
                          <a:noFill/>
                          <a:ln w="9525">
                            <a:noFill/>
                            <a:headEnd/>
                            <a:tailEnd/>
                          </a:ln>
                        </pic:spPr>
                      </pic:pic>
                    </a:graphicData>
                  </a:graphic>
                </wp:inline>
              </w:drawing>
            </w:r>
          </w:p>
          <w:p>
            <w:pPr>
              <w:jc w:val="center"/>
            </w:pPr>
            <w:pPr>
              <w:jc w:val="start"/>
              <w:spacing w:before="200"/>
              <w:pStyle w:val="ImageCaption"/>
            </w:pPr>
            <w:r>
              <w:t xml:space="preserve">LCA Example #1</w:t>
            </w:r>
          </w:p>
        </w:tc>
      </w:tr>
    </w:tbl>
    <w:bookmarkEnd w:id="41"/>
    <w:bookmarkStart w:id="42" w:name="lca-example-1-2"/>
    <w:p>
      <w:pPr>
        <w:pStyle w:val="Heading2"/>
      </w:pPr>
      <w:r>
        <w:t xml:space="preserve">LCA Example #1</w:t>
      </w:r>
    </w:p>
    <w:p>
      <w:pPr>
        <w:numPr>
          <w:ilvl w:val="0"/>
          <w:numId w:val="1041"/>
        </w:numPr>
        <w:pStyle w:val="Compact"/>
      </w:pPr>
      <w:r>
        <w:t xml:space="preserve">Several considerations will keep us from assessing the number of classes in Macready and Dayton’s data:</w:t>
      </w:r>
    </w:p>
    <w:p>
      <w:pPr>
        <w:numPr>
          <w:ilvl w:val="1"/>
          <w:numId w:val="1042"/>
        </w:numPr>
        <w:pStyle w:val="Compact"/>
      </w:pPr>
      <w:r>
        <w:t xml:space="preserve">We only have four items</w:t>
      </w:r>
    </w:p>
    <w:p>
      <w:pPr>
        <w:numPr>
          <w:ilvl w:val="1"/>
          <w:numId w:val="1042"/>
        </w:numPr>
        <w:pStyle w:val="Compact"/>
      </w:pPr>
      <w:r>
        <w:t xml:space="preserve">Macready and Dayton hypothesized two distinct classes: masters and non-masters</w:t>
      </w:r>
    </w:p>
    <w:p>
      <w:pPr>
        <w:numPr>
          <w:ilvl w:val="0"/>
          <w:numId w:val="1041"/>
        </w:numPr>
        <w:pStyle w:val="Compact"/>
      </w:pPr>
      <w:r>
        <w:t xml:space="preserve">For these reasons, we will only fit the two-class model and interpret the LCA model parameter estimates</w:t>
      </w:r>
    </w:p>
    <w:bookmarkEnd w:id="42"/>
    <w:bookmarkStart w:id="43" w:name="mplus-input"/>
    <w:p>
      <w:pPr>
        <w:pStyle w:val="Heading2"/>
      </w:pPr>
      <w:r>
        <w:t xml:space="preserve">Mplus Input</w:t>
      </w:r>
    </w:p>
    <w:p>
      <w:pPr>
        <w:pStyle w:val="SourceCode"/>
      </w:pPr>
      <w:r>
        <w:rPr>
          <w:rStyle w:val="VerbatimChar"/>
        </w:rPr>
        <w:t xml:space="preserve">    TITLE:      LCA of Macready and Dayton's data (1977).</w:t>
      </w:r>
      <w:r>
        <w:br/>
      </w:r>
      <w:r>
        <w:rPr>
          <w:rStyle w:val="VerbatimChar"/>
        </w:rPr>
        <w:t xml:space="preserve">                Two classes.</w:t>
      </w:r>
      <w:r>
        <w:br/>
      </w:r>
      <w:r>
        <w:rPr>
          <w:rStyle w:val="VerbatimChar"/>
        </w:rPr>
        <w:t xml:space="preserve">    DATA:       FILE IS mddata.dat;</w:t>
      </w:r>
      <w:r>
        <w:br/>
      </w:r>
      <w:r>
        <w:rPr>
          <w:rStyle w:val="VerbatimChar"/>
        </w:rPr>
        <w:t xml:space="preserve">    VARIABLE:   NAMES ARE u1-u4;</w:t>
      </w:r>
      <w:r>
        <w:br/>
      </w:r>
      <w:r>
        <w:rPr>
          <w:rStyle w:val="VerbatimChar"/>
        </w:rPr>
        <w:t xml:space="preserve">                CLASSES = c(2);</w:t>
      </w:r>
      <w:r>
        <w:br/>
      </w:r>
      <w:r>
        <w:rPr>
          <w:rStyle w:val="VerbatimChar"/>
        </w:rPr>
        <w:t xml:space="preserve">                CATEGORICAL = u1-u4;</w:t>
      </w:r>
      <w:r>
        <w:br/>
      </w:r>
      <w:r>
        <w:rPr>
          <w:rStyle w:val="VerbatimChar"/>
        </w:rPr>
        <w:t xml:space="preserve">    ANALYSIS:   TYPE = MIXTURE;</w:t>
      </w:r>
      <w:r>
        <w:br/>
      </w:r>
      <w:r>
        <w:rPr>
          <w:rStyle w:val="VerbatimChar"/>
        </w:rPr>
        <w:t xml:space="preserve">                STARTS = 100 100;</w:t>
      </w:r>
      <w:r>
        <w:br/>
      </w:r>
      <w:r>
        <w:rPr>
          <w:rStyle w:val="VerbatimChar"/>
        </w:rPr>
        <w:t xml:space="preserve">    OUTPUT:     TECH1 TECH10;</w:t>
      </w:r>
      <w:r>
        <w:br/>
      </w:r>
      <w:r>
        <w:rPr>
          <w:rStyle w:val="VerbatimChar"/>
        </w:rPr>
        <w:t xml:space="preserve">    PLOT:       TYPE=PLOT3;</w:t>
      </w:r>
      <w:r>
        <w:br/>
      </w:r>
      <w:r>
        <w:rPr>
          <w:rStyle w:val="VerbatimChar"/>
        </w:rPr>
        <w:t xml:space="preserve">                SERIES IS u1(1) u2(2) u3(3) u4(4);</w:t>
      </w:r>
      <w:r>
        <w:br/>
      </w:r>
      <w:r>
        <w:rPr>
          <w:rStyle w:val="VerbatimChar"/>
        </w:rPr>
        <w:t xml:space="preserve">    SAVEDATA:   FORMAT IS f10.5;</w:t>
      </w:r>
      <w:r>
        <w:br/>
      </w:r>
      <w:r>
        <w:rPr>
          <w:rStyle w:val="VerbatimChar"/>
        </w:rPr>
        <w:t xml:space="preserve">                FILE IS examinee_ests.dat;</w:t>
      </w:r>
      <w:r>
        <w:br/>
      </w:r>
      <w:r>
        <w:rPr>
          <w:rStyle w:val="VerbatimChar"/>
        </w:rPr>
        <w:t xml:space="preserve">                SAVE = CPROBABILITIES;</w:t>
      </w:r>
    </w:p>
    <w:bookmarkEnd w:id="43"/>
    <w:bookmarkStart w:id="44" w:name="lca-parameter-information-types"/>
    <w:p>
      <w:pPr>
        <w:pStyle w:val="Heading2"/>
      </w:pPr>
      <w:r>
        <w:t xml:space="preserve">LCA Parameter Information Types</w:t>
      </w:r>
    </w:p>
    <w:p>
      <w:pPr>
        <w:numPr>
          <w:ilvl w:val="0"/>
          <w:numId w:val="1043"/>
        </w:numPr>
        <w:pStyle w:val="Compact"/>
      </w:pPr>
      <w:r>
        <w:t xml:space="preserve">Recall, we have three pieces of information we can gain from an LCA:</w:t>
      </w:r>
    </w:p>
    <w:p>
      <w:pPr>
        <w:numPr>
          <w:ilvl w:val="1"/>
          <w:numId w:val="1044"/>
        </w:numPr>
        <w:pStyle w:val="Compact"/>
      </w:pPr>
      <w:r>
        <w:t xml:space="preserve">Sample information - proportion of people in each class (</w:t>
      </w:r>
      <m:oMath>
        <m:sSub>
          <m:e>
            <m:r>
              <m:t>η</m:t>
            </m:r>
          </m:e>
          <m:sub>
            <m:r>
              <m:t>c</m:t>
            </m:r>
          </m:sub>
        </m:sSub>
      </m:oMath>
      <w:r>
        <w:t xml:space="preserve">)</w:t>
      </w:r>
    </w:p>
    <w:p>
      <w:pPr>
        <w:numPr>
          <w:ilvl w:val="1"/>
          <w:numId w:val="1044"/>
        </w:numPr>
        <w:pStyle w:val="Compact"/>
      </w:pPr>
      <w:r>
        <w:t xml:space="preserve">Item information - probability of correct response for each item from examinees from each class (</w:t>
      </w:r>
      <m:oMath>
        <m:sSub>
          <m:e>
            <m:r>
              <m:t>π</m:t>
            </m:r>
          </m:e>
          <m:sub>
            <m:r>
              <m:t>i</m:t>
            </m:r>
            <m:r>
              <m:t>c</m:t>
            </m:r>
          </m:sub>
        </m:sSub>
      </m:oMath>
      <w:r>
        <w:t xml:space="preserve">)</w:t>
      </w:r>
    </w:p>
    <w:p>
      <w:pPr>
        <w:numPr>
          <w:ilvl w:val="1"/>
          <w:numId w:val="1044"/>
        </w:numPr>
        <w:pStyle w:val="Compact"/>
      </w:pPr>
      <w:r>
        <w:t xml:space="preserve">Examinee information - posterior probability of class membership for each examinee in each class (</w:t>
      </w:r>
      <m:oMath>
        <m:sSub>
          <m:e>
            <m:r>
              <m:t>α</m:t>
            </m:r>
          </m:e>
          <m:sub>
            <m:r>
              <m:t>p</m:t>
            </m:r>
            <m:r>
              <m:t>c</m:t>
            </m:r>
          </m:sub>
        </m:sSub>
      </m:oMath>
      <w:r>
        <w:t xml:space="preserve">)</w:t>
      </w:r>
    </w:p>
    <w:bookmarkEnd w:id="44"/>
    <w:bookmarkStart w:id="45" w:name="estimates-of-eta_c-from-mplus"/>
    <w:p>
      <w:pPr>
        <w:pStyle w:val="Heading2"/>
      </w:pPr>
      <w:r>
        <w:t xml:space="preserve">Estimates of</w:t>
      </w:r>
      <w:r>
        <w:t xml:space="preserve"> </w:t>
      </w:r>
      <m:oMath>
        <m:sSub>
          <m:e>
            <m:r>
              <m:t>η</m:t>
            </m:r>
          </m:e>
          <m:sub>
            <m:r>
              <m:t>c</m:t>
            </m:r>
          </m:sub>
        </m:sSub>
      </m:oMath>
      <w:r>
        <w:t xml:space="preserve"> </w:t>
      </w:r>
      <w:r>
        <w:t xml:space="preserve">From Mplus:</w:t>
      </w:r>
    </w:p>
    <w:p>
      <w:pPr>
        <w:pStyle w:val="SourceCode"/>
      </w:pPr>
      <w:r>
        <w:rPr>
          <w:rStyle w:val="VerbatimChar"/>
        </w:rPr>
        <w:t xml:space="preserve">    FINAL CLASS COUNTS AND PROPORTIONS FOR THE LATENT CLASSES</w:t>
      </w:r>
      <w:r>
        <w:br/>
      </w:r>
      <w:r>
        <w:rPr>
          <w:rStyle w:val="VerbatimChar"/>
        </w:rPr>
        <w:t xml:space="preserve">    BASED ON THE ESTIMATED MODEL</w:t>
      </w:r>
      <w:r>
        <w:br/>
      </w:r>
      <w:r>
        <w:br/>
      </w:r>
      <w:r>
        <w:rPr>
          <w:rStyle w:val="VerbatimChar"/>
        </w:rPr>
        <w:t xml:space="preserve">        Latent</w:t>
      </w:r>
      <w:r>
        <w:br/>
      </w:r>
      <w:r>
        <w:rPr>
          <w:rStyle w:val="VerbatimChar"/>
        </w:rPr>
        <w:t xml:space="preserve">       Classes</w:t>
      </w:r>
      <w:r>
        <w:br/>
      </w:r>
      <w:r>
        <w:br/>
      </w:r>
      <w:r>
        <w:rPr>
          <w:rStyle w:val="VerbatimChar"/>
        </w:rPr>
        <w:t xml:space="preserve">           1         83.29149          0.58656</w:t>
      </w:r>
      <w:r>
        <w:br/>
      </w:r>
      <w:r>
        <w:rPr>
          <w:rStyle w:val="VerbatimChar"/>
        </w:rPr>
        <w:t xml:space="preserve">           2         58.70851          0.41344</w:t>
      </w:r>
    </w:p>
    <w:p>
      <w:pPr>
        <w:pStyle w:val="FirstParagraph"/>
      </w:pPr>
      <m:oMath>
        <m:sSub>
          <m:e>
            <m:r>
              <m:t>η</m:t>
            </m:r>
          </m:e>
          <m:sub>
            <m:r>
              <m:t>c</m:t>
            </m:r>
          </m:sub>
        </m:sSub>
      </m:oMath>
      <w:r>
        <w:t xml:space="preserve"> </w:t>
      </w:r>
      <w:r>
        <w:t xml:space="preserve">are proportions in far right column</w:t>
      </w:r>
    </w:p>
    <w:bookmarkEnd w:id="45"/>
    <w:bookmarkStart w:id="46" w:name="estimates-of-pi_ic-from-mplus"/>
    <w:p>
      <w:pPr>
        <w:pStyle w:val="Heading2"/>
      </w:pPr>
      <w:r>
        <w:t xml:space="preserve">Estimates of</w:t>
      </w:r>
      <w:r>
        <w:t xml:space="preserve"> </w:t>
      </w:r>
      <m:oMath>
        <m:sSub>
          <m:e>
            <m:r>
              <m:t>π</m:t>
            </m:r>
          </m:e>
          <m:sub>
            <m:r>
              <m:t>i</m:t>
            </m:r>
            <m:r>
              <m:t>c</m:t>
            </m:r>
          </m:sub>
        </m:sSub>
      </m:oMath>
      <w:r>
        <w:t xml:space="preserve"> </w:t>
      </w:r>
      <w:r>
        <w:t xml:space="preserve">From Mplus:</w:t>
      </w:r>
    </w:p>
    <w:p>
      <w:pPr>
        <w:pStyle w:val="SourceCode"/>
      </w:pPr>
      <w:r>
        <w:rPr>
          <w:rStyle w:val="VerbatimChar"/>
        </w:rPr>
        <w:t xml:space="preserve">    RESULTS IN PROBABILITY SCALE</w:t>
      </w:r>
      <w:r>
        <w:br/>
      </w:r>
      <w:r>
        <w:rPr>
          <w:rStyle w:val="VerbatimChar"/>
        </w:rPr>
        <w:t xml:space="preserve">    Latent Class 1</w:t>
      </w:r>
      <w:r>
        <w:br/>
      </w:r>
      <w:r>
        <w:rPr>
          <w:rStyle w:val="VerbatimChar"/>
        </w:rPr>
        <w:t xml:space="preserve">     U1 Category 2         0.753    0.060</w:t>
      </w:r>
      <w:r>
        <w:br/>
      </w:r>
      <w:r>
        <w:rPr>
          <w:rStyle w:val="VerbatimChar"/>
        </w:rPr>
        <w:t xml:space="preserve">     U2 Category 2         0.780    0.069</w:t>
      </w:r>
      <w:r>
        <w:br/>
      </w:r>
      <w:r>
        <w:rPr>
          <w:rStyle w:val="VerbatimChar"/>
        </w:rPr>
        <w:t xml:space="preserve">     U3 Category 2         0.432    0.058</w:t>
      </w:r>
      <w:r>
        <w:br/>
      </w:r>
      <w:r>
        <w:rPr>
          <w:rStyle w:val="VerbatimChar"/>
        </w:rPr>
        <w:t xml:space="preserve">     U4 Category 2         0.708    0.063</w:t>
      </w:r>
      <w:r>
        <w:br/>
      </w:r>
      <w:r>
        <w:br/>
      </w:r>
      <w:r>
        <w:rPr>
          <w:rStyle w:val="VerbatimChar"/>
        </w:rPr>
        <w:t xml:space="preserve">    Latent Class 2</w:t>
      </w:r>
      <w:r>
        <w:br/>
      </w:r>
      <w:r>
        <w:rPr>
          <w:rStyle w:val="VerbatimChar"/>
        </w:rPr>
        <w:t xml:space="preserve">     U1 Category 2         0.209    0.066</w:t>
      </w:r>
      <w:r>
        <w:br/>
      </w:r>
      <w:r>
        <w:rPr>
          <w:rStyle w:val="VerbatimChar"/>
        </w:rPr>
        <w:t xml:space="preserve">     U2 Category 2         0.068    0.056</w:t>
      </w:r>
      <w:r>
        <w:br/>
      </w:r>
      <w:r>
        <w:rPr>
          <w:rStyle w:val="VerbatimChar"/>
        </w:rPr>
        <w:t xml:space="preserve">     U3 Category 2         0.018    0.037</w:t>
      </w:r>
      <w:r>
        <w:br/>
      </w:r>
      <w:r>
        <w:rPr>
          <w:rStyle w:val="VerbatimChar"/>
        </w:rPr>
        <w:t xml:space="preserve">     U4 Category 2         0.052    0.057</w:t>
      </w:r>
    </w:p>
    <w:p>
      <w:pPr>
        <w:pStyle w:val="FirstParagraph"/>
      </w:pPr>
      <m:oMath>
        <m:sSub>
          <m:e>
            <m:r>
              <m:t>π</m:t>
            </m:r>
          </m:e>
          <m:sub>
            <m:r>
              <m:t>i</m:t>
            </m:r>
            <m:r>
              <m:t>c</m:t>
            </m:r>
          </m:sub>
        </m:sSub>
      </m:oMath>
      <w:r>
        <w:t xml:space="preserve"> </w:t>
      </w:r>
      <w:r>
        <w:t xml:space="preserve">are proportions in left column, followed by asymptotic standard errors</w:t>
      </w:r>
    </w:p>
    <w:bookmarkEnd w:id="46"/>
    <w:bookmarkStart w:id="50" w:name="interpreting-classes"/>
    <w:p>
      <w:pPr>
        <w:pStyle w:val="Heading2"/>
      </w:pPr>
      <w:r>
        <w:t xml:space="preserve">Interpreting Classes</w:t>
      </w:r>
    </w:p>
    <w:p>
      <w:pPr>
        <w:numPr>
          <w:ilvl w:val="0"/>
          <w:numId w:val="1045"/>
        </w:numPr>
        <w:pStyle w:val="Compact"/>
      </w:pPr>
      <w:r>
        <w:t xml:space="preserve">After the analysis is finished, we need to examine the item probabilities to gain information about the characteristics of the classes</w:t>
      </w:r>
    </w:p>
    <w:p>
      <w:pPr>
        <w:numPr>
          <w:ilvl w:val="0"/>
          <w:numId w:val="1045"/>
        </w:numPr>
        <w:pStyle w:val="Compact"/>
      </w:pPr>
      <w:r>
        <w:t xml:space="preserve">An easy way to do this is to plot the item probabilities for each class</w:t>
      </w:r>
    </w:p>
    <w:p>
      <w:pPr>
        <w:pStyle w:val="FirstParagraph"/>
      </w:pPr>
      <w:r>
        <w:drawing>
          <wp:inline>
            <wp:extent cx="5334000" cy="3980341"/>
            <wp:effectExtent b="0" l="0" r="0" t="0"/>
            <wp:docPr descr="" title="" id="48" name="Picture"/>
            <a:graphic>
              <a:graphicData uri="http://schemas.openxmlformats.org/drawingml/2006/picture">
                <pic:pic>
                  <pic:nvPicPr>
                    <pic:cNvPr descr="cp1.png" id="49" name="Picture"/>
                    <pic:cNvPicPr>
                      <a:picLocks noChangeArrowheads="1" noChangeAspect="1"/>
                    </pic:cNvPicPr>
                  </pic:nvPicPr>
                  <pic:blipFill>
                    <a:blip r:embed="rId47"/>
                    <a:stretch>
                      <a:fillRect/>
                    </a:stretch>
                  </pic:blipFill>
                  <pic:spPr bwMode="auto">
                    <a:xfrm>
                      <a:off x="0" y="0"/>
                      <a:ext cx="5334000" cy="3980341"/>
                    </a:xfrm>
                    <a:prstGeom prst="rect">
                      <a:avLst/>
                    </a:prstGeom>
                    <a:noFill/>
                    <a:ln w="9525">
                      <a:noFill/>
                      <a:headEnd/>
                      <a:tailEnd/>
                    </a:ln>
                  </pic:spPr>
                </pic:pic>
              </a:graphicData>
            </a:graphic>
          </wp:inline>
        </w:drawing>
      </w:r>
    </w:p>
    <w:bookmarkEnd w:id="50"/>
    <w:bookmarkStart w:id="51" w:name="interpreting-classes-1"/>
    <w:p>
      <w:pPr>
        <w:pStyle w:val="Heading2"/>
      </w:pPr>
      <w:r>
        <w:t xml:space="preserve">Interpreting Classes</w:t>
      </w:r>
    </w:p>
    <w:p>
      <w:pPr>
        <w:numPr>
          <w:ilvl w:val="0"/>
          <w:numId w:val="1046"/>
        </w:numPr>
        <w:pStyle w:val="Compact"/>
      </w:pPr>
      <w:r>
        <w:t xml:space="preserve">Here, we would say that Class 1 represents students who have mastered the material on the test</w:t>
      </w:r>
    </w:p>
    <w:p>
      <w:pPr>
        <w:numPr>
          <w:ilvl w:val="0"/>
          <w:numId w:val="1046"/>
        </w:numPr>
        <w:pStyle w:val="Compact"/>
      </w:pPr>
      <w:r>
        <w:t xml:space="preserve">We would say that Class 2 represents students who have not mastered the material on the test</w:t>
      </w:r>
    </w:p>
    <w:bookmarkEnd w:id="51"/>
    <w:bookmarkEnd w:id="52"/>
    <w:bookmarkStart w:id="77" w:name="assessing-model-fit"/>
    <w:p>
      <w:pPr>
        <w:pStyle w:val="Heading1"/>
      </w:pPr>
      <w:r>
        <w:t xml:space="preserve">Assessing Model Fit</w:t>
      </w:r>
    </w:p>
    <w:bookmarkStart w:id="53" w:name="assessing-model-fit-1"/>
    <w:p>
      <w:pPr>
        <w:pStyle w:val="Heading2"/>
      </w:pPr>
      <w:r>
        <w:t xml:space="preserve">Assessing Model Fit</w:t>
      </w:r>
    </w:p>
    <w:p>
      <w:pPr>
        <w:numPr>
          <w:ilvl w:val="0"/>
          <w:numId w:val="1047"/>
        </w:numPr>
        <w:pStyle w:val="Compact"/>
      </w:pPr>
      <w:r>
        <w:t xml:space="preserve">As with other statistical techniques, there is no one best way to assess the fit of an LCA model</w:t>
      </w:r>
    </w:p>
    <w:p>
      <w:pPr>
        <w:numPr>
          <w:ilvl w:val="0"/>
          <w:numId w:val="1047"/>
        </w:numPr>
        <w:pStyle w:val="Compact"/>
      </w:pPr>
      <w:r>
        <w:t xml:space="preserve">Techniques typically used can be put into several general categories:</w:t>
      </w:r>
    </w:p>
    <w:p>
      <w:pPr>
        <w:numPr>
          <w:ilvl w:val="1"/>
          <w:numId w:val="1048"/>
        </w:numPr>
        <w:pStyle w:val="Compact"/>
      </w:pPr>
      <w:r>
        <w:t xml:space="preserve">Model based hypothesis tests (absolute fit)</w:t>
      </w:r>
    </w:p>
    <w:p>
      <w:pPr>
        <w:numPr>
          <w:ilvl w:val="1"/>
          <w:numId w:val="1048"/>
        </w:numPr>
        <w:pStyle w:val="Compact"/>
      </w:pPr>
      <w:r>
        <w:t xml:space="preserve">Information criteria Measures based on distributional characteristics (for relative fit among a set of models)</w:t>
      </w:r>
    </w:p>
    <w:p>
      <w:pPr>
        <w:numPr>
          <w:ilvl w:val="1"/>
          <w:numId w:val="1048"/>
        </w:numPr>
        <w:pStyle w:val="Compact"/>
      </w:pPr>
      <w:r>
        <w:t xml:space="preserve">Entropy (depends on absolute fit)</w:t>
      </w:r>
    </w:p>
    <w:bookmarkEnd w:id="53"/>
    <w:bookmarkStart w:id="54" w:name="model-based-measures"/>
    <w:p>
      <w:pPr>
        <w:pStyle w:val="Heading2"/>
      </w:pPr>
      <w:r>
        <w:t xml:space="preserve">Model Based Measures</w:t>
      </w:r>
    </w:p>
    <w:p>
      <w:pPr>
        <w:numPr>
          <w:ilvl w:val="0"/>
          <w:numId w:val="1049"/>
        </w:numPr>
        <w:pStyle w:val="Compact"/>
      </w:pPr>
      <w:r>
        <w:t xml:space="preserve">Recall the standard latent class model: A latent class model for the response vector of</w:t>
      </w:r>
      <w:r>
        <w:t xml:space="preserve"> </w:t>
      </w:r>
      <m:oMath>
        <m:r>
          <m:t>I</m:t>
        </m:r>
      </m:oMath>
      <w:r>
        <w:t xml:space="preserve"> </w:t>
      </w:r>
      <w:r>
        <w:t xml:space="preserve">variables (</w:t>
      </w:r>
      <m:oMath>
        <m:r>
          <m:t>i</m:t>
        </m:r>
        <m:r>
          <m:rPr>
            <m:sty m:val="p"/>
          </m:rPr>
          <m:t>=</m:t>
        </m:r>
        <m:r>
          <m:t>1</m:t>
        </m:r>
        <m:r>
          <m:rPr>
            <m:sty m:val="p"/>
          </m:rPr>
          <m:t>,</m:t>
        </m:r>
        <m:r>
          <m:rPr>
            <m:sty m:val="p"/>
          </m:rPr>
          <m:t>…</m:t>
        </m:r>
        <m:r>
          <m:rPr>
            <m:sty m:val="p"/>
          </m:rPr>
          <m:t>,</m:t>
        </m:r>
        <m:r>
          <m:t>I</m:t>
        </m:r>
      </m:oMath>
      <w:r>
        <w:t xml:space="preserve">) with C classes (</w:t>
      </w:r>
      <m:oMath>
        <m:r>
          <m:t>c</m:t>
        </m:r>
        <m:r>
          <m:rPr>
            <m:sty m:val="p"/>
          </m:rPr>
          <m:t>=</m:t>
        </m:r>
        <m:r>
          <m:t>1</m:t>
        </m:r>
        <m:r>
          <m:rPr>
            <m:sty m:val="p"/>
          </m:rPr>
          <m:t>,</m:t>
        </m:r>
        <m:r>
          <m:rPr>
            <m:sty m:val="p"/>
          </m:rPr>
          <m:t>…</m:t>
        </m:r>
        <m:r>
          <m:rPr>
            <m:sty m:val="p"/>
          </m:rPr>
          <m:t>,</m:t>
        </m:r>
        <m:r>
          <m:t>C</m:t>
        </m:r>
      </m:oMath>
      <w:r>
        <w:t xml:space="preserve">):</w:t>
      </w:r>
    </w:p>
    <w:p>
      <w:pPr>
        <w:pStyle w:val="FirstParagraph"/>
      </w:pPr>
      <m:oMathPara>
        <m:oMathParaPr>
          <m:jc m:val="center"/>
        </m:oMathParaPr>
        <m:oMath>
          <m:r>
            <m:t>f</m:t>
          </m:r>
          <m:d>
            <m:dPr>
              <m:begChr m:val="("/>
              <m:endChr m:val=")"/>
              <m:sepChr m:val=""/>
              <m:grow/>
            </m:dPr>
            <m:e>
              <m:sSub>
                <m:e>
                  <m:r>
                    <m:rPr>
                      <m:sty m:val="b"/>
                    </m:rPr>
                    <m:t>Y</m:t>
                  </m:r>
                </m:e>
                <m:sub>
                  <m:r>
                    <m:t>p</m:t>
                  </m:r>
                </m:sub>
              </m:sSub>
            </m:e>
          </m:d>
          <m:r>
            <m:rPr>
              <m:sty m:val="p"/>
            </m:rPr>
            <m:t>=</m:t>
          </m:r>
          <m:nary>
            <m:naryPr>
              <m:chr m:val="∑"/>
              <m:limLoc m:val="undOvr"/>
              <m:subHide m:val="0"/>
              <m:supHide m:val="0"/>
            </m:naryPr>
            <m:sub>
              <m:r>
                <m:t>c</m:t>
              </m:r>
              <m:r>
                <m:rPr>
                  <m:sty m:val="p"/>
                </m:rPr>
                <m:t>=</m:t>
              </m:r>
              <m:r>
                <m:t>1</m:t>
              </m:r>
            </m:sub>
            <m:sup>
              <m:r>
                <m:t>C</m:t>
              </m:r>
            </m:sup>
            <m:e>
              <m:sSub>
                <m:e>
                  <m:r>
                    <m:t>η</m:t>
                  </m:r>
                </m:e>
                <m:sub>
                  <m:r>
                    <m:t>c</m:t>
                  </m:r>
                </m:sub>
              </m:sSub>
            </m:e>
          </m:nary>
          <m:nary>
            <m:naryPr>
              <m:chr m:val="∏"/>
              <m:limLoc m:val="undOvr"/>
              <m:subHide m:val="0"/>
              <m:supHide m:val="0"/>
            </m:naryPr>
            <m:sub>
              <m:r>
                <m:t>i</m:t>
              </m:r>
              <m:r>
                <m:rPr>
                  <m:sty m:val="p"/>
                </m:rPr>
                <m:t>=</m:t>
              </m:r>
              <m:r>
                <m:t>1</m:t>
              </m:r>
            </m:sub>
            <m:sup>
              <m:r>
                <m:t>I</m:t>
              </m:r>
            </m:sup>
            <m:e>
              <m:sSubSup>
                <m:e>
                  <m:r>
                    <m:t>π</m:t>
                  </m:r>
                </m:e>
                <m:sub>
                  <m:r>
                    <m:t>i</m:t>
                  </m:r>
                  <m:r>
                    <m:t>c</m:t>
                  </m:r>
                </m:sub>
                <m:sup>
                  <m:sSub>
                    <m:e>
                      <m:r>
                        <m:t>Y</m:t>
                      </m:r>
                    </m:e>
                    <m:sub>
                      <m:r>
                        <m:t>p</m:t>
                      </m:r>
                      <m:r>
                        <m:t>i</m:t>
                      </m:r>
                    </m:sub>
                  </m:sSub>
                </m:sup>
              </m:sSubSup>
            </m:e>
          </m:nary>
          <m:sSup>
            <m:e>
              <m:d>
                <m:dPr>
                  <m:begChr m:val="("/>
                  <m:endChr m:val=")"/>
                  <m:sepChr m:val=""/>
                  <m:grow/>
                </m:dPr>
                <m:e>
                  <m:r>
                    <m:t>1</m:t>
                  </m:r>
                  <m:r>
                    <m:rPr>
                      <m:sty m:val="p"/>
                    </m:rPr>
                    <m:t>−</m:t>
                  </m:r>
                  <m:sSub>
                    <m:e>
                      <m:r>
                        <m:t>π</m:t>
                      </m:r>
                    </m:e>
                    <m:sub>
                      <m:r>
                        <m:t>p</m:t>
                      </m:r>
                      <m:r>
                        <m:t>i</m:t>
                      </m:r>
                    </m:sub>
                  </m:sSub>
                </m:e>
              </m:d>
            </m:e>
            <m:sup>
              <m:r>
                <m:t>1</m:t>
              </m:r>
              <m:r>
                <m:rPr>
                  <m:sty m:val="p"/>
                </m:rPr>
                <m:t>−</m:t>
              </m:r>
              <m:sSub>
                <m:e>
                  <m:r>
                    <m:t>Y</m:t>
                  </m:r>
                </m:e>
                <m:sub>
                  <m:r>
                    <m:t>p</m:t>
                  </m:r>
                  <m:r>
                    <m:t>i</m:t>
                  </m:r>
                </m:sub>
              </m:sSub>
            </m:sup>
          </m:sSup>
        </m:oMath>
      </m:oMathPara>
    </w:p>
    <w:p>
      <w:pPr>
        <w:numPr>
          <w:ilvl w:val="0"/>
          <w:numId w:val="1050"/>
        </w:numPr>
        <w:pStyle w:val="Compact"/>
      </w:pPr>
      <w:r>
        <w:t xml:space="preserve">Model based measures of fit revolve around the model function listed above</w:t>
      </w:r>
    </w:p>
    <w:p>
      <w:pPr>
        <w:numPr>
          <w:ilvl w:val="0"/>
          <w:numId w:val="1050"/>
        </w:numPr>
        <w:pStyle w:val="Compact"/>
      </w:pPr>
      <w:r>
        <w:t xml:space="preserve">With just the function above, we can compute the probability of</w:t>
      </w:r>
      <w:r>
        <w:t xml:space="preserve"> </w:t>
      </w:r>
      <w:r>
        <w:rPr>
          <w:iCs/>
          <w:i/>
        </w:rPr>
        <w:t xml:space="preserve">any</w:t>
      </w:r>
      <w:r>
        <w:t xml:space="preserve"> </w:t>
      </w:r>
      <w:r>
        <w:t xml:space="preserve">given response pattern</w:t>
      </w:r>
    </w:p>
    <w:p>
      <w:pPr>
        <w:numPr>
          <w:ilvl w:val="0"/>
          <w:numId w:val="1050"/>
        </w:numPr>
        <w:pStyle w:val="Compact"/>
      </w:pPr>
      <w:r>
        <w:t xml:space="preserve">Mplus gives this information using the TECH10 output option</w:t>
      </w:r>
    </w:p>
    <w:bookmarkEnd w:id="54"/>
    <w:bookmarkStart w:id="55" w:name="model-chi-squared-test"/>
    <w:p>
      <w:pPr>
        <w:pStyle w:val="Heading2"/>
      </w:pPr>
      <w:r>
        <w:t xml:space="preserve">Model Chi-squared Test</w:t>
      </w:r>
    </w:p>
    <w:p>
      <w:pPr>
        <w:numPr>
          <w:ilvl w:val="0"/>
          <w:numId w:val="1051"/>
        </w:numPr>
        <w:pStyle w:val="Compact"/>
      </w:pPr>
      <w:r>
        <w:t xml:space="preserve">The</w:t>
      </w:r>
      <w:r>
        <w:t xml:space="preserve"> </w:t>
      </w:r>
      <m:oMath>
        <m:sSup>
          <m:e>
            <m:r>
              <m:t>χ</m:t>
            </m:r>
          </m:e>
          <m:sup>
            <m:r>
              <m:t>2</m:t>
            </m:r>
          </m:sup>
        </m:sSup>
      </m:oMath>
      <w:r>
        <w:t xml:space="preserve"> </w:t>
      </w:r>
      <w:r>
        <w:t xml:space="preserve">test compares the sets of response patterns that were observed with the set of response patterns expected under the model</w:t>
      </w:r>
    </w:p>
    <w:p>
      <w:pPr>
        <w:numPr>
          <w:ilvl w:val="0"/>
          <w:numId w:val="1051"/>
        </w:numPr>
        <w:pStyle w:val="Compact"/>
      </w:pPr>
      <w:r>
        <w:t xml:space="preserve">To form the</w:t>
      </w:r>
      <w:r>
        <w:t xml:space="preserve"> </w:t>
      </w:r>
      <m:oMath>
        <m:sSup>
          <m:e>
            <m:r>
              <m:t>χ</m:t>
            </m:r>
          </m:e>
          <m:sup>
            <m:r>
              <m:t>2</m:t>
            </m:r>
          </m:sup>
        </m:sSup>
      </m:oMath>
      <w:r>
        <w:t xml:space="preserve"> </w:t>
      </w:r>
      <w:r>
        <w:t xml:space="preserve">test, one must first compute the probability of each response pattern using the latent class model equation displayed on the last slide</w:t>
      </w:r>
    </w:p>
    <w:p>
      <w:pPr>
        <w:numPr>
          <w:ilvl w:val="0"/>
          <w:numId w:val="1051"/>
        </w:numPr>
        <w:pStyle w:val="Compact"/>
      </w:pPr>
      <w:r>
        <w:t xml:space="preserve">The hypothesis tested is that the observed frequency is equal to the expected frequency</w:t>
      </w:r>
    </w:p>
    <w:p>
      <w:pPr>
        <w:numPr>
          <w:ilvl w:val="0"/>
          <w:numId w:val="1051"/>
        </w:numPr>
        <w:pStyle w:val="Compact"/>
      </w:pPr>
      <w:r>
        <w:t xml:space="preserve">If the test has a low p-value, the model is said to not fit</w:t>
      </w:r>
    </w:p>
    <w:p>
      <w:pPr>
        <w:numPr>
          <w:ilvl w:val="0"/>
          <w:numId w:val="1051"/>
        </w:numPr>
        <w:pStyle w:val="Compact"/>
      </w:pPr>
      <w:r>
        <w:t xml:space="preserve">To demonstrate the model</w:t>
      </w:r>
      <w:r>
        <w:t xml:space="preserve"> </w:t>
      </w:r>
      <m:oMath>
        <m:sSup>
          <m:e>
            <m:r>
              <m:t>χ</m:t>
            </m:r>
          </m:e>
          <m:sup>
            <m:r>
              <m:t>2</m:t>
            </m:r>
          </m:sup>
        </m:sSup>
      </m:oMath>
      <w:r>
        <w:t xml:space="preserve"> </w:t>
      </w:r>
      <w:r>
        <w:t xml:space="preserve">test, let’s consider the results of the latent class model fit to the data from our running example (from Macready and Dayton, 1977)</w:t>
      </w:r>
    </w:p>
    <w:bookmarkEnd w:id="55"/>
    <w:bookmarkStart w:id="56" w:name="chi-squared-test-example"/>
    <w:p>
      <w:pPr>
        <w:pStyle w:val="Heading2"/>
      </w:pPr>
      <w:r>
        <w:t xml:space="preserve">Chi-squared Test Example</w:t>
      </w:r>
    </w:p>
    <w:p>
      <w:pPr>
        <w:pStyle w:val="SourceCode"/>
      </w:pPr>
      <w:r>
        <w:rPr>
          <w:rStyle w:val="VerbatimChar"/>
        </w:rPr>
        <w:t xml:space="preserve">    Class Probabilities:</w:t>
      </w:r>
      <w:r>
        <w:br/>
      </w:r>
      <w:r>
        <w:rPr>
          <w:rStyle w:val="VerbatimChar"/>
        </w:rPr>
        <w:t xml:space="preserve">    Class   Probability</w:t>
      </w:r>
      <w:r>
        <w:br/>
      </w:r>
      <w:r>
        <w:rPr>
          <w:rStyle w:val="VerbatimChar"/>
        </w:rPr>
        <w:t xml:space="preserve">    1       0.587</w:t>
      </w:r>
      <w:r>
        <w:br/>
      </w:r>
      <w:r>
        <w:rPr>
          <w:rStyle w:val="VerbatimChar"/>
        </w:rPr>
        <w:t xml:space="preserve">    2       0.413</w:t>
      </w:r>
      <w:r>
        <w:br/>
      </w:r>
      <w:r>
        <w:br/>
      </w:r>
      <w:r>
        <w:rPr>
          <w:rStyle w:val="VerbatimChar"/>
        </w:rPr>
        <w:t xml:space="preserve">    Item Parameters</w:t>
      </w:r>
      <w:r>
        <w:br/>
      </w:r>
      <w:r>
        <w:rPr>
          <w:rStyle w:val="VerbatimChar"/>
        </w:rPr>
        <w:t xml:space="preserve">    class:         1</w:t>
      </w:r>
      <w:r>
        <w:br/>
      </w:r>
      <w:r>
        <w:rPr>
          <w:rStyle w:val="VerbatimChar"/>
        </w:rPr>
        <w:t xml:space="preserve">    item    prob    SE(prob)</w:t>
      </w:r>
      <w:r>
        <w:br/>
      </w:r>
      <w:r>
        <w:rPr>
          <w:rStyle w:val="VerbatimChar"/>
        </w:rPr>
        <w:t xml:space="preserve">    1       0.753   0.051</w:t>
      </w:r>
      <w:r>
        <w:br/>
      </w:r>
      <w:r>
        <w:rPr>
          <w:rStyle w:val="VerbatimChar"/>
        </w:rPr>
        <w:t xml:space="preserve">    2       0.780   0.051</w:t>
      </w:r>
      <w:r>
        <w:br/>
      </w:r>
      <w:r>
        <w:rPr>
          <w:rStyle w:val="VerbatimChar"/>
        </w:rPr>
        <w:t xml:space="preserve">    3       0.432   0.056</w:t>
      </w:r>
      <w:r>
        <w:br/>
      </w:r>
      <w:r>
        <w:rPr>
          <w:rStyle w:val="VerbatimChar"/>
        </w:rPr>
        <w:t xml:space="preserve">    4       0.708   0.054</w:t>
      </w:r>
      <w:r>
        <w:br/>
      </w:r>
      <w:r>
        <w:br/>
      </w:r>
      <w:r>
        <w:rPr>
          <w:rStyle w:val="VerbatimChar"/>
        </w:rPr>
        <w:t xml:space="preserve">    class:         2</w:t>
      </w:r>
      <w:r>
        <w:br/>
      </w:r>
      <w:r>
        <w:rPr>
          <w:rStyle w:val="VerbatimChar"/>
        </w:rPr>
        <w:t xml:space="preserve">    item    prob    SE(prob)</w:t>
      </w:r>
      <w:r>
        <w:br/>
      </w:r>
      <w:r>
        <w:rPr>
          <w:rStyle w:val="VerbatimChar"/>
        </w:rPr>
        <w:t xml:space="preserve">    1       0.209   0.060</w:t>
      </w:r>
      <w:r>
        <w:br/>
      </w:r>
      <w:r>
        <w:rPr>
          <w:rStyle w:val="VerbatimChar"/>
        </w:rPr>
        <w:t xml:space="preserve">    2       0.068   0.048</w:t>
      </w:r>
      <w:r>
        <w:br/>
      </w:r>
      <w:r>
        <w:rPr>
          <w:rStyle w:val="VerbatimChar"/>
        </w:rPr>
        <w:t xml:space="preserve">    3       0.018   0.029</w:t>
      </w:r>
      <w:r>
        <w:br/>
      </w:r>
      <w:r>
        <w:rPr>
          <w:rStyle w:val="VerbatimChar"/>
        </w:rPr>
        <w:t xml:space="preserve">    4       0.052   0.044</w:t>
      </w:r>
    </w:p>
    <w:bookmarkEnd w:id="56"/>
    <w:bookmarkStart w:id="57" w:name="chi-squared-test-example-1"/>
    <w:p>
      <w:pPr>
        <w:pStyle w:val="Heading2"/>
      </w:pPr>
      <w:r>
        <w:t xml:space="preserve">Chi-squared Test Example</w:t>
      </w:r>
    </w:p>
    <w:p>
      <w:pPr>
        <w:numPr>
          <w:ilvl w:val="0"/>
          <w:numId w:val="1052"/>
        </w:numPr>
        <w:pStyle w:val="Compact"/>
      </w:pPr>
      <w:r>
        <w:t xml:space="preserve">To begin, compute the probability of observing the pattern</w:t>
      </w:r>
      <w:r>
        <w:t xml:space="preserve"> </w:t>
      </w:r>
      <m:oMath>
        <m:d>
          <m:dPr>
            <m:begChr m:val="["/>
            <m:endChr m:val="]"/>
            <m:sepChr m:val=""/>
            <m:grow/>
          </m:dPr>
          <m:e>
            <m:r>
              <m:t>1</m:t>
            </m:r>
            <m:r>
              <m:t>1</m:t>
            </m:r>
            <m:r>
              <m:t>1</m:t>
            </m:r>
            <m:r>
              <m:t>1</m:t>
            </m:r>
          </m:e>
        </m:d>
      </m:oMath>
      <w:r>
        <w:t xml:space="preserve">…</w:t>
      </w:r>
    </w:p>
    <w:p>
      <w:pPr>
        <w:numPr>
          <w:ilvl w:val="0"/>
          <w:numId w:val="1052"/>
        </w:numPr>
        <w:pStyle w:val="Compact"/>
      </w:pPr>
      <w:r>
        <w:t xml:space="preserve">Then, to find the expected frequency, multiply that probability by the number of observations in the sample</w:t>
      </w:r>
    </w:p>
    <w:p>
      <w:pPr>
        <w:numPr>
          <w:ilvl w:val="0"/>
          <w:numId w:val="1052"/>
        </w:numPr>
        <w:pStyle w:val="Compact"/>
      </w:pPr>
      <w:r>
        <w:t xml:space="preserve">Repeat that process for all cells…</w:t>
      </w:r>
    </w:p>
    <w:p>
      <w:pPr>
        <w:numPr>
          <w:ilvl w:val="0"/>
          <w:numId w:val="1052"/>
        </w:numPr>
        <w:pStyle w:val="Compact"/>
      </w:pPr>
      <w:r>
        <w:t xml:space="preserve">Then, compute</w:t>
      </w:r>
      <w:r>
        <w:t xml:space="preserve"> </w:t>
      </w:r>
      <m:oMath>
        <m:sSubSup>
          <m:e>
            <m:r>
              <m:t>χ</m:t>
            </m:r>
          </m:e>
          <m:sub>
            <m:r>
              <m:t>p</m:t>
            </m:r>
          </m:sub>
          <m:sup>
            <m:r>
              <m:t>2</m:t>
            </m:r>
          </m:sup>
        </m:sSubSup>
        <m:r>
          <m:rPr>
            <m:sty m:val="p"/>
          </m:rPr>
          <m:t>=</m:t>
        </m:r>
        <m:nary>
          <m:naryPr>
            <m:chr m:val="∑"/>
            <m:limLoc m:val="undOvr"/>
            <m:subHide m:val="0"/>
            <m:supHide m:val="1"/>
          </m:naryPr>
          <m:sub>
            <m:r>
              <m:t>r</m:t>
            </m:r>
          </m:sub>
          <m:sup>
            <m:r>
              <m:t>​</m:t>
            </m:r>
          </m:sup>
          <m:e>
            <m:f>
              <m:fPr>
                <m:type m:val="bar"/>
              </m:fPr>
              <m:num>
                <m:sSup>
                  <m:e>
                    <m:d>
                      <m:dPr>
                        <m:begChr m:val="("/>
                        <m:endChr m:val=")"/>
                        <m:sepChr m:val=""/>
                        <m:grow/>
                      </m:dPr>
                      <m:e>
                        <m:sSub>
                          <m:e>
                            <m:r>
                              <m:t>O</m:t>
                            </m:r>
                          </m:e>
                          <m:sub>
                            <m:r>
                              <m:t>r</m:t>
                            </m:r>
                          </m:sub>
                        </m:sSub>
                        <m:r>
                          <m:rPr>
                            <m:sty m:val="p"/>
                          </m:rPr>
                          <m:t>−</m:t>
                        </m:r>
                        <m:sSub>
                          <m:e>
                            <m:r>
                              <m:t>E</m:t>
                            </m:r>
                          </m:e>
                          <m:sub>
                            <m:r>
                              <m:t>r</m:t>
                            </m:r>
                          </m:sub>
                        </m:sSub>
                      </m:e>
                    </m:d>
                  </m:e>
                  <m:sup>
                    <m:r>
                      <m:t>2</m:t>
                    </m:r>
                  </m:sup>
                </m:sSup>
              </m:num>
              <m:den>
                <m:sSub>
                  <m:e>
                    <m:r>
                      <m:t>E</m:t>
                    </m:r>
                  </m:e>
                  <m:sub>
                    <m:r>
                      <m:t>r</m:t>
                    </m:r>
                  </m:sub>
                </m:sSub>
              </m:den>
            </m:f>
          </m:e>
        </m:nary>
      </m:oMath>
      <w:r>
        <w:t xml:space="preserve">, where</w:t>
      </w:r>
      <w:r>
        <w:t xml:space="preserve"> </w:t>
      </w:r>
      <m:oMath>
        <m:r>
          <m:t>r</m:t>
        </m:r>
      </m:oMath>
      <w:r>
        <w:t xml:space="preserve"> </w:t>
      </w:r>
      <w:r>
        <w:t xml:space="preserve">represents each response pattern</w:t>
      </w:r>
    </w:p>
    <w:p>
      <w:pPr>
        <w:numPr>
          <w:ilvl w:val="0"/>
          <w:numId w:val="1052"/>
        </w:numPr>
        <w:pStyle w:val="Compact"/>
      </w:pPr>
      <w:r>
        <w:t xml:space="preserve">The degrees of freedom are equal to the number of response patterns minus model parameters minus one</w:t>
      </w:r>
    </w:p>
    <w:p>
      <w:pPr>
        <w:numPr>
          <w:ilvl w:val="0"/>
          <w:numId w:val="1052"/>
        </w:numPr>
        <w:pStyle w:val="Compact"/>
      </w:pPr>
      <w:r>
        <w:t xml:space="preserve">Then find the p-value, and decide if the model fits</w:t>
      </w:r>
    </w:p>
    <w:bookmarkEnd w:id="57"/>
    <w:bookmarkStart w:id="58" w:name="chi-squared-from-mplus"/>
    <w:p>
      <w:pPr>
        <w:pStyle w:val="Heading2"/>
      </w:pPr>
      <w:r>
        <w:t xml:space="preserve">Chi-squared from Mplus</w:t>
      </w:r>
    </w:p>
    <w:p>
      <w:pPr>
        <w:pStyle w:val="SourceCode"/>
      </w:pPr>
      <w:r>
        <w:rPr>
          <w:rStyle w:val="VerbatimChar"/>
        </w:rPr>
        <w:t xml:space="preserve">         RESPONSE PATTERN FREQUENCIES AND CHI-SQUARE CONTRIBUTIONS</w:t>
      </w:r>
      <w:r>
        <w:br/>
      </w:r>
      <w:r>
        <w:br/>
      </w:r>
      <w:r>
        <w:rPr>
          <w:rStyle w:val="VerbatimChar"/>
        </w:rPr>
        <w:t xml:space="preserve">        Response          Frequency      Standard  Chi-square Contribution</w:t>
      </w:r>
      <w:r>
        <w:br/>
      </w:r>
      <w:r>
        <w:rPr>
          <w:rStyle w:val="VerbatimChar"/>
        </w:rPr>
        <w:t xml:space="preserve">         Pattern    Observed  Estimated  Residual  Pearson   Loglikelihood  Deleted</w:t>
      </w:r>
      <w:r>
        <w:br/>
      </w:r>
      <w:r>
        <w:rPr>
          <w:rStyle w:val="VerbatimChar"/>
        </w:rPr>
        <w:t xml:space="preserve">             1        41.00      41.04      0.01      0.00        -0.08</w:t>
      </w:r>
      <w:r>
        <w:br/>
      </w:r>
      <w:r>
        <w:rPr>
          <w:rStyle w:val="VerbatimChar"/>
        </w:rPr>
        <w:t xml:space="preserve">             2        13.00      12.91      0.03      0.00         0.18</w:t>
      </w:r>
      <w:r>
        <w:br/>
      </w:r>
      <w:r>
        <w:rPr>
          <w:rStyle w:val="VerbatimChar"/>
        </w:rPr>
        <w:t xml:space="preserve">             3         6.00       5.62      0.16      0.03         0.79</w:t>
      </w:r>
      <w:r>
        <w:br/>
      </w:r>
      <w:r>
        <w:rPr>
          <w:rStyle w:val="VerbatimChar"/>
        </w:rPr>
        <w:t xml:space="preserve">             4         7.00       8.92      0.66      0.41        -3.39</w:t>
      </w:r>
      <w:r>
        <w:br/>
      </w:r>
      <w:r>
        <w:rPr>
          <w:rStyle w:val="VerbatimChar"/>
        </w:rPr>
        <w:t xml:space="preserve">             5         1.00       1.30      0.27      0.07        -0.53</w:t>
      </w:r>
      <w:r>
        <w:br/>
      </w:r>
      <w:r>
        <w:rPr>
          <w:rStyle w:val="VerbatimChar"/>
        </w:rPr>
        <w:t xml:space="preserve">             6         3.00       1.93      0.77      0.59         2.63</w:t>
      </w:r>
      <w:r>
        <w:br/>
      </w:r>
      <w:r>
        <w:rPr>
          <w:rStyle w:val="VerbatimChar"/>
        </w:rPr>
        <w:t xml:space="preserve">             7         2.00       2.08      0.05      0.00        -0.15</w:t>
      </w:r>
      <w:r>
        <w:br/>
      </w:r>
      <w:r>
        <w:rPr>
          <w:rStyle w:val="VerbatimChar"/>
        </w:rPr>
        <w:t xml:space="preserve">             8         7.00       6.19      0.33      0.10         1.71</w:t>
      </w:r>
      <w:r>
        <w:br/>
      </w:r>
      <w:r>
        <w:rPr>
          <w:rStyle w:val="VerbatimChar"/>
        </w:rPr>
        <w:t xml:space="preserve">             9         4.00       4.04      0.02      0.00        -0.07</w:t>
      </w:r>
      <w:r>
        <w:br/>
      </w:r>
      <w:r>
        <w:rPr>
          <w:rStyle w:val="VerbatimChar"/>
        </w:rPr>
        <w:t xml:space="preserve">            10         6.00       6.13      0.05      0.00        -0.26</w:t>
      </w:r>
      <w:r>
        <w:br/>
      </w:r>
      <w:r>
        <w:rPr>
          <w:rStyle w:val="VerbatimChar"/>
        </w:rPr>
        <w:t xml:space="preserve">            11         5.00       6.61      0.64      0.39        -2.79</w:t>
      </w:r>
      <w:r>
        <w:br/>
      </w:r>
      <w:r>
        <w:rPr>
          <w:rStyle w:val="VerbatimChar"/>
        </w:rPr>
        <w:t xml:space="preserve">            12        23.00      19.74      0.79      0.54         7.04</w:t>
      </w:r>
      <w:r>
        <w:br/>
      </w:r>
      <w:r>
        <w:rPr>
          <w:rStyle w:val="VerbatimChar"/>
        </w:rPr>
        <w:t xml:space="preserve">            13         4.00       1.42      2.18      4.70         8.29</w:t>
      </w:r>
      <w:r>
        <w:br/>
      </w:r>
      <w:r>
        <w:rPr>
          <w:rStyle w:val="VerbatimChar"/>
        </w:rPr>
        <w:t xml:space="preserve">            14         1.00       4.22      1.59      2.46        -2.88</w:t>
      </w:r>
      <w:r>
        <w:br/>
      </w:r>
      <w:r>
        <w:rPr>
          <w:rStyle w:val="VerbatimChar"/>
        </w:rPr>
        <w:t xml:space="preserve">            15         4.00       4.90      0.41      0.16        -1.62</w:t>
      </w:r>
      <w:r>
        <w:br/>
      </w:r>
      <w:r>
        <w:rPr>
          <w:rStyle w:val="VerbatimChar"/>
        </w:rPr>
        <w:t xml:space="preserve">            16        15.00      14.95      0.01      0.00         0.09</w:t>
      </w:r>
    </w:p>
    <w:bookmarkEnd w:id="58"/>
    <w:bookmarkStart w:id="59" w:name="likelihood-ratio-chi-squared"/>
    <w:p>
      <w:pPr>
        <w:pStyle w:val="Heading2"/>
      </w:pPr>
      <w:r>
        <w:t xml:space="preserve">Likelihood Ratio Chi-squared</w:t>
      </w:r>
    </w:p>
    <w:p>
      <w:pPr>
        <w:numPr>
          <w:ilvl w:val="0"/>
          <w:numId w:val="1053"/>
        </w:numPr>
      </w:pPr>
      <w:r>
        <w:t xml:space="preserve">The likelihood ratio Chi-square is a variant of the Pearson Chi-squared test, but still uses the observed and expected frequencies for each cell</w:t>
      </w:r>
    </w:p>
    <w:p>
      <w:pPr>
        <w:numPr>
          <w:ilvl w:val="0"/>
          <w:numId w:val="1053"/>
        </w:numPr>
      </w:pPr>
      <w:r>
        <w:t xml:space="preserve">The formula for this test is:</w:t>
      </w:r>
    </w:p>
    <w:p>
      <w:pPr>
        <w:pStyle w:val="BodyText"/>
      </w:pPr>
      <m:oMathPara>
        <m:oMathParaPr>
          <m:jc m:val="center"/>
        </m:oMathParaPr>
        <m:oMath>
          <m:r>
            <m:t>G</m:t>
          </m:r>
          <m:r>
            <m:rPr>
              <m:sty m:val="p"/>
            </m:rPr>
            <m:t>=</m:t>
          </m:r>
          <m:r>
            <m:t>2</m:t>
          </m:r>
          <m:nary>
            <m:naryPr>
              <m:chr m:val="∑"/>
              <m:limLoc m:val="undOvr"/>
              <m:subHide m:val="0"/>
              <m:supHide m:val="1"/>
            </m:naryPr>
            <m:sub>
              <m:r>
                <m:t>r</m:t>
              </m:r>
            </m:sub>
            <m:sup>
              <m:r>
                <m:t>​</m:t>
              </m:r>
            </m:sup>
            <m:e>
              <m:sSub>
                <m:e>
                  <m:r>
                    <m:t>O</m:t>
                  </m:r>
                </m:e>
                <m:sub>
                  <m:r>
                    <m:t>r</m:t>
                  </m:r>
                </m:sub>
              </m:sSub>
            </m:e>
          </m:nary>
          <m:r>
            <m:rPr>
              <m:sty m:val="p"/>
            </m:rPr>
            <m:t>ln</m:t>
          </m:r>
          <m:d>
            <m:dPr>
              <m:begChr m:val="("/>
              <m:endChr m:val=")"/>
              <m:sepChr m:val=""/>
              <m:grow/>
            </m:dPr>
            <m:e>
              <m:f>
                <m:fPr>
                  <m:type m:val="bar"/>
                </m:fPr>
                <m:num>
                  <m:sSub>
                    <m:e>
                      <m:r>
                        <m:t>O</m:t>
                      </m:r>
                    </m:e>
                    <m:sub>
                      <m:r>
                        <m:t>r</m:t>
                      </m:r>
                    </m:sub>
                  </m:sSub>
                </m:num>
                <m:den>
                  <m:sSub>
                    <m:e>
                      <m:r>
                        <m:t>E</m:t>
                      </m:r>
                    </m:e>
                    <m:sub>
                      <m:r>
                        <m:t>r</m:t>
                      </m:r>
                    </m:sub>
                  </m:sSub>
                </m:den>
              </m:f>
            </m:e>
          </m:d>
        </m:oMath>
      </m:oMathPara>
    </w:p>
    <w:p>
      <w:pPr>
        <w:numPr>
          <w:ilvl w:val="0"/>
          <w:numId w:val="1053"/>
        </w:numPr>
      </w:pPr>
      <w:r>
        <w:t xml:space="preserve">The degrees of freedom are still the same as the Pearson Chi-squared test, however</w:t>
      </w:r>
    </w:p>
    <w:bookmarkEnd w:id="59"/>
    <w:bookmarkStart w:id="60" w:name="tests-from-mplus"/>
    <w:p>
      <w:pPr>
        <w:pStyle w:val="Heading2"/>
      </w:pPr>
      <w:r>
        <w:t xml:space="preserve">Tests from Mplus</w:t>
      </w:r>
    </w:p>
    <w:p>
      <w:pPr>
        <w:pStyle w:val="SourceCode"/>
      </w:pPr>
      <w:r>
        <w:rPr>
          <w:rStyle w:val="VerbatimChar"/>
        </w:rPr>
        <w:t xml:space="preserve">    Chi-Square Test of Model Fit for the Binary</w:t>
      </w:r>
      <w:r>
        <w:br/>
      </w:r>
      <w:r>
        <w:rPr>
          <w:rStyle w:val="VerbatimChar"/>
        </w:rPr>
        <w:t xml:space="preserve">    and Ordered Categorical (Ordinal) Outcomes</w:t>
      </w:r>
      <w:r>
        <w:br/>
      </w:r>
      <w:r>
        <w:br/>
      </w:r>
      <w:r>
        <w:rPr>
          <w:rStyle w:val="VerbatimChar"/>
        </w:rPr>
        <w:t xml:space="preserve">              Pearson Chi-Square</w:t>
      </w:r>
      <w:r>
        <w:br/>
      </w:r>
      <w:r>
        <w:br/>
      </w:r>
      <w:r>
        <w:rPr>
          <w:rStyle w:val="VerbatimChar"/>
        </w:rPr>
        <w:t xml:space="preserve">              Value                              9.459</w:t>
      </w:r>
      <w:r>
        <w:br/>
      </w:r>
      <w:r>
        <w:rPr>
          <w:rStyle w:val="VerbatimChar"/>
        </w:rPr>
        <w:t xml:space="preserve">              Degrees of Freedom                     6</w:t>
      </w:r>
      <w:r>
        <w:br/>
      </w:r>
      <w:r>
        <w:rPr>
          <w:rStyle w:val="VerbatimChar"/>
        </w:rPr>
        <w:t xml:space="preserve">              P-Value                           0.1494</w:t>
      </w:r>
      <w:r>
        <w:br/>
      </w:r>
      <w:r>
        <w:br/>
      </w:r>
      <w:r>
        <w:rPr>
          <w:rStyle w:val="VerbatimChar"/>
        </w:rPr>
        <w:t xml:space="preserve">              Likelihood Ratio Chi-Square</w:t>
      </w:r>
      <w:r>
        <w:br/>
      </w:r>
      <w:r>
        <w:br/>
      </w:r>
      <w:r>
        <w:rPr>
          <w:rStyle w:val="VerbatimChar"/>
        </w:rPr>
        <w:t xml:space="preserve">              Value                              8.966</w:t>
      </w:r>
      <w:r>
        <w:br/>
      </w:r>
      <w:r>
        <w:rPr>
          <w:rStyle w:val="VerbatimChar"/>
        </w:rPr>
        <w:t xml:space="preserve">              Degrees of Freedom                     6</w:t>
      </w:r>
      <w:r>
        <w:br/>
      </w:r>
      <w:r>
        <w:rPr>
          <w:rStyle w:val="VerbatimChar"/>
        </w:rPr>
        <w:t xml:space="preserve">              P-Value                           0.1755</w:t>
      </w:r>
    </w:p>
    <w:bookmarkEnd w:id="60"/>
    <w:bookmarkStart w:id="61" w:name="chi-squared-problems"/>
    <w:p>
      <w:pPr>
        <w:pStyle w:val="Heading2"/>
      </w:pPr>
      <w:r>
        <w:t xml:space="preserve">Chi-squared Problems</w:t>
      </w:r>
    </w:p>
    <w:p>
      <w:pPr>
        <w:numPr>
          <w:ilvl w:val="0"/>
          <w:numId w:val="1054"/>
        </w:numPr>
        <w:pStyle w:val="Compact"/>
      </w:pPr>
      <w:r>
        <w:t xml:space="preserve">The Chi-square test is reasonable for situations where the sample size is large, and the number of variables is small</w:t>
      </w:r>
    </w:p>
    <w:p>
      <w:pPr>
        <w:numPr>
          <w:ilvl w:val="1"/>
          <w:numId w:val="1055"/>
        </w:numPr>
        <w:pStyle w:val="Compact"/>
      </w:pPr>
      <w:r>
        <w:t xml:space="preserve">If there are too many cells where the observed frequency is small (or zero), the test is not valid</w:t>
      </w:r>
    </w:p>
    <w:p>
      <w:pPr>
        <w:numPr>
          <w:ilvl w:val="0"/>
          <w:numId w:val="1054"/>
        </w:numPr>
        <w:pStyle w:val="Compact"/>
      </w:pPr>
      <w:r>
        <w:t xml:space="preserve">Note that the total number of response patterns in an LCA is</w:t>
      </w:r>
      <w:r>
        <w:t xml:space="preserve"> </w:t>
      </w:r>
      <m:oMath>
        <m:sSup>
          <m:e>
            <m:r>
              <m:t>2</m:t>
            </m:r>
          </m:e>
          <m:sup>
            <m:r>
              <m:t>I</m:t>
            </m:r>
          </m:sup>
        </m:sSup>
      </m:oMath>
      <w:r>
        <w:t xml:space="preserve">, where</w:t>
      </w:r>
      <w:r>
        <w:t xml:space="preserve"> </w:t>
      </w:r>
      <m:oMath>
        <m:r>
          <m:t>I</m:t>
        </m:r>
      </m:oMath>
      <w:r>
        <w:t xml:space="preserve"> </w:t>
      </w:r>
      <w:r>
        <w:t xml:space="preserve">is the total number of variables</w:t>
      </w:r>
    </w:p>
    <w:p>
      <w:pPr>
        <w:numPr>
          <w:ilvl w:val="0"/>
          <w:numId w:val="1054"/>
        </w:numPr>
        <w:pStyle w:val="Compact"/>
      </w:pPr>
      <w:r>
        <w:t xml:space="preserve">For our example, we had four variables, so there were 16 possible response patterns</w:t>
      </w:r>
    </w:p>
    <w:p>
      <w:pPr>
        <w:numPr>
          <w:ilvl w:val="0"/>
          <w:numId w:val="1054"/>
        </w:numPr>
        <w:pStyle w:val="Compact"/>
      </w:pPr>
      <w:r>
        <w:t xml:space="preserve">If we had 20 variables, there would be a total of 1,048,576 response patterns</w:t>
      </w:r>
    </w:p>
    <w:p>
      <w:pPr>
        <w:numPr>
          <w:ilvl w:val="1"/>
          <w:numId w:val="1056"/>
        </w:numPr>
        <w:pStyle w:val="Compact"/>
      </w:pPr>
      <w:r>
        <w:t xml:space="preserve">Think about the number of observations you would have to have if you were to observe at least</w:t>
      </w:r>
      <w:r>
        <w:t xml:space="preserve"> </w:t>
      </w:r>
      <w:r>
        <w:rPr>
          <w:iCs/>
          <w:i/>
        </w:rPr>
        <w:t xml:space="preserve">one</w:t>
      </w:r>
      <w:r>
        <w:t xml:space="preserve"> </w:t>
      </w:r>
      <w:r>
        <w:t xml:space="preserve">person with each response pattern</w:t>
      </w:r>
    </w:p>
    <w:p>
      <w:pPr>
        <w:numPr>
          <w:ilvl w:val="1"/>
          <w:numId w:val="1056"/>
        </w:numPr>
        <w:pStyle w:val="Compact"/>
      </w:pPr>
      <w:r>
        <w:t xml:space="preserve">Now think about if the items were highly associated (you would need even more people)</w:t>
      </w:r>
    </w:p>
    <w:bookmarkEnd w:id="61"/>
    <w:bookmarkStart w:id="62" w:name="model-comparison"/>
    <w:p>
      <w:pPr>
        <w:pStyle w:val="Heading2"/>
      </w:pPr>
      <w:r>
        <w:t xml:space="preserve">Model Comparison</w:t>
      </w:r>
    </w:p>
    <w:p>
      <w:pPr>
        <w:numPr>
          <w:ilvl w:val="0"/>
          <w:numId w:val="1057"/>
        </w:numPr>
        <w:pStyle w:val="Compact"/>
      </w:pPr>
      <w:r>
        <w:t xml:space="preserve">So, if model-based Chi-squared tests are valid only for a limited set of analyses, what else can be done?</w:t>
      </w:r>
    </w:p>
    <w:p>
      <w:pPr>
        <w:numPr>
          <w:ilvl w:val="0"/>
          <w:numId w:val="1057"/>
        </w:numPr>
        <w:pStyle w:val="Compact"/>
      </w:pPr>
      <w:r>
        <w:t xml:space="preserve">One thing is to look at comparative measures of model fit</w:t>
      </w:r>
    </w:p>
    <w:p>
      <w:pPr>
        <w:numPr>
          <w:ilvl w:val="0"/>
          <w:numId w:val="1057"/>
        </w:numPr>
        <w:pStyle w:val="Compact"/>
      </w:pPr>
      <w:r>
        <w:t xml:space="preserve">Such measures will allow the user to compare the fit of one solution (say two classes) to the fit of another (say three classes)</w:t>
      </w:r>
    </w:p>
    <w:p>
      <w:pPr>
        <w:numPr>
          <w:ilvl w:val="0"/>
          <w:numId w:val="1057"/>
        </w:numPr>
        <w:pStyle w:val="Compact"/>
      </w:pPr>
      <w:r>
        <w:t xml:space="preserve">Note that such measures are only valid as a means of relative model fit - what do these measures become if the model fits perfectly?</w:t>
      </w:r>
    </w:p>
    <w:bookmarkEnd w:id="62"/>
    <w:bookmarkStart w:id="63" w:name="log-likelihood"/>
    <w:p>
      <w:pPr>
        <w:pStyle w:val="Heading2"/>
      </w:pPr>
      <w:r>
        <w:t xml:space="preserve">Log Likelihood</w:t>
      </w:r>
    </w:p>
    <w:p>
      <w:pPr>
        <w:numPr>
          <w:ilvl w:val="0"/>
          <w:numId w:val="1058"/>
        </w:numPr>
        <w:pStyle w:val="Compact"/>
      </w:pPr>
      <w:r>
        <w:t xml:space="preserve">Prior to discussing anything, let’s look at the log-likelihood function, taken across all the observations in our data set</w:t>
      </w:r>
    </w:p>
    <w:p>
      <w:pPr>
        <w:numPr>
          <w:ilvl w:val="0"/>
          <w:numId w:val="1058"/>
        </w:numPr>
        <w:pStyle w:val="Compact"/>
      </w:pPr>
      <w:r>
        <w:t xml:space="preserve">The log likelihood serves as the basis for the AIC and BIC, and is what is maximized by the estimation algorithm</w:t>
      </w:r>
    </w:p>
    <w:p>
      <w:pPr>
        <w:numPr>
          <w:ilvl w:val="0"/>
          <w:numId w:val="1058"/>
        </w:numPr>
        <w:pStyle w:val="Compact"/>
      </w:pPr>
      <w:r>
        <w:t xml:space="preserve">The likelihood function is the model formulation across the joint distribution of the data (all observations):</w:t>
      </w:r>
    </w:p>
    <w:p>
      <w:pPr>
        <w:pStyle w:val="FirstParagraph"/>
      </w:pPr>
      <m:oMathPara>
        <m:oMathParaPr>
          <m:jc m:val="center"/>
        </m:oMathParaPr>
        <m:oMath>
          <m:r>
            <m:t>L</m:t>
          </m:r>
          <m:d>
            <m:dPr>
              <m:begChr m:val="("/>
              <m:endChr m:val=")"/>
              <m:sepChr m:val=""/>
              <m:grow/>
            </m:dPr>
            <m:e>
              <m:sSub>
                <m:e>
                  <m:r>
                    <m:rPr>
                      <m:sty m:val="b"/>
                    </m:rPr>
                    <m:t>Y</m:t>
                  </m:r>
                </m:e>
                <m:sub>
                  <m:r>
                    <m:t>p</m:t>
                  </m:r>
                </m:sub>
              </m:sSub>
            </m:e>
          </m:d>
          <m:r>
            <m:rPr>
              <m:sty m:val="p"/>
            </m:rPr>
            <m:t>=</m:t>
          </m:r>
          <m:nary>
            <m:naryPr>
              <m:chr m:val="∏"/>
              <m:limLoc m:val="undOvr"/>
              <m:subHide m:val="0"/>
              <m:supHide m:val="0"/>
            </m:naryPr>
            <m:sub>
              <m:r>
                <m:t>p</m:t>
              </m:r>
              <m:r>
                <m:rPr>
                  <m:sty m:val="p"/>
                </m:rPr>
                <m:t>=</m:t>
              </m:r>
              <m:r>
                <m:t>1</m:t>
              </m:r>
            </m:sub>
            <m:sup>
              <m:r>
                <m:t>N</m:t>
              </m:r>
            </m:sup>
            <m:e>
              <m:d>
                <m:dPr>
                  <m:begChr m:val="["/>
                  <m:endChr m:val="]"/>
                  <m:sepChr m:val=""/>
                  <m:grow/>
                </m:dPr>
                <m:e>
                  <m:nary>
                    <m:naryPr>
                      <m:chr m:val="∑"/>
                      <m:limLoc m:val="undOvr"/>
                      <m:subHide m:val="0"/>
                      <m:supHide m:val="0"/>
                    </m:naryPr>
                    <m:sub>
                      <m:r>
                        <m:t>c</m:t>
                      </m:r>
                      <m:r>
                        <m:rPr>
                          <m:sty m:val="p"/>
                        </m:rPr>
                        <m:t>=</m:t>
                      </m:r>
                      <m:r>
                        <m:t>1</m:t>
                      </m:r>
                    </m:sub>
                    <m:sup>
                      <m:r>
                        <m:t>C</m:t>
                      </m:r>
                    </m:sup>
                    <m:e>
                      <m:sSub>
                        <m:e>
                          <m:r>
                            <m:t>η</m:t>
                          </m:r>
                        </m:e>
                        <m:sub>
                          <m:r>
                            <m:t>c</m:t>
                          </m:r>
                        </m:sub>
                      </m:sSub>
                    </m:e>
                  </m:nary>
                  <m:nary>
                    <m:naryPr>
                      <m:chr m:val="∏"/>
                      <m:limLoc m:val="undOvr"/>
                      <m:subHide m:val="0"/>
                      <m:supHide m:val="0"/>
                    </m:naryPr>
                    <m:sub>
                      <m:r>
                        <m:t>i</m:t>
                      </m:r>
                      <m:r>
                        <m:rPr>
                          <m:sty m:val="p"/>
                        </m:rPr>
                        <m:t>=</m:t>
                      </m:r>
                      <m:r>
                        <m:t>1</m:t>
                      </m:r>
                    </m:sub>
                    <m:sup>
                      <m:r>
                        <m:t>I</m:t>
                      </m:r>
                    </m:sup>
                    <m:e>
                      <m:sSubSup>
                        <m:e>
                          <m:r>
                            <m:t>π</m:t>
                          </m:r>
                        </m:e>
                        <m:sub>
                          <m:r>
                            <m:t>i</m:t>
                          </m:r>
                          <m:r>
                            <m:t>c</m:t>
                          </m:r>
                        </m:sub>
                        <m:sup>
                          <m:sSub>
                            <m:e>
                              <m:r>
                                <m:t>Y</m:t>
                              </m:r>
                            </m:e>
                            <m:sub>
                              <m:r>
                                <m:t>p</m:t>
                              </m:r>
                              <m:r>
                                <m:t>i</m:t>
                              </m:r>
                            </m:sub>
                          </m:sSub>
                        </m:sup>
                      </m:sSubSup>
                    </m:e>
                  </m:nary>
                  <m:sSup>
                    <m:e>
                      <m:d>
                        <m:dPr>
                          <m:begChr m:val="("/>
                          <m:endChr m:val=")"/>
                          <m:sepChr m:val=""/>
                          <m:grow/>
                        </m:dPr>
                        <m:e>
                          <m:r>
                            <m:t>1</m:t>
                          </m:r>
                          <m:r>
                            <m:rPr>
                              <m:sty m:val="p"/>
                            </m:rPr>
                            <m:t>−</m:t>
                          </m:r>
                          <m:sSub>
                            <m:e>
                              <m:r>
                                <m:t>π</m:t>
                              </m:r>
                            </m:e>
                            <m:sub>
                              <m:r>
                                <m:t>p</m:t>
                              </m:r>
                              <m:r>
                                <m:t>i</m:t>
                              </m:r>
                            </m:sub>
                          </m:sSub>
                        </m:e>
                      </m:d>
                    </m:e>
                    <m:sup>
                      <m:r>
                        <m:t>1</m:t>
                      </m:r>
                      <m:r>
                        <m:rPr>
                          <m:sty m:val="p"/>
                        </m:rPr>
                        <m:t>−</m:t>
                      </m:r>
                      <m:sSub>
                        <m:e>
                          <m:r>
                            <m:t>Y</m:t>
                          </m:r>
                        </m:e>
                        <m:sub>
                          <m:r>
                            <m:t>p</m:t>
                          </m:r>
                          <m:r>
                            <m:t>i</m:t>
                          </m:r>
                        </m:sub>
                      </m:sSub>
                    </m:sup>
                  </m:sSup>
                </m:e>
              </m:d>
            </m:e>
          </m:nary>
        </m:oMath>
      </m:oMathPara>
    </w:p>
    <w:bookmarkEnd w:id="63"/>
    <w:bookmarkStart w:id="64" w:name="log-likelihood-1"/>
    <w:p>
      <w:pPr>
        <w:pStyle w:val="Heading2"/>
      </w:pPr>
      <w:r>
        <w:t xml:space="preserve">Log Likelihood</w:t>
      </w:r>
    </w:p>
    <w:p>
      <w:pPr>
        <w:numPr>
          <w:ilvl w:val="0"/>
          <w:numId w:val="1059"/>
        </w:numPr>
        <w:pStyle w:val="Compact"/>
      </w:pPr>
      <w:r>
        <w:t xml:space="preserve">The log likelihood function is the log of the model formulation across the joint distribution of the data (all observations):</w:t>
      </w:r>
    </w:p>
    <w:p>
      <w:pPr>
        <w:pStyle w:val="FirstParagraph"/>
      </w:pPr>
      <m:oMathPara>
        <m:oMathParaPr>
          <m:jc m:val="center"/>
        </m:oMathParaPr>
        <m:oMath>
          <m:r>
            <m:t>L</m:t>
          </m:r>
          <m:r>
            <m:t>o</m:t>
          </m:r>
          <m:r>
            <m:t>g</m:t>
          </m:r>
          <m:r>
            <m:t>L</m:t>
          </m:r>
          <m:d>
            <m:dPr>
              <m:begChr m:val="("/>
              <m:endChr m:val=")"/>
              <m:sepChr m:val=""/>
              <m:grow/>
            </m:dPr>
            <m:e>
              <m:sSub>
                <m:e>
                  <m:r>
                    <m:rPr>
                      <m:sty m:val="b"/>
                    </m:rPr>
                    <m:t>Y</m:t>
                  </m:r>
                </m:e>
                <m:sub>
                  <m:r>
                    <m:t>p</m:t>
                  </m:r>
                  <m:r>
                    <m:t>i</m:t>
                  </m:r>
                </m:sub>
              </m:sSub>
            </m:e>
          </m:d>
          <m:r>
            <m:rPr>
              <m:sty m:val="p"/>
            </m:rPr>
            <m:t>=</m:t>
          </m:r>
          <m:r>
            <m:rPr>
              <m:sty m:val="p"/>
            </m:rPr>
            <m:t>log</m:t>
          </m:r>
          <m:d>
            <m:dPr>
              <m:begChr m:val="("/>
              <m:endChr m:val=")"/>
              <m:sepChr m:val=""/>
              <m:grow/>
            </m:dPr>
            <m:e>
              <m:nary>
                <m:naryPr>
                  <m:chr m:val="∏"/>
                  <m:limLoc m:val="undOvr"/>
                  <m:subHide m:val="0"/>
                  <m:supHide m:val="0"/>
                </m:naryPr>
                <m:sub>
                  <m:r>
                    <m:t>p</m:t>
                  </m:r>
                  <m:r>
                    <m:rPr>
                      <m:sty m:val="p"/>
                    </m:rPr>
                    <m:t>=</m:t>
                  </m:r>
                  <m:r>
                    <m:t>1</m:t>
                  </m:r>
                </m:sub>
                <m:sup>
                  <m:r>
                    <m:t>N</m:t>
                  </m:r>
                </m:sup>
                <m:e>
                  <m:d>
                    <m:dPr>
                      <m:begChr m:val="["/>
                      <m:endChr m:val="]"/>
                      <m:sepChr m:val=""/>
                      <m:grow/>
                    </m:dPr>
                    <m:e>
                      <m:nary>
                        <m:naryPr>
                          <m:chr m:val="∑"/>
                          <m:limLoc m:val="undOvr"/>
                          <m:subHide m:val="0"/>
                          <m:supHide m:val="0"/>
                        </m:naryPr>
                        <m:sub>
                          <m:r>
                            <m:t>c</m:t>
                          </m:r>
                          <m:r>
                            <m:rPr>
                              <m:sty m:val="p"/>
                            </m:rPr>
                            <m:t>=</m:t>
                          </m:r>
                          <m:r>
                            <m:t>1</m:t>
                          </m:r>
                        </m:sub>
                        <m:sup>
                          <m:r>
                            <m:t>C</m:t>
                          </m:r>
                        </m:sup>
                        <m:e>
                          <m:sSub>
                            <m:e>
                              <m:r>
                                <m:t>η</m:t>
                              </m:r>
                            </m:e>
                            <m:sub>
                              <m:r>
                                <m:t>c</m:t>
                              </m:r>
                            </m:sub>
                          </m:sSub>
                        </m:e>
                      </m:nary>
                      <m:nary>
                        <m:naryPr>
                          <m:chr m:val="∏"/>
                          <m:limLoc m:val="undOvr"/>
                          <m:subHide m:val="0"/>
                          <m:supHide m:val="0"/>
                        </m:naryPr>
                        <m:sub>
                          <m:r>
                            <m:t>i</m:t>
                          </m:r>
                          <m:r>
                            <m:rPr>
                              <m:sty m:val="p"/>
                            </m:rPr>
                            <m:t>=</m:t>
                          </m:r>
                          <m:r>
                            <m:t>1</m:t>
                          </m:r>
                        </m:sub>
                        <m:sup>
                          <m:r>
                            <m:t>I</m:t>
                          </m:r>
                        </m:sup>
                        <m:e>
                          <m:sSubSup>
                            <m:e>
                              <m:r>
                                <m:t>π</m:t>
                              </m:r>
                            </m:e>
                            <m:sub>
                              <m:r>
                                <m:t>i</m:t>
                              </m:r>
                              <m:r>
                                <m:t>c</m:t>
                              </m:r>
                            </m:sub>
                            <m:sup>
                              <m:sSub>
                                <m:e>
                                  <m:r>
                                    <m:t>Y</m:t>
                                  </m:r>
                                </m:e>
                                <m:sub>
                                  <m:r>
                                    <m:t>p</m:t>
                                  </m:r>
                                  <m:r>
                                    <m:t>i</m:t>
                                  </m:r>
                                </m:sub>
                              </m:sSub>
                            </m:sup>
                          </m:sSubSup>
                        </m:e>
                      </m:nary>
                      <m:sSup>
                        <m:e>
                          <m:d>
                            <m:dPr>
                              <m:begChr m:val="("/>
                              <m:endChr m:val=")"/>
                              <m:sepChr m:val=""/>
                              <m:grow/>
                            </m:dPr>
                            <m:e>
                              <m:r>
                                <m:t>1</m:t>
                              </m:r>
                              <m:r>
                                <m:rPr>
                                  <m:sty m:val="p"/>
                                </m:rPr>
                                <m:t>−</m:t>
                              </m:r>
                              <m:sSub>
                                <m:e>
                                  <m:r>
                                    <m:t>π</m:t>
                                  </m:r>
                                </m:e>
                                <m:sub>
                                  <m:r>
                                    <m:t>p</m:t>
                                  </m:r>
                                  <m:r>
                                    <m:t>i</m:t>
                                  </m:r>
                                </m:sub>
                              </m:sSub>
                            </m:e>
                          </m:d>
                        </m:e>
                        <m:sup>
                          <m:r>
                            <m:t>1</m:t>
                          </m:r>
                          <m:r>
                            <m:rPr>
                              <m:sty m:val="p"/>
                            </m:rPr>
                            <m:t>−</m:t>
                          </m:r>
                          <m:sSub>
                            <m:e>
                              <m:r>
                                <m:t>Y</m:t>
                              </m:r>
                            </m:e>
                            <m:sub>
                              <m:r>
                                <m:t>p</m:t>
                              </m:r>
                              <m:r>
                                <m:t>i</m:t>
                              </m:r>
                            </m:sub>
                          </m:sSub>
                        </m:sup>
                      </m:sSup>
                    </m:e>
                  </m:d>
                </m:e>
              </m:nary>
            </m:e>
          </m:d>
        </m:oMath>
      </m:oMathPara>
    </w:p>
    <w:p>
      <w:pPr>
        <w:pStyle w:val="FirstParagraph"/>
      </w:pPr>
      <m:oMathPara>
        <m:oMathParaPr>
          <m:jc m:val="center"/>
        </m:oMathParaPr>
        <m:oMath>
          <m:r>
            <m:t>L</m:t>
          </m:r>
          <m:r>
            <m:t>o</m:t>
          </m:r>
          <m:r>
            <m:t>g</m:t>
          </m:r>
          <m:r>
            <m:t>L</m:t>
          </m:r>
          <m:d>
            <m:dPr>
              <m:begChr m:val="("/>
              <m:endChr m:val=")"/>
              <m:sepChr m:val=""/>
              <m:grow/>
            </m:dPr>
            <m:e>
              <m:sSub>
                <m:e>
                  <m:r>
                    <m:rPr>
                      <m:sty m:val="b"/>
                    </m:rPr>
                    <m:t>Y</m:t>
                  </m:r>
                </m:e>
                <m:sub>
                  <m:r>
                    <m:t>p</m:t>
                  </m:r>
                  <m:r>
                    <m:t>i</m:t>
                  </m:r>
                </m:sub>
              </m:sSub>
            </m:e>
          </m:d>
          <m:r>
            <m:rPr>
              <m:sty m:val="p"/>
            </m:rPr>
            <m:t>=</m:t>
          </m:r>
          <m:nary>
            <m:naryPr>
              <m:chr m:val="∑"/>
              <m:limLoc m:val="undOvr"/>
              <m:subHide m:val="0"/>
              <m:supHide m:val="0"/>
            </m:naryPr>
            <m:sub>
              <m:r>
                <m:t>p</m:t>
              </m:r>
              <m:r>
                <m:rPr>
                  <m:sty m:val="p"/>
                </m:rPr>
                <m:t>=</m:t>
              </m:r>
              <m:r>
                <m:t>1</m:t>
              </m:r>
            </m:sub>
            <m:sup>
              <m:r>
                <m:t>N</m:t>
              </m:r>
            </m:sup>
            <m:e>
              <m:r>
                <m:rPr>
                  <m:sty m:val="p"/>
                </m:rPr>
                <m:t>log</m:t>
              </m:r>
            </m:e>
          </m:nary>
          <m:d>
            <m:dPr>
              <m:begChr m:val="("/>
              <m:endChr m:val=")"/>
              <m:sepChr m:val=""/>
              <m:grow/>
            </m:dPr>
            <m:e>
              <m:nary>
                <m:naryPr>
                  <m:chr m:val="∑"/>
                  <m:limLoc m:val="undOvr"/>
                  <m:subHide m:val="0"/>
                  <m:supHide m:val="0"/>
                </m:naryPr>
                <m:sub>
                  <m:r>
                    <m:t>c</m:t>
                  </m:r>
                  <m:r>
                    <m:rPr>
                      <m:sty m:val="p"/>
                    </m:rPr>
                    <m:t>=</m:t>
                  </m:r>
                  <m:r>
                    <m:t>1</m:t>
                  </m:r>
                </m:sub>
                <m:sup>
                  <m:r>
                    <m:t>C</m:t>
                  </m:r>
                </m:sup>
                <m:e>
                  <m:sSub>
                    <m:e>
                      <m:r>
                        <m:t>η</m:t>
                      </m:r>
                    </m:e>
                    <m:sub>
                      <m:r>
                        <m:t>c</m:t>
                      </m:r>
                    </m:sub>
                  </m:sSub>
                </m:e>
              </m:nary>
              <m:nary>
                <m:naryPr>
                  <m:chr m:val="∏"/>
                  <m:limLoc m:val="undOvr"/>
                  <m:subHide m:val="0"/>
                  <m:supHide m:val="0"/>
                </m:naryPr>
                <m:sub>
                  <m:r>
                    <m:t>i</m:t>
                  </m:r>
                  <m:r>
                    <m:rPr>
                      <m:sty m:val="p"/>
                    </m:rPr>
                    <m:t>=</m:t>
                  </m:r>
                  <m:r>
                    <m:t>1</m:t>
                  </m:r>
                </m:sub>
                <m:sup>
                  <m:r>
                    <m:t>I</m:t>
                  </m:r>
                </m:sup>
                <m:e>
                  <m:sSubSup>
                    <m:e>
                      <m:r>
                        <m:t>π</m:t>
                      </m:r>
                    </m:e>
                    <m:sub>
                      <m:r>
                        <m:t>i</m:t>
                      </m:r>
                      <m:r>
                        <m:t>c</m:t>
                      </m:r>
                    </m:sub>
                    <m:sup>
                      <m:sSub>
                        <m:e>
                          <m:r>
                            <m:t>Y</m:t>
                          </m:r>
                        </m:e>
                        <m:sub>
                          <m:r>
                            <m:t>p</m:t>
                          </m:r>
                          <m:r>
                            <m:t>i</m:t>
                          </m:r>
                        </m:sub>
                      </m:sSub>
                    </m:sup>
                  </m:sSubSup>
                </m:e>
              </m:nary>
              <m:sSup>
                <m:e>
                  <m:d>
                    <m:dPr>
                      <m:begChr m:val="("/>
                      <m:endChr m:val=")"/>
                      <m:sepChr m:val=""/>
                      <m:grow/>
                    </m:dPr>
                    <m:e>
                      <m:r>
                        <m:t>1</m:t>
                      </m:r>
                      <m:r>
                        <m:rPr>
                          <m:sty m:val="p"/>
                        </m:rPr>
                        <m:t>−</m:t>
                      </m:r>
                      <m:sSub>
                        <m:e>
                          <m:r>
                            <m:t>π</m:t>
                          </m:r>
                        </m:e>
                        <m:sub>
                          <m:r>
                            <m:t>p</m:t>
                          </m:r>
                          <m:r>
                            <m:t>i</m:t>
                          </m:r>
                        </m:sub>
                      </m:sSub>
                    </m:e>
                  </m:d>
                </m:e>
                <m:sup>
                  <m:r>
                    <m:t>1</m:t>
                  </m:r>
                  <m:r>
                    <m:rPr>
                      <m:sty m:val="p"/>
                    </m:rPr>
                    <m:t>−</m:t>
                  </m:r>
                  <m:sSub>
                    <m:e>
                      <m:r>
                        <m:t>Y</m:t>
                      </m:r>
                    </m:e>
                    <m:sub>
                      <m:r>
                        <m:t>p</m:t>
                      </m:r>
                      <m:r>
                        <m:t>i</m:t>
                      </m:r>
                    </m:sub>
                  </m:sSub>
                </m:sup>
              </m:sSup>
            </m:e>
          </m:d>
        </m:oMath>
      </m:oMathPara>
    </w:p>
    <w:p>
      <w:pPr>
        <w:numPr>
          <w:ilvl w:val="0"/>
          <w:numId w:val="1060"/>
        </w:numPr>
      </w:pPr>
      <w:r>
        <w:t xml:space="preserve">Here, the log function taken is typically base</w:t>
      </w:r>
      <w:r>
        <w:t xml:space="preserve"> </w:t>
      </w:r>
      <m:oMath>
        <m:r>
          <m:t>e</m:t>
        </m:r>
      </m:oMath>
      <w:r>
        <w:t xml:space="preserve"> </w:t>
      </w:r>
      <w:r>
        <w:t xml:space="preserve">- the natural log</w:t>
      </w:r>
    </w:p>
    <w:p>
      <w:pPr>
        <w:numPr>
          <w:ilvl w:val="0"/>
          <w:numId w:val="1060"/>
        </w:numPr>
      </w:pPr>
      <w:r>
        <w:t xml:space="preserve">The log likelihood is a function of the observed responses for each person and the model parameters</w:t>
      </w:r>
    </w:p>
    <w:bookmarkEnd w:id="64"/>
    <w:bookmarkStart w:id="65" w:name="information-criteria"/>
    <w:p>
      <w:pPr>
        <w:pStyle w:val="Heading2"/>
      </w:pPr>
      <w:r>
        <w:t xml:space="preserve">Information Criteria</w:t>
      </w:r>
    </w:p>
    <w:p>
      <w:pPr>
        <w:numPr>
          <w:ilvl w:val="0"/>
          <w:numId w:val="1061"/>
        </w:numPr>
        <w:pStyle w:val="Compact"/>
      </w:pPr>
      <w:r>
        <w:t xml:space="preserve">The Akaike Information Criterion (AIC) is a measure of the goodness of fit of a model that considers the number of model parameters (q)</w:t>
      </w:r>
    </w:p>
    <w:p>
      <w:pPr>
        <w:pStyle w:val="FirstParagraph"/>
      </w:pPr>
      <m:oMathPara>
        <m:oMathParaPr>
          <m:jc m:val="center"/>
        </m:oMathParaPr>
        <m:oMath>
          <m:r>
            <m:t>A</m:t>
          </m:r>
          <m:r>
            <m:t>I</m:t>
          </m:r>
          <m:r>
            <m:t>C</m:t>
          </m:r>
          <m:r>
            <m:rPr>
              <m:sty m:val="p"/>
            </m:rPr>
            <m:t>=</m:t>
          </m:r>
          <m:r>
            <m:t>2</m:t>
          </m:r>
          <m:r>
            <m:t>q</m:t>
          </m:r>
          <m:r>
            <m:rPr>
              <m:sty m:val="p"/>
            </m:rPr>
            <m:t>−</m:t>
          </m:r>
          <m:r>
            <m:t>2</m:t>
          </m:r>
          <m:r>
            <m:rPr>
              <m:sty m:val="p"/>
            </m:rPr>
            <m:t>log</m:t>
          </m:r>
          <m:r>
            <m:t>L</m:t>
          </m:r>
        </m:oMath>
      </m:oMathPara>
    </w:p>
    <w:p>
      <w:pPr>
        <w:numPr>
          <w:ilvl w:val="0"/>
          <w:numId w:val="1062"/>
        </w:numPr>
        <w:pStyle w:val="Compact"/>
      </w:pPr>
      <w:r>
        <w:t xml:space="preserve">Schwarz’s Information Criterion (also called the Bayesian Information Criterion or the Schwarz-Bayesian Information Criterion) is a measure of the goodness of fit of a model that considers the number of parameters (q) and the number of observations (N):</w:t>
      </w:r>
    </w:p>
    <w:p>
      <w:pPr>
        <w:pStyle w:val="FirstParagraph"/>
      </w:pPr>
      <m:oMathPara>
        <m:oMathParaPr>
          <m:jc m:val="center"/>
        </m:oMathParaPr>
        <m:oMath>
          <m:r>
            <m:t>B</m:t>
          </m:r>
          <m:r>
            <m:t>I</m:t>
          </m:r>
          <m:r>
            <m:t>C</m:t>
          </m:r>
          <m:r>
            <m:rPr>
              <m:sty m:val="p"/>
            </m:rPr>
            <m:t>=</m:t>
          </m:r>
          <m:r>
            <m:t>q</m:t>
          </m:r>
          <m:r>
            <m:rPr>
              <m:sty m:val="p"/>
            </m:rPr>
            <m:t>log</m:t>
          </m:r>
          <m:d>
            <m:dPr>
              <m:begChr m:val="("/>
              <m:endChr m:val=")"/>
              <m:sepChr m:val=""/>
              <m:grow/>
            </m:dPr>
            <m:e>
              <m:r>
                <m:t>N</m:t>
              </m:r>
            </m:e>
          </m:d>
          <m:r>
            <m:rPr>
              <m:sty m:val="p"/>
            </m:rPr>
            <m:t>−</m:t>
          </m:r>
          <m:r>
            <m:t>2</m:t>
          </m:r>
          <m:r>
            <m:rPr>
              <m:sty m:val="p"/>
            </m:rPr>
            <m:t>log</m:t>
          </m:r>
          <m:r>
            <m:t>L</m:t>
          </m:r>
        </m:oMath>
      </m:oMathPara>
    </w:p>
    <w:bookmarkEnd w:id="65"/>
    <w:bookmarkStart w:id="66" w:name="fit-from-mplus"/>
    <w:p>
      <w:pPr>
        <w:pStyle w:val="Heading2"/>
      </w:pPr>
      <w:r>
        <w:t xml:space="preserve">Fit from Mplus</w:t>
      </w:r>
    </w:p>
    <w:p>
      <w:pPr>
        <w:pStyle w:val="SourceCode"/>
      </w:pPr>
      <w:r>
        <w:rPr>
          <w:rStyle w:val="VerbatimChar"/>
        </w:rPr>
        <w:t xml:space="preserve">    TESTS OF MODEL FIT</w:t>
      </w:r>
      <w:r>
        <w:br/>
      </w:r>
      <w:r>
        <w:br/>
      </w:r>
      <w:r>
        <w:rPr>
          <w:rStyle w:val="VerbatimChar"/>
        </w:rPr>
        <w:t xml:space="preserve">    Loglikelihood</w:t>
      </w:r>
      <w:r>
        <w:br/>
      </w:r>
      <w:r>
        <w:br/>
      </w:r>
      <w:r>
        <w:rPr>
          <w:rStyle w:val="VerbatimChar"/>
        </w:rPr>
        <w:t xml:space="preserve">              H0 Value                        -331.764</w:t>
      </w:r>
      <w:r>
        <w:br/>
      </w:r>
      <w:r>
        <w:br/>
      </w:r>
      <w:r>
        <w:rPr>
          <w:rStyle w:val="VerbatimChar"/>
        </w:rPr>
        <w:t xml:space="preserve">    Information Criteria</w:t>
      </w:r>
      <w:r>
        <w:br/>
      </w:r>
      <w:r>
        <w:br/>
      </w:r>
      <w:r>
        <w:rPr>
          <w:rStyle w:val="VerbatimChar"/>
        </w:rPr>
        <w:t xml:space="preserve">              Number of Free Parameters              9</w:t>
      </w:r>
      <w:r>
        <w:br/>
      </w:r>
      <w:r>
        <w:rPr>
          <w:rStyle w:val="VerbatimChar"/>
        </w:rPr>
        <w:t xml:space="preserve">              Akaike (AIC)                     681.527</w:t>
      </w:r>
      <w:r>
        <w:br/>
      </w:r>
      <w:r>
        <w:rPr>
          <w:rStyle w:val="VerbatimChar"/>
        </w:rPr>
        <w:t xml:space="preserve">              Bayesian (BIC)                   708.130</w:t>
      </w:r>
      <w:r>
        <w:br/>
      </w:r>
      <w:r>
        <w:rPr>
          <w:rStyle w:val="VerbatimChar"/>
        </w:rPr>
        <w:t xml:space="preserve">              Sample-Size Adjusted BIC         679.653</w:t>
      </w:r>
      <w:r>
        <w:br/>
      </w:r>
      <w:r>
        <w:rPr>
          <w:rStyle w:val="VerbatimChar"/>
        </w:rPr>
        <w:t xml:space="preserve">                (n* = (n + 2) / 24)</w:t>
      </w:r>
      <w:r>
        <w:br/>
      </w:r>
      <w:r>
        <w:rPr>
          <w:rStyle w:val="VerbatimChar"/>
        </w:rPr>
        <w:t xml:space="preserve">              Entropy                            0.754</w:t>
      </w:r>
    </w:p>
    <w:bookmarkEnd w:id="66"/>
    <w:bookmarkStart w:id="67" w:name="information-criteria-1"/>
    <w:p>
      <w:pPr>
        <w:pStyle w:val="Heading2"/>
      </w:pPr>
      <w:r>
        <w:t xml:space="preserve">Information Criteria</w:t>
      </w:r>
    </w:p>
    <w:p>
      <w:pPr>
        <w:numPr>
          <w:ilvl w:val="0"/>
          <w:numId w:val="1063"/>
        </w:numPr>
        <w:pStyle w:val="Compact"/>
      </w:pPr>
      <w:r>
        <w:t xml:space="preserve">When considering which model</w:t>
      </w:r>
      <w:r>
        <w:t xml:space="preserve"> </w:t>
      </w:r>
      <w:r>
        <w:t xml:space="preserve">“</w:t>
      </w:r>
      <w:r>
        <w:t xml:space="preserve">fits</w:t>
      </w:r>
      <w:r>
        <w:t xml:space="preserve">”</w:t>
      </w:r>
      <w:r>
        <w:t xml:space="preserve"> </w:t>
      </w:r>
      <w:r>
        <w:t xml:space="preserve">the data best, the model with the lowest AIC or BIC should be considered</w:t>
      </w:r>
    </w:p>
    <w:p>
      <w:pPr>
        <w:numPr>
          <w:ilvl w:val="0"/>
          <w:numId w:val="1063"/>
        </w:numPr>
        <w:pStyle w:val="Compact"/>
      </w:pPr>
      <w:r>
        <w:t xml:space="preserve">Although AIC and BIC are based on good statistical theory, neither is a gold standard for assessing which model should be chosen</w:t>
      </w:r>
    </w:p>
    <w:p>
      <w:pPr>
        <w:numPr>
          <w:ilvl w:val="0"/>
          <w:numId w:val="1063"/>
        </w:numPr>
        <w:pStyle w:val="Compact"/>
      </w:pPr>
      <w:r>
        <w:t xml:space="preserve">Furthermore, neither will tell you, overall, if your model estimates bear any decent resemblance to your data</w:t>
      </w:r>
    </w:p>
    <w:p>
      <w:pPr>
        <w:numPr>
          <w:ilvl w:val="0"/>
          <w:numId w:val="1063"/>
        </w:numPr>
        <w:pStyle w:val="Compact"/>
      </w:pPr>
      <w:r>
        <w:t xml:space="preserve">You could be choosing between two (equally) poor models - other measures are needed</w:t>
      </w:r>
    </w:p>
    <w:bookmarkEnd w:id="67"/>
    <w:bookmarkStart w:id="68" w:name="distributional-measures-of-model-fit"/>
    <w:p>
      <w:pPr>
        <w:pStyle w:val="Heading2"/>
      </w:pPr>
      <w:r>
        <w:t xml:space="preserve">Distributional Measures of Model Fit</w:t>
      </w:r>
    </w:p>
    <w:p>
      <w:pPr>
        <w:numPr>
          <w:ilvl w:val="0"/>
          <w:numId w:val="1064"/>
        </w:numPr>
        <w:pStyle w:val="Compact"/>
      </w:pPr>
      <w:r>
        <w:t xml:space="preserve">The model-based Chi-squared provided a measure of model fit, while narrow in the times it could be applied, that tried to map what the model said the data looked like to what the data actually looked like</w:t>
      </w:r>
    </w:p>
    <w:p>
      <w:pPr>
        <w:numPr>
          <w:ilvl w:val="0"/>
          <w:numId w:val="1064"/>
        </w:numPr>
        <w:pStyle w:val="Compact"/>
      </w:pPr>
      <w:r>
        <w:t xml:space="preserve">The same concept lies behind the ideas of distributional measures of model fit - use the parameters of the model to</w:t>
      </w:r>
      <w:r>
        <w:t xml:space="preserve"> </w:t>
      </w:r>
      <w:r>
        <w:t xml:space="preserve">“</w:t>
      </w:r>
      <w:r>
        <w:t xml:space="preserve">predict</w:t>
      </w:r>
      <w:r>
        <w:t xml:space="preserve">”</w:t>
      </w:r>
      <w:r>
        <w:t xml:space="preserve"> </w:t>
      </w:r>
      <w:r>
        <w:t xml:space="preserve">what the data should look like</w:t>
      </w:r>
    </w:p>
    <w:p>
      <w:pPr>
        <w:numPr>
          <w:ilvl w:val="0"/>
          <w:numId w:val="1064"/>
        </w:numPr>
        <w:pStyle w:val="Compact"/>
      </w:pPr>
      <w:r>
        <w:t xml:space="preserve">In this case, measures that are easy to attain are measures that look at:</w:t>
      </w:r>
    </w:p>
    <w:p>
      <w:pPr>
        <w:numPr>
          <w:ilvl w:val="1"/>
          <w:numId w:val="1065"/>
        </w:numPr>
        <w:pStyle w:val="Compact"/>
      </w:pPr>
      <w:r>
        <w:t xml:space="preserve">Each variable marginally - the mean (or proportion)</w:t>
      </w:r>
    </w:p>
    <w:p>
      <w:pPr>
        <w:numPr>
          <w:ilvl w:val="1"/>
          <w:numId w:val="1065"/>
        </w:numPr>
        <w:pStyle w:val="Compact"/>
      </w:pPr>
      <w:r>
        <w:t xml:space="preserve">The bivariate distribution of each pair of variables - contingency tables (for categorical variables), correlation</w:t>
      </w:r>
    </w:p>
    <w:p>
      <w:pPr>
        <w:numPr>
          <w:ilvl w:val="1"/>
          <w:numId w:val="1065"/>
        </w:numPr>
        <w:pStyle w:val="Compact"/>
      </w:pPr>
      <w:r>
        <w:t xml:space="preserve">matrices, or covariance matrices</w:t>
      </w:r>
    </w:p>
    <w:bookmarkEnd w:id="68"/>
    <w:bookmarkStart w:id="69" w:name="marginal-measures"/>
    <w:p>
      <w:pPr>
        <w:pStyle w:val="Heading2"/>
      </w:pPr>
      <w:r>
        <w:t xml:space="preserve">Marginal Measures</w:t>
      </w:r>
    </w:p>
    <w:p>
      <w:pPr>
        <w:numPr>
          <w:ilvl w:val="0"/>
          <w:numId w:val="1066"/>
        </w:numPr>
        <w:pStyle w:val="Compact"/>
      </w:pPr>
      <w:r>
        <w:t xml:space="preserve">For each item, the model-predicted mean of the item (proportion of people responding with a value of one) is given by:</w:t>
      </w:r>
    </w:p>
    <w:p>
      <w:pPr>
        <w:pStyle w:val="FirstParagraph"/>
      </w:pPr>
      <m:oMathPara>
        <m:oMathParaPr>
          <m:jc m:val="center"/>
        </m:oMathParaPr>
        <m:oMath>
          <m:sSub>
            <m:e>
              <m:acc>
                <m:accPr>
                  <m:chr m:val="̂"/>
                </m:accPr>
                <m:e>
                  <m:acc>
                    <m:accPr>
                      <m:chr m:val="‾"/>
                    </m:accPr>
                    <m:e>
                      <m:r>
                        <m:t>Y</m:t>
                      </m:r>
                    </m:e>
                  </m:acc>
                </m:e>
              </m:acc>
            </m:e>
            <m:sub>
              <m:r>
                <m:t>i</m:t>
              </m:r>
            </m:sub>
          </m:sSub>
          <m:r>
            <m:rPr>
              <m:sty m:val="p"/>
            </m:rPr>
            <m:t>=</m:t>
          </m:r>
          <m:acc>
            <m:accPr>
              <m:chr m:val="̂"/>
            </m:accPr>
            <m:e>
              <m:r>
                <m:t>E</m:t>
              </m:r>
            </m:e>
          </m:acc>
          <m:d>
            <m:dPr>
              <m:begChr m:val="("/>
              <m:endChr m:val=")"/>
              <m:sepChr m:val=""/>
              <m:grow/>
            </m:dPr>
            <m:e>
              <m:sSub>
                <m:e>
                  <m:r>
                    <m:t>Y</m:t>
                  </m:r>
                </m:e>
                <m:sub>
                  <m:r>
                    <m:t>i</m:t>
                  </m:r>
                </m:sub>
              </m:sSub>
            </m:e>
          </m:d>
          <m:r>
            <m:rPr>
              <m:sty m:val="p"/>
            </m:rPr>
            <m:t>=</m:t>
          </m:r>
          <m:nary>
            <m:naryPr>
              <m:chr m:val="∑"/>
              <m:limLoc m:val="undOvr"/>
              <m:subHide m:val="0"/>
              <m:supHide m:val="0"/>
            </m:naryPr>
            <m:sub>
              <m:r>
                <m:t>c</m:t>
              </m:r>
              <m:r>
                <m:rPr>
                  <m:sty m:val="p"/>
                </m:rPr>
                <m:t>=</m:t>
              </m:r>
              <m:r>
                <m:t>1</m:t>
              </m:r>
            </m:sub>
            <m:sup>
              <m:r>
                <m:t>J</m:t>
              </m:r>
            </m:sup>
            <m:e>
              <m:sSub>
                <m:e>
                  <m:acc>
                    <m:accPr>
                      <m:chr m:val="̂"/>
                    </m:accPr>
                    <m:e>
                      <m:r>
                        <m:t>η</m:t>
                      </m:r>
                    </m:e>
                  </m:acc>
                </m:e>
                <m:sub>
                  <m:r>
                    <m:t>c</m:t>
                  </m:r>
                </m:sub>
              </m:sSub>
            </m:e>
          </m:nary>
          <m:r>
            <m:rPr>
              <m:sty m:val="p"/>
            </m:rPr>
            <m:t>×</m:t>
          </m:r>
          <m:sSub>
            <m:e>
              <m:acc>
                <m:accPr>
                  <m:chr m:val="̂"/>
                </m:accPr>
                <m:e>
                  <m:r>
                    <m:t>π</m:t>
                  </m:r>
                </m:e>
              </m:acc>
            </m:e>
            <m:sub>
              <m:r>
                <m:t>i</m:t>
              </m:r>
              <m:r>
                <m:t>c</m:t>
              </m:r>
            </m:sub>
          </m:sSub>
        </m:oMath>
      </m:oMathPara>
    </w:p>
    <w:p>
      <w:pPr>
        <w:numPr>
          <w:ilvl w:val="0"/>
          <w:numId w:val="1067"/>
        </w:numPr>
      </w:pPr>
      <w:r>
        <w:t xml:space="preserve">Across all items, you can then form an aggregate measure of model fit by comparing the observed mean of the item to that found under the model, such as the root mean squared error (note: this is not RMSEA from CFA/IFA):</w:t>
      </w:r>
    </w:p>
    <w:p>
      <w:pPr>
        <w:pStyle w:val="BodyText"/>
      </w:pPr>
      <m:oMathPara>
        <m:oMathParaPr>
          <m:jc m:val="center"/>
        </m:oMathParaPr>
        <m:oMath>
          <m:r>
            <m:t>R</m:t>
          </m:r>
          <m:r>
            <m:t>M</m:t>
          </m:r>
          <m:r>
            <m:t>S</m:t>
          </m:r>
          <m:r>
            <m:t>E</m:t>
          </m:r>
          <m:r>
            <m:rPr>
              <m:sty m:val="p"/>
            </m:rPr>
            <m:t>=</m:t>
          </m:r>
          <m:rad>
            <m:radPr>
              <m:degHide m:val="1"/>
            </m:radPr>
            <m:deg/>
            <m:e>
              <m:f>
                <m:fPr>
                  <m:type m:val="bar"/>
                </m:fPr>
                <m:num>
                  <m:nary>
                    <m:naryPr>
                      <m:chr m:val="∑"/>
                      <m:limLoc m:val="undOvr"/>
                      <m:subHide m:val="0"/>
                      <m:supHide m:val="0"/>
                    </m:naryPr>
                    <m:sub>
                      <m:r>
                        <m:t>i</m:t>
                      </m:r>
                      <m:r>
                        <m:rPr>
                          <m:sty m:val="p"/>
                        </m:rPr>
                        <m:t>=</m:t>
                      </m:r>
                      <m:r>
                        <m:t>1</m:t>
                      </m:r>
                    </m:sub>
                    <m:sup>
                      <m:r>
                        <m:t>I</m:t>
                      </m:r>
                    </m:sup>
                    <m:e>
                      <m:sSup>
                        <m:e>
                          <m:d>
                            <m:dPr>
                              <m:begChr m:val="("/>
                              <m:endChr m:val=")"/>
                              <m:sepChr m:val=""/>
                              <m:grow/>
                            </m:dPr>
                            <m:e>
                              <m:sSub>
                                <m:e>
                                  <m:acc>
                                    <m:accPr>
                                      <m:chr m:val="̂"/>
                                    </m:accPr>
                                    <m:e>
                                      <m:acc>
                                        <m:accPr>
                                          <m:chr m:val="‾"/>
                                        </m:accPr>
                                        <m:e>
                                          <m:r>
                                            <m:t>Y</m:t>
                                          </m:r>
                                        </m:e>
                                      </m:acc>
                                    </m:e>
                                  </m:acc>
                                </m:e>
                                <m:sub>
                                  <m:r>
                                    <m:t>i</m:t>
                                  </m:r>
                                </m:sub>
                              </m:sSub>
                              <m:r>
                                <m:rPr>
                                  <m:sty m:val="p"/>
                                </m:rPr>
                                <m:t>−</m:t>
                              </m:r>
                              <m:sSub>
                                <m:e>
                                  <m:acc>
                                    <m:accPr>
                                      <m:chr m:val="‾"/>
                                    </m:accPr>
                                    <m:e>
                                      <m:r>
                                        <m:t>Y</m:t>
                                      </m:r>
                                    </m:e>
                                  </m:acc>
                                </m:e>
                                <m:sub>
                                  <m:r>
                                    <m:t>i</m:t>
                                  </m:r>
                                </m:sub>
                              </m:sSub>
                            </m:e>
                          </m:d>
                        </m:e>
                        <m:sup>
                          <m:r>
                            <m:t>2</m:t>
                          </m:r>
                        </m:sup>
                      </m:sSup>
                    </m:e>
                  </m:nary>
                </m:num>
                <m:den>
                  <m:r>
                    <m:t>I</m:t>
                  </m:r>
                </m:den>
              </m:f>
            </m:e>
          </m:rad>
        </m:oMath>
      </m:oMathPara>
    </w:p>
    <w:p>
      <w:pPr>
        <w:numPr>
          <w:ilvl w:val="0"/>
          <w:numId w:val="1067"/>
        </w:numPr>
      </w:pPr>
      <w:r>
        <w:t xml:space="preserve">Often, there is not much difference between observed and predicted mean (depending on the model, the fit will always be perfect)</w:t>
      </w:r>
    </w:p>
    <w:bookmarkEnd w:id="69"/>
    <w:bookmarkStart w:id="70" w:name="X88fe7fc73fbeb9d372b0ccdc06d379314108540"/>
    <w:p>
      <w:pPr>
        <w:pStyle w:val="Heading2"/>
      </w:pPr>
      <w:r>
        <w:t xml:space="preserve">Marginal Measures from Mplus From Mplus (using TECH10):</w:t>
      </w:r>
    </w:p>
    <w:p>
      <w:pPr>
        <w:pStyle w:val="SourceCode"/>
      </w:pPr>
      <w:r>
        <w:rPr>
          <w:rStyle w:val="VerbatimChar"/>
        </w:rPr>
        <w:t xml:space="preserve">         UNIVARIATE MODEL FIT INFORMATION</w:t>
      </w:r>
      <w:r>
        <w:br/>
      </w:r>
      <w:r>
        <w:br/>
      </w:r>
      <w:r>
        <w:rPr>
          <w:rStyle w:val="VerbatimChar"/>
        </w:rPr>
        <w:t xml:space="preserve">                                   Estimated Probabilities</w:t>
      </w:r>
      <w:r>
        <w:br/>
      </w:r>
      <w:r>
        <w:rPr>
          <w:rStyle w:val="VerbatimChar"/>
        </w:rPr>
        <w:t xml:space="preserve">         Variable              H1           H0    Standard Residual</w:t>
      </w:r>
      <w:r>
        <w:br/>
      </w:r>
      <w:r>
        <w:rPr>
          <w:rStyle w:val="VerbatimChar"/>
        </w:rPr>
        <w:t xml:space="preserve">         U1</w:t>
      </w:r>
      <w:r>
        <w:br/>
      </w:r>
      <w:r>
        <w:rPr>
          <w:rStyle w:val="VerbatimChar"/>
        </w:rPr>
        <w:t xml:space="preserve">           Category 1        0.472        0.472         0.000</w:t>
      </w:r>
      <w:r>
        <w:br/>
      </w:r>
      <w:r>
        <w:rPr>
          <w:rStyle w:val="VerbatimChar"/>
        </w:rPr>
        <w:t xml:space="preserve">           Category 2        0.528        0.528         0.000</w:t>
      </w:r>
      <w:r>
        <w:br/>
      </w:r>
      <w:r>
        <w:rPr>
          <w:rStyle w:val="VerbatimChar"/>
        </w:rPr>
        <w:t xml:space="preserve">         U2</w:t>
      </w:r>
      <w:r>
        <w:br/>
      </w:r>
      <w:r>
        <w:rPr>
          <w:rStyle w:val="VerbatimChar"/>
        </w:rPr>
        <w:t xml:space="preserve">           Category 1        0.514        0.514         0.000</w:t>
      </w:r>
      <w:r>
        <w:br/>
      </w:r>
      <w:r>
        <w:rPr>
          <w:rStyle w:val="VerbatimChar"/>
        </w:rPr>
        <w:t xml:space="preserve">           Category 2        0.486        0.486         0.000</w:t>
      </w:r>
      <w:r>
        <w:br/>
      </w:r>
      <w:r>
        <w:rPr>
          <w:rStyle w:val="VerbatimChar"/>
        </w:rPr>
        <w:t xml:space="preserve">         U3</w:t>
      </w:r>
      <w:r>
        <w:br/>
      </w:r>
      <w:r>
        <w:rPr>
          <w:rStyle w:val="VerbatimChar"/>
        </w:rPr>
        <w:t xml:space="preserve">           Category 1        0.739        0.739         0.000</w:t>
      </w:r>
      <w:r>
        <w:br/>
      </w:r>
      <w:r>
        <w:rPr>
          <w:rStyle w:val="VerbatimChar"/>
        </w:rPr>
        <w:t xml:space="preserve">           Category 2        0.261        0.261         0.000</w:t>
      </w:r>
      <w:r>
        <w:br/>
      </w:r>
      <w:r>
        <w:rPr>
          <w:rStyle w:val="VerbatimChar"/>
        </w:rPr>
        <w:t xml:space="preserve">         U4</w:t>
      </w:r>
      <w:r>
        <w:br/>
      </w:r>
      <w:r>
        <w:rPr>
          <w:rStyle w:val="VerbatimChar"/>
        </w:rPr>
        <w:t xml:space="preserve">           Category 1        0.563        0.563         0.000</w:t>
      </w:r>
      <w:r>
        <w:br/>
      </w:r>
      <w:r>
        <w:rPr>
          <w:rStyle w:val="VerbatimChar"/>
        </w:rPr>
        <w:t xml:space="preserve">           Category 2        0.437        0.437         0.000</w:t>
      </w:r>
    </w:p>
    <w:bookmarkEnd w:id="70"/>
    <w:bookmarkStart w:id="71" w:name="bivariate-measures"/>
    <w:p>
      <w:pPr>
        <w:pStyle w:val="Heading2"/>
      </w:pPr>
      <w:r>
        <w:t xml:space="preserve">Bivariate Measures</w:t>
      </w:r>
    </w:p>
    <w:p>
      <w:pPr>
        <w:numPr>
          <w:ilvl w:val="0"/>
          <w:numId w:val="1068"/>
        </w:numPr>
        <w:pStyle w:val="Compact"/>
      </w:pPr>
      <w:r>
        <w:t xml:space="preserve">For a pair of items (say</w:t>
      </w:r>
      <w:r>
        <w:t xml:space="preserve"> </w:t>
      </w:r>
      <m:oMath>
        <m:r>
          <m:t>a</m:t>
        </m:r>
      </m:oMath>
      <w:r>
        <w:t xml:space="preserve"> </w:t>
      </w:r>
      <w:r>
        <w:t xml:space="preserve">and</w:t>
      </w:r>
      <w:r>
        <w:t xml:space="preserve"> </w:t>
      </w:r>
      <m:oMath>
        <m:r>
          <m:t>b</m:t>
        </m:r>
      </m:oMath>
      <w:r>
        <w:t xml:space="preserve">, the model-predicted probability of both being one is given in the same way:</w:t>
      </w:r>
    </w:p>
    <w:p>
      <w:pPr>
        <w:pStyle w:val="FirstParagraph"/>
      </w:pPr>
      <m:oMathPara>
        <m:oMathParaPr>
          <m:jc m:val="center"/>
        </m:oMathParaPr>
        <m:oMath>
          <m:acc>
            <m:accPr>
              <m:chr m:val="̂"/>
            </m:accPr>
            <m:e>
              <m:r>
                <m:t>P</m:t>
              </m:r>
            </m:e>
          </m:acc>
          <m:d>
            <m:dPr>
              <m:begChr m:val="("/>
              <m:endChr m:val=")"/>
              <m:sepChr m:val=""/>
              <m:grow/>
            </m:dPr>
            <m:e>
              <m:sSub>
                <m:e>
                  <m:r>
                    <m:t>Y</m:t>
                  </m:r>
                </m:e>
                <m:sub>
                  <m:r>
                    <m:t>a</m:t>
                  </m:r>
                </m:sub>
              </m:sSub>
              <m:r>
                <m:rPr>
                  <m:sty m:val="p"/>
                </m:rPr>
                <m:t>=</m:t>
              </m:r>
              <m:r>
                <m:t>1</m:t>
              </m:r>
              <m:r>
                <m:rPr>
                  <m:sty m:val="p"/>
                </m:rPr>
                <m:t>,</m:t>
              </m:r>
              <m:sSub>
                <m:e>
                  <m:r>
                    <m:t>Y</m:t>
                  </m:r>
                </m:e>
                <m:sub>
                  <m:r>
                    <m:t>b</m:t>
                  </m:r>
                </m:sub>
              </m:sSub>
              <m:r>
                <m:rPr>
                  <m:sty m:val="p"/>
                </m:rPr>
                <m:t>=</m:t>
              </m:r>
              <m:r>
                <m:t>1</m:t>
              </m:r>
            </m:e>
          </m:d>
          <m:r>
            <m:rPr>
              <m:sty m:val="p"/>
            </m:rPr>
            <m:t>=</m:t>
          </m:r>
          <m:nary>
            <m:naryPr>
              <m:chr m:val="∑"/>
              <m:limLoc m:val="undOvr"/>
              <m:subHide m:val="0"/>
              <m:supHide m:val="0"/>
            </m:naryPr>
            <m:sub>
              <m:r>
                <m:t>c</m:t>
              </m:r>
              <m:r>
                <m:rPr>
                  <m:sty m:val="p"/>
                </m:rPr>
                <m:t>=</m:t>
              </m:r>
              <m:r>
                <m:t>1</m:t>
              </m:r>
            </m:sub>
            <m:sup>
              <m:r>
                <m:t>C</m:t>
              </m:r>
            </m:sup>
            <m:e>
              <m:sSub>
                <m:e>
                  <m:acc>
                    <m:accPr>
                      <m:chr m:val="̂"/>
                    </m:accPr>
                    <m:e>
                      <m:r>
                        <m:t>η</m:t>
                      </m:r>
                    </m:e>
                  </m:acc>
                </m:e>
                <m:sub>
                  <m:r>
                    <m:t>c</m:t>
                  </m:r>
                </m:sub>
              </m:sSub>
            </m:e>
          </m:nary>
          <m:r>
            <m:rPr>
              <m:sty m:val="p"/>
            </m:rPr>
            <m:t>×</m:t>
          </m:r>
          <m:sSub>
            <m:e>
              <m:acc>
                <m:accPr>
                  <m:chr m:val="̂"/>
                </m:accPr>
                <m:e>
                  <m:r>
                    <m:t>π</m:t>
                  </m:r>
                </m:e>
              </m:acc>
            </m:e>
            <m:sub>
              <m:r>
                <m:t>a</m:t>
              </m:r>
              <m:r>
                <m:t>c</m:t>
              </m:r>
            </m:sub>
          </m:sSub>
          <m:r>
            <m:rPr>
              <m:sty m:val="p"/>
            </m:rPr>
            <m:t>×</m:t>
          </m:r>
          <m:sSub>
            <m:e>
              <m:acc>
                <m:accPr>
                  <m:chr m:val="̂"/>
                </m:accPr>
                <m:e>
                  <m:r>
                    <m:t>π</m:t>
                  </m:r>
                </m:e>
              </m:acc>
            </m:e>
            <m:sub>
              <m:r>
                <m:t>b</m:t>
              </m:r>
              <m:r>
                <m:t>c</m:t>
              </m:r>
            </m:sub>
          </m:sSub>
        </m:oMath>
      </m:oMathPara>
    </w:p>
    <w:p>
      <w:pPr>
        <w:numPr>
          <w:ilvl w:val="0"/>
          <w:numId w:val="1069"/>
        </w:numPr>
        <w:pStyle w:val="Compact"/>
      </w:pPr>
      <w:r>
        <w:t xml:space="preserve">Given the marginal means, you can now form a 2 x 2 table of the probability of finding a given pair of responses to variable</w:t>
      </w:r>
      <w:r>
        <w:t xml:space="preserve"> </w:t>
      </w:r>
      <m:oMath>
        <m:r>
          <m:t>a</m:t>
        </m:r>
      </m:oMath>
      <w:r>
        <w:t xml:space="preserve"> </w:t>
      </w:r>
      <w:r>
        <w:t xml:space="preserve">and</w:t>
      </w:r>
      <w:r>
        <w:t xml:space="preserve"> </w:t>
      </w:r>
      <m:oMath>
        <m:r>
          <m:t>b</m:t>
        </m:r>
      </m:oMath>
    </w:p>
    <w:bookmarkEnd w:id="71"/>
    <w:bookmarkStart w:id="72" w:name="bivariate-measures-1"/>
    <w:p>
      <w:pPr>
        <w:pStyle w:val="Heading2"/>
      </w:pPr>
      <w:r>
        <w:t xml:space="preserve">Bivariate Measures</w:t>
      </w:r>
    </w:p>
    <w:p>
      <w:pPr>
        <w:numPr>
          <w:ilvl w:val="0"/>
          <w:numId w:val="1070"/>
        </w:numPr>
        <w:pStyle w:val="Compact"/>
      </w:pPr>
      <w:r>
        <w:t xml:space="preserve">Given the model-predicted contingency table (on the last slide) for every pair of items, you can then form a measure of association for the items</w:t>
      </w:r>
    </w:p>
    <w:p>
      <w:pPr>
        <w:numPr>
          <w:ilvl w:val="0"/>
          <w:numId w:val="1070"/>
        </w:numPr>
        <w:pStyle w:val="Compact"/>
      </w:pPr>
      <w:r>
        <w:t xml:space="preserve">There are multiple ways to summarize association in a contingency table</w:t>
      </w:r>
    </w:p>
    <w:p>
      <w:pPr>
        <w:numPr>
          <w:ilvl w:val="0"/>
          <w:numId w:val="1070"/>
        </w:numPr>
        <w:pStyle w:val="Compact"/>
      </w:pPr>
      <w:r>
        <w:t xml:space="preserve">Depending on your preference, you could use:</w:t>
      </w:r>
    </w:p>
    <w:p>
      <w:pPr>
        <w:numPr>
          <w:ilvl w:val="1"/>
          <w:numId w:val="1071"/>
        </w:numPr>
        <w:pStyle w:val="Compact"/>
      </w:pPr>
      <w:r>
        <w:t xml:space="preserve">Pearson correlation</w:t>
      </w:r>
    </w:p>
    <w:p>
      <w:pPr>
        <w:numPr>
          <w:ilvl w:val="1"/>
          <w:numId w:val="1071"/>
        </w:numPr>
        <w:pStyle w:val="Compact"/>
      </w:pPr>
      <w:r>
        <w:t xml:space="preserve">Tetrachoric correlation</w:t>
      </w:r>
    </w:p>
    <w:p>
      <w:pPr>
        <w:numPr>
          <w:ilvl w:val="1"/>
          <w:numId w:val="1071"/>
        </w:numPr>
        <w:pStyle w:val="Compact"/>
      </w:pPr>
      <w:r>
        <w:t xml:space="preserve">Cohen’s kappa</w:t>
      </w:r>
    </w:p>
    <w:p>
      <w:pPr>
        <w:numPr>
          <w:ilvl w:val="0"/>
          <w:numId w:val="1070"/>
        </w:numPr>
        <w:pStyle w:val="Compact"/>
      </w:pPr>
      <w:r>
        <w:t xml:space="preserve">After that, you could then summarize the discrepancy between what your model predicts and what you have observed in the data</w:t>
      </w:r>
    </w:p>
    <w:p>
      <w:pPr>
        <w:numPr>
          <w:ilvl w:val="1"/>
          <w:numId w:val="1072"/>
        </w:numPr>
        <w:pStyle w:val="Compact"/>
      </w:pPr>
      <w:r>
        <w:t xml:space="preserve">Such as the RMSE, MAD, or BIAS</w:t>
      </w:r>
    </w:p>
    <w:bookmarkEnd w:id="72"/>
    <w:bookmarkStart w:id="73" w:name="Xb20e359b754f5e6810f00240522e283e7d0e31d"/>
    <w:p>
      <w:pPr>
        <w:pStyle w:val="Heading2"/>
      </w:pPr>
      <w:r>
        <w:t xml:space="preserve">Bivariate Measures from Mplus From Mplus (using TECH10):</w:t>
      </w:r>
    </w:p>
    <w:p>
      <w:pPr>
        <w:pStyle w:val="SourceCode"/>
      </w:pPr>
      <w:r>
        <w:rPr>
          <w:rStyle w:val="VerbatimChar"/>
        </w:rPr>
        <w:t xml:space="preserve">         BIVARIATE MODEL FIT INFORMATION</w:t>
      </w:r>
      <w:r>
        <w:br/>
      </w:r>
      <w:r>
        <w:br/>
      </w:r>
      <w:r>
        <w:rPr>
          <w:rStyle w:val="VerbatimChar"/>
        </w:rPr>
        <w:t xml:space="preserve">                                                  Estimated Probabilities</w:t>
      </w:r>
      <w:r>
        <w:br/>
      </w:r>
      <w:r>
        <w:rPr>
          <w:rStyle w:val="VerbatimChar"/>
        </w:rPr>
        <w:t xml:space="preserve">         Variable       Variable              H1           H0     Standard Residual</w:t>
      </w:r>
      <w:r>
        <w:br/>
      </w:r>
      <w:r>
        <w:rPr>
          <w:rStyle w:val="VerbatimChar"/>
        </w:rPr>
        <w:t xml:space="preserve">         U1             U2</w:t>
      </w:r>
      <w:r>
        <w:br/>
      </w:r>
      <w:r>
        <w:rPr>
          <w:rStyle w:val="VerbatimChar"/>
        </w:rPr>
        <w:t xml:space="preserve">           Category 1     Category 1        0.352        0.337         0.391</w:t>
      </w:r>
      <w:r>
        <w:br/>
      </w:r>
      <w:r>
        <w:rPr>
          <w:rStyle w:val="VerbatimChar"/>
        </w:rPr>
        <w:t xml:space="preserve">           Category 1     Category 2        0.120        0.135        -0.540</w:t>
      </w:r>
      <w:r>
        <w:br/>
      </w:r>
      <w:r>
        <w:rPr>
          <w:rStyle w:val="VerbatimChar"/>
        </w:rPr>
        <w:t xml:space="preserve">           Category 2     Category 1        0.162        0.177        -0.483</w:t>
      </w:r>
      <w:r>
        <w:br/>
      </w:r>
      <w:r>
        <w:rPr>
          <w:rStyle w:val="VerbatimChar"/>
        </w:rPr>
        <w:t xml:space="preserve">           Category 2     Category 2        0.366        0.351         0.387</w:t>
      </w:r>
    </w:p>
    <w:bookmarkEnd w:id="73"/>
    <w:bookmarkStart w:id="74" w:name="entropy"/>
    <w:p>
      <w:pPr>
        <w:pStyle w:val="Heading2"/>
      </w:pPr>
      <w:r>
        <w:t xml:space="preserve">Entropy</w:t>
      </w:r>
    </w:p>
    <w:p>
      <w:pPr>
        <w:numPr>
          <w:ilvl w:val="0"/>
          <w:numId w:val="1073"/>
        </w:numPr>
        <w:pStyle w:val="Compact"/>
      </w:pPr>
      <w:r>
        <w:t xml:space="preserve">The entropy of a model is defined to be a measure of classification uncertainty</w:t>
      </w:r>
    </w:p>
    <w:p>
      <w:pPr>
        <w:numPr>
          <w:ilvl w:val="0"/>
          <w:numId w:val="1073"/>
        </w:numPr>
        <w:pStyle w:val="Compact"/>
      </w:pPr>
      <w:r>
        <w:t xml:space="preserve">To define the entropy of a model, we must first look at the posterior probability of class membership, let’s call this</w:t>
      </w:r>
      <w:r>
        <w:t xml:space="preserve"> </w:t>
      </w:r>
      <m:oMath>
        <m:sSub>
          <m:e>
            <m:acc>
              <m:accPr>
                <m:chr m:val="̂"/>
              </m:accPr>
              <m:e>
                <m:r>
                  <m:t>α</m:t>
                </m:r>
              </m:e>
            </m:acc>
          </m:e>
          <m:sub>
            <m:r>
              <m:t>i</m:t>
            </m:r>
            <m:r>
              <m:t>c</m:t>
            </m:r>
          </m:sub>
        </m:sSub>
      </m:oMath>
    </w:p>
    <w:p>
      <w:pPr>
        <w:numPr>
          <w:ilvl w:val="0"/>
          <w:numId w:val="1073"/>
        </w:numPr>
        <w:pStyle w:val="Compact"/>
      </w:pPr>
      <w:r>
        <w:t xml:space="preserve">Here,</w:t>
      </w:r>
      <w:r>
        <w:t xml:space="preserve"> </w:t>
      </w:r>
      <m:oMath>
        <m:sSub>
          <m:e>
            <m:acc>
              <m:accPr>
                <m:chr m:val="̂"/>
              </m:accPr>
              <m:e>
                <m:r>
                  <m:t>α</m:t>
                </m:r>
              </m:e>
            </m:acc>
          </m:e>
          <m:sub>
            <m:r>
              <m:t>i</m:t>
            </m:r>
            <m:r>
              <m:t>c</m:t>
            </m:r>
          </m:sub>
        </m:sSub>
      </m:oMath>
      <w:r>
        <w:t xml:space="preserve"> </w:t>
      </w:r>
      <w:r>
        <w:t xml:space="preserve">is the estimated probability that observation</w:t>
      </w:r>
      <w:r>
        <w:t xml:space="preserve"> </w:t>
      </w:r>
      <m:oMath>
        <m:r>
          <m:t>i</m:t>
        </m:r>
      </m:oMath>
      <w:r>
        <w:t xml:space="preserve"> </w:t>
      </w:r>
      <w:r>
        <w:t xml:space="preserve">is a member of class</w:t>
      </w:r>
      <w:r>
        <w:t xml:space="preserve"> </w:t>
      </w:r>
      <m:oMath>
        <m:r>
          <m:t>c</m:t>
        </m:r>
      </m:oMath>
    </w:p>
    <w:p>
      <w:pPr>
        <w:numPr>
          <w:ilvl w:val="0"/>
          <w:numId w:val="1073"/>
        </w:numPr>
        <w:pStyle w:val="Compact"/>
      </w:pPr>
      <w:r>
        <w:t xml:space="preserve">The entropy of a model is defined as:</w:t>
      </w:r>
    </w:p>
    <w:p>
      <w:pPr>
        <w:pStyle w:val="FirstParagraph"/>
      </w:pPr>
      <m:oMathPara>
        <m:oMathParaPr>
          <m:jc m:val="center"/>
        </m:oMathParaPr>
        <m:oMath>
          <m:r>
            <m:t>E</m:t>
          </m:r>
          <m:r>
            <m:t>N</m:t>
          </m:r>
          <m:d>
            <m:dPr>
              <m:begChr m:val="("/>
              <m:endChr m:val=")"/>
              <m:sepChr m:val=""/>
              <m:grow/>
            </m:dPr>
            <m:e>
              <m:r>
                <m:rPr>
                  <m:sty m:val="b"/>
                </m:rPr>
                <m:t>α</m:t>
              </m:r>
            </m:e>
          </m:d>
          <m:r>
            <m:rPr>
              <m:sty m:val="p"/>
            </m:rPr>
            <m:t>=</m:t>
          </m:r>
          <m:r>
            <m:rPr>
              <m:sty m:val="p"/>
            </m:rPr>
            <m:t>−</m:t>
          </m:r>
          <m:nary>
            <m:naryPr>
              <m:chr m:val="∑"/>
              <m:limLoc m:val="undOvr"/>
              <m:subHide m:val="0"/>
              <m:supHide m:val="0"/>
            </m:naryPr>
            <m:sub>
              <m:r>
                <m:t>i</m:t>
              </m:r>
              <m:r>
                <m:rPr>
                  <m:sty m:val="p"/>
                </m:rPr>
                <m:t>=</m:t>
              </m:r>
              <m:r>
                <m:t>1</m:t>
              </m:r>
            </m:sub>
            <m:sup>
              <m:r>
                <m:t>N</m:t>
              </m:r>
            </m:sup>
            <m:e>
              <m:nary>
                <m:naryPr>
                  <m:chr m:val="∑"/>
                  <m:limLoc m:val="undOvr"/>
                  <m:subHide m:val="0"/>
                  <m:supHide m:val="0"/>
                </m:naryPr>
                <m:sub>
                  <m:r>
                    <m:t>c</m:t>
                  </m:r>
                  <m:r>
                    <m:rPr>
                      <m:sty m:val="p"/>
                    </m:rPr>
                    <m:t>=</m:t>
                  </m:r>
                  <m:r>
                    <m:t>1</m:t>
                  </m:r>
                </m:sub>
                <m:sup>
                  <m:r>
                    <m:t>C</m:t>
                  </m:r>
                </m:sup>
                <m:e>
                  <m:sSub>
                    <m:e>
                      <m:acc>
                        <m:accPr>
                          <m:chr m:val="̂"/>
                        </m:accPr>
                        <m:e>
                          <m:r>
                            <m:t>α</m:t>
                          </m:r>
                        </m:e>
                      </m:acc>
                    </m:e>
                    <m:sub>
                      <m:r>
                        <m:t>i</m:t>
                      </m:r>
                      <m:r>
                        <m:t>c</m:t>
                      </m:r>
                    </m:sub>
                  </m:sSub>
                </m:e>
              </m:nary>
            </m:e>
          </m:nary>
          <m:r>
            <m:rPr>
              <m:sty m:val="p"/>
            </m:rPr>
            <m:t>log</m:t>
          </m:r>
          <m:sSub>
            <m:e>
              <m:acc>
                <m:accPr>
                  <m:chr m:val="̂"/>
                </m:accPr>
                <m:e>
                  <m:r>
                    <m:t>α</m:t>
                  </m:r>
                </m:e>
              </m:acc>
            </m:e>
            <m:sub>
              <m:r>
                <m:t>i</m:t>
              </m:r>
              <m:r>
                <m:t>c</m:t>
              </m:r>
            </m:sub>
          </m:sSub>
        </m:oMath>
      </m:oMathPara>
    </w:p>
    <w:bookmarkEnd w:id="74"/>
    <w:bookmarkStart w:id="75" w:name="relative-entropy"/>
    <w:p>
      <w:pPr>
        <w:pStyle w:val="Heading2"/>
      </w:pPr>
      <w:r>
        <w:t xml:space="preserve">Relative Entropy</w:t>
      </w:r>
    </w:p>
    <w:p>
      <w:pPr>
        <w:numPr>
          <w:ilvl w:val="0"/>
          <w:numId w:val="1074"/>
        </w:numPr>
      </w:pPr>
      <w:r>
        <w:t xml:space="preserve">The entropy equation on the last slide is bounded from</w:t>
      </w:r>
      <w:r>
        <w:t xml:space="preserve"> </w:t>
      </w:r>
      <m:oMath>
        <m:r>
          <m:rPr>
            <m:sty m:val="p"/>
          </m:rPr>
          <m:t>[</m:t>
        </m:r>
        <m:r>
          <m:t>0</m:t>
        </m:r>
        <m:r>
          <m:rPr>
            <m:sty m:val="p"/>
          </m:rPr>
          <m:t>,</m:t>
        </m:r>
        <m:r>
          <m:rPr>
            <m:sty m:val="p"/>
          </m:rPr>
          <m:t>∞</m:t>
        </m:r>
        <m:r>
          <m:rPr>
            <m:sty m:val="p"/>
          </m:rPr>
          <m:t>)</m:t>
        </m:r>
      </m:oMath>
      <w:r>
        <w:t xml:space="preserve">, with higher values indicated a larger amount of uncertainty in classification</w:t>
      </w:r>
    </w:p>
    <w:p>
      <w:pPr>
        <w:numPr>
          <w:ilvl w:val="0"/>
          <w:numId w:val="1074"/>
        </w:numPr>
      </w:pPr>
      <w:r>
        <w:t xml:space="preserve">Mplus reports the</w:t>
      </w:r>
      <w:r>
        <w:t xml:space="preserve"> </w:t>
      </w:r>
      <w:r>
        <w:rPr>
          <w:iCs/>
          <w:i/>
        </w:rPr>
        <w:t xml:space="preserve">relative</w:t>
      </w:r>
      <w:r>
        <w:t xml:space="preserve"> </w:t>
      </w:r>
      <w:r>
        <w:t xml:space="preserve">entropy of a model, which is a rescaled version of entropy:</w:t>
      </w:r>
    </w:p>
    <w:p>
      <w:pPr>
        <w:pStyle w:val="BodyText"/>
      </w:pPr>
      <m:oMathPara>
        <m:oMathParaPr>
          <m:jc m:val="center"/>
        </m:oMathParaPr>
        <m:oMath>
          <m:r>
            <m:t>E</m:t>
          </m:r>
          <m:r>
            <m:rPr>
              <m:sty m:val="p"/>
            </m:rPr>
            <m:t>=</m:t>
          </m:r>
          <m:r>
            <m:t>1</m:t>
          </m:r>
          <m:r>
            <m:rPr>
              <m:sty m:val="p"/>
            </m:rPr>
            <m:t>−</m:t>
          </m:r>
          <m:f>
            <m:fPr>
              <m:type m:val="bar"/>
            </m:fPr>
            <m:num>
              <m:r>
                <m:t>E</m:t>
              </m:r>
              <m:r>
                <m:t>N</m:t>
              </m:r>
              <m:d>
                <m:dPr>
                  <m:begChr m:val="("/>
                  <m:endChr m:val=")"/>
                  <m:sepChr m:val=""/>
                  <m:grow/>
                </m:dPr>
                <m:e>
                  <m:r>
                    <m:rPr>
                      <m:sty m:val="b"/>
                    </m:rPr>
                    <m:t>α</m:t>
                  </m:r>
                </m:e>
              </m:d>
            </m:num>
            <m:den>
              <m:r>
                <m:t>N</m:t>
              </m:r>
              <m:r>
                <m:rPr>
                  <m:sty m:val="p"/>
                </m:rPr>
                <m:t>log</m:t>
              </m:r>
              <m:r>
                <m:t>C</m:t>
              </m:r>
            </m:den>
          </m:f>
        </m:oMath>
      </m:oMathPara>
    </w:p>
    <w:p>
      <w:pPr>
        <w:numPr>
          <w:ilvl w:val="0"/>
          <w:numId w:val="1074"/>
        </w:numPr>
      </w:pPr>
      <w:r>
        <w:t xml:space="preserve">The relative entropy is defined on</w:t>
      </w:r>
      <w:r>
        <w:t xml:space="preserve"> </w:t>
      </w:r>
      <m:oMath>
        <m:d>
          <m:dPr>
            <m:begChr m:val="["/>
            <m:endChr m:val="]"/>
            <m:sepChr m:val=""/>
            <m:grow/>
          </m:dPr>
          <m:e>
            <m:r>
              <m:t>0</m:t>
            </m:r>
            <m:r>
              <m:rPr>
                <m:sty m:val="p"/>
              </m:rPr>
              <m:t>,</m:t>
            </m:r>
            <m:r>
              <m:t>1</m:t>
            </m:r>
          </m:e>
        </m:d>
      </m:oMath>
      <w:r>
        <w:t xml:space="preserve">, with values near one indicating high certainty in classification and values near zero indicating low certainty</w:t>
      </w:r>
    </w:p>
    <w:bookmarkEnd w:id="75"/>
    <w:bookmarkStart w:id="76" w:name="fit-from-mplus-1"/>
    <w:p>
      <w:pPr>
        <w:pStyle w:val="Heading2"/>
      </w:pPr>
      <w:r>
        <w:t xml:space="preserve">Fit from Mplus</w:t>
      </w:r>
    </w:p>
    <w:p>
      <w:pPr>
        <w:pStyle w:val="SourceCode"/>
      </w:pPr>
      <w:r>
        <w:rPr>
          <w:rStyle w:val="VerbatimChar"/>
        </w:rPr>
        <w:t xml:space="preserve">    TESTS OF MODEL FIT</w:t>
      </w:r>
      <w:r>
        <w:br/>
      </w:r>
      <w:r>
        <w:br/>
      </w:r>
      <w:r>
        <w:rPr>
          <w:rStyle w:val="VerbatimChar"/>
        </w:rPr>
        <w:t xml:space="preserve">    Loglikelihood</w:t>
      </w:r>
      <w:r>
        <w:br/>
      </w:r>
      <w:r>
        <w:br/>
      </w:r>
      <w:r>
        <w:rPr>
          <w:rStyle w:val="VerbatimChar"/>
        </w:rPr>
        <w:t xml:space="preserve">              H0 Value                        -331.764</w:t>
      </w:r>
      <w:r>
        <w:br/>
      </w:r>
      <w:r>
        <w:br/>
      </w:r>
      <w:r>
        <w:rPr>
          <w:rStyle w:val="VerbatimChar"/>
        </w:rPr>
        <w:t xml:space="preserve">    Information Criteria</w:t>
      </w:r>
      <w:r>
        <w:br/>
      </w:r>
      <w:r>
        <w:br/>
      </w:r>
      <w:r>
        <w:rPr>
          <w:rStyle w:val="VerbatimChar"/>
        </w:rPr>
        <w:t xml:space="preserve">              Number of Free Parameters              9</w:t>
      </w:r>
      <w:r>
        <w:br/>
      </w:r>
      <w:r>
        <w:rPr>
          <w:rStyle w:val="VerbatimChar"/>
        </w:rPr>
        <w:t xml:space="preserve">              Akaike (AIC)                     681.527</w:t>
      </w:r>
      <w:r>
        <w:br/>
      </w:r>
      <w:r>
        <w:rPr>
          <w:rStyle w:val="VerbatimChar"/>
        </w:rPr>
        <w:t xml:space="preserve">              Bayesian (BIC)                   708.130</w:t>
      </w:r>
      <w:r>
        <w:br/>
      </w:r>
      <w:r>
        <w:rPr>
          <w:rStyle w:val="VerbatimChar"/>
        </w:rPr>
        <w:t xml:space="preserve">              Sample-Size Adjusted BIC         679.653</w:t>
      </w:r>
      <w:r>
        <w:br/>
      </w:r>
      <w:r>
        <w:rPr>
          <w:rStyle w:val="VerbatimChar"/>
        </w:rPr>
        <w:t xml:space="preserve">                (n* = (n + 2) / 24)</w:t>
      </w:r>
      <w:r>
        <w:br/>
      </w:r>
      <w:r>
        <w:rPr>
          <w:rStyle w:val="VerbatimChar"/>
        </w:rPr>
        <w:t xml:space="preserve">              Entropy                            0.754</w:t>
      </w:r>
    </w:p>
    <w:bookmarkEnd w:id="76"/>
    <w:bookmarkEnd w:id="77"/>
    <w:bookmarkStart w:id="82" w:name="from-lca-to-more-useful-fmms"/>
    <w:p>
      <w:pPr>
        <w:pStyle w:val="Heading1"/>
      </w:pPr>
      <w:r>
        <w:t xml:space="preserve">From LCA to More Useful FMMs</w:t>
      </w:r>
    </w:p>
    <w:bookmarkStart w:id="78" w:name="general-notational-framework"/>
    <w:p>
      <w:pPr>
        <w:pStyle w:val="Heading2"/>
      </w:pPr>
      <w:r>
        <w:t xml:space="preserve">General Notational Framework</w:t>
      </w:r>
    </w:p>
    <w:p>
      <w:pPr>
        <w:pStyle w:val="FirstParagraph"/>
      </w:pPr>
      <w:r>
        <w:t xml:space="preserve">The finite mixture model is a general framework for modeling data that can be expressed as:</w:t>
      </w:r>
    </w:p>
    <w:p>
      <w:pPr>
        <w:pStyle w:val="BodyText"/>
      </w:pPr>
      <m:oMathPara>
        <m:oMathParaPr>
          <m:jc m:val="center"/>
        </m:oMathParaPr>
        <m:oMath>
          <m:r>
            <m:t>f</m:t>
          </m:r>
          <m:d>
            <m:dPr>
              <m:begChr m:val="("/>
              <m:endChr m:val=")"/>
              <m:sepChr m:val=""/>
              <m:grow/>
            </m:dPr>
            <m:e>
              <m:r>
                <m:rPr>
                  <m:sty m:val="b"/>
                </m:rPr>
                <m:t>Y</m:t>
              </m:r>
            </m:e>
          </m:d>
          <m:r>
            <m:rPr>
              <m:sty m:val="p"/>
            </m:rPr>
            <m:t>=</m:t>
          </m:r>
          <m:nary>
            <m:naryPr>
              <m:chr m:val="∑"/>
              <m:limLoc m:val="undOvr"/>
              <m:subHide m:val="0"/>
              <m:supHide m:val="0"/>
            </m:naryPr>
            <m:sub>
              <m:r>
                <m:t>c</m:t>
              </m:r>
              <m:r>
                <m:rPr>
                  <m:sty m:val="p"/>
                </m:rPr>
                <m:t>=</m:t>
              </m:r>
              <m:r>
                <m:t>1</m:t>
              </m:r>
            </m:sub>
            <m:sup>
              <m:r>
                <m:t>C</m:t>
              </m:r>
            </m:sup>
            <m:e>
              <m:sSub>
                <m:e>
                  <m:r>
                    <m:t>η</m:t>
                  </m:r>
                </m:e>
                <m:sub>
                  <m:r>
                    <m:t>c</m:t>
                  </m:r>
                </m:sub>
              </m:sSub>
            </m:e>
          </m:nary>
          <m:r>
            <m:t>f</m:t>
          </m:r>
          <m:d>
            <m:dPr>
              <m:begChr m:val="("/>
              <m:endChr m:val=")"/>
              <m:sepChr m:val=""/>
              <m:grow/>
            </m:dPr>
            <m:e>
              <m:r>
                <m:rPr>
                  <m:sty m:val="b"/>
                </m:rPr>
                <m:t>Y</m:t>
              </m:r>
              <m:r>
                <m:rPr>
                  <m:sty m:val="p"/>
                </m:rPr>
                <m:t>|</m:t>
              </m:r>
              <m:r>
                <m:t>c</m:t>
              </m:r>
            </m:e>
          </m:d>
        </m:oMath>
      </m:oMathPara>
    </w:p>
    <w:p>
      <w:pPr>
        <w:numPr>
          <w:ilvl w:val="0"/>
          <w:numId w:val="1075"/>
        </w:numPr>
        <w:pStyle w:val="Compact"/>
      </w:pPr>
      <w:r>
        <w:t xml:space="preserve">Where</w:t>
      </w:r>
      <w:r>
        <w:t xml:space="preserve"> </w:t>
      </w:r>
      <m:oMath>
        <m:r>
          <m:rPr>
            <m:sty m:val="b"/>
          </m:rPr>
          <m:t>Y</m:t>
        </m:r>
      </m:oMath>
      <w:r>
        <w:t xml:space="preserve"> </w:t>
      </w:r>
      <w:r>
        <w:t xml:space="preserve">is a vector of observed variables</w:t>
      </w:r>
    </w:p>
    <w:p>
      <w:pPr>
        <w:numPr>
          <w:ilvl w:val="0"/>
          <w:numId w:val="1075"/>
        </w:numPr>
        <w:pStyle w:val="Compact"/>
      </w:pPr>
      <m:oMath>
        <m:r>
          <m:t>f</m:t>
        </m:r>
        <m:d>
          <m:dPr>
            <m:begChr m:val="("/>
            <m:endChr m:val=")"/>
            <m:sepChr m:val=""/>
            <m:grow/>
          </m:dPr>
          <m:e>
            <m:r>
              <m:rPr>
                <m:sty m:val="b"/>
              </m:rPr>
              <m:t>Y</m:t>
            </m:r>
          </m:e>
        </m:d>
      </m:oMath>
      <w:r>
        <w:t xml:space="preserve"> </w:t>
      </w:r>
      <w:r>
        <w:t xml:space="preserve">is the joint distribution of the observed variables</w:t>
      </w:r>
    </w:p>
    <w:p>
      <w:pPr>
        <w:numPr>
          <w:ilvl w:val="0"/>
          <w:numId w:val="1075"/>
        </w:numPr>
        <w:pStyle w:val="Compact"/>
      </w:pPr>
      <m:oMath>
        <m:r>
          <m:t>f</m:t>
        </m:r>
        <m:d>
          <m:dPr>
            <m:begChr m:val="("/>
            <m:endChr m:val=")"/>
            <m:sepChr m:val=""/>
            <m:grow/>
          </m:dPr>
          <m:e>
            <m:r>
              <m:rPr>
                <m:sty m:val="b"/>
              </m:rPr>
              <m:t>Y</m:t>
            </m:r>
            <m:r>
              <m:rPr>
                <m:sty m:val="p"/>
              </m:rPr>
              <m:t>|</m:t>
            </m:r>
            <m:r>
              <m:t>c</m:t>
            </m:r>
          </m:e>
        </m:d>
      </m:oMath>
      <w:r>
        <w:t xml:space="preserve"> </w:t>
      </w:r>
      <w:r>
        <w:t xml:space="preserve">is the conditional distribution of the observed variables given class</w:t>
      </w:r>
      <w:r>
        <w:t xml:space="preserve"> </w:t>
      </w:r>
      <m:oMath>
        <m:r>
          <m:t>c</m:t>
        </m:r>
      </m:oMath>
    </w:p>
    <w:p>
      <w:pPr>
        <w:numPr>
          <w:ilvl w:val="1"/>
          <w:numId w:val="1076"/>
        </w:numPr>
        <w:pStyle w:val="Compact"/>
      </w:pPr>
      <w:r>
        <w:t xml:space="preserve">The distributional form of</w:t>
      </w:r>
      <w:r>
        <w:t xml:space="preserve"> </w:t>
      </w:r>
      <m:oMath>
        <m:r>
          <m:t>f</m:t>
        </m:r>
        <m:d>
          <m:dPr>
            <m:begChr m:val="("/>
            <m:endChr m:val=")"/>
            <m:sepChr m:val=""/>
            <m:grow/>
          </m:dPr>
          <m:e>
            <m:r>
              <m:rPr>
                <m:sty m:val="b"/>
              </m:rPr>
              <m:t>Y</m:t>
            </m:r>
            <m:r>
              <m:rPr>
                <m:sty m:val="p"/>
              </m:rPr>
              <m:t>|</m:t>
            </m:r>
            <m:r>
              <m:t>c</m:t>
            </m:r>
          </m:e>
        </m:d>
      </m:oMath>
      <w:r>
        <w:t xml:space="preserve"> </w:t>
      </w:r>
      <w:r>
        <w:t xml:space="preserve">is dependent on the type of observed variables</w:t>
      </w:r>
    </w:p>
    <w:p>
      <w:pPr>
        <w:numPr>
          <w:ilvl w:val="0"/>
          <w:numId w:val="1075"/>
        </w:numPr>
        <w:pStyle w:val="Compact"/>
      </w:pPr>
      <m:oMath>
        <m:sSub>
          <m:e>
            <m:r>
              <m:t>η</m:t>
            </m:r>
          </m:e>
          <m:sub>
            <m:r>
              <m:t>c</m:t>
            </m:r>
          </m:sub>
        </m:sSub>
      </m:oMath>
      <w:r>
        <w:t xml:space="preserve"> </w:t>
      </w:r>
      <w:r>
        <w:t xml:space="preserve">is the probability of class membership for class</w:t>
      </w:r>
      <w:r>
        <w:t xml:space="preserve"> </w:t>
      </w:r>
      <m:oMath>
        <m:r>
          <m:t>c</m:t>
        </m:r>
      </m:oMath>
    </w:p>
    <w:p>
      <w:pPr>
        <w:numPr>
          <w:ilvl w:val="0"/>
          <w:numId w:val="1075"/>
        </w:numPr>
        <w:pStyle w:val="Compact"/>
      </w:pPr>
      <m:oMath>
        <m:r>
          <m:t>C</m:t>
        </m:r>
      </m:oMath>
      <w:r>
        <w:t xml:space="preserve"> </w:t>
      </w:r>
      <w:r>
        <w:t xml:space="preserve">is the number of classes</w:t>
      </w:r>
    </w:p>
    <w:bookmarkEnd w:id="78"/>
    <w:bookmarkStart w:id="79" w:name="mixture-irt-models"/>
    <w:p>
      <w:pPr>
        <w:pStyle w:val="Heading2"/>
      </w:pPr>
      <w:r>
        <w:t xml:space="preserve">Mixture IRT Models</w:t>
      </w:r>
    </w:p>
    <w:p>
      <w:pPr>
        <w:numPr>
          <w:ilvl w:val="0"/>
          <w:numId w:val="1077"/>
        </w:numPr>
        <w:pStyle w:val="Compact"/>
      </w:pPr>
      <w:r>
        <w:t xml:space="preserve">Perhaps most relevant to this class is are the family of models that go by the term</w:t>
      </w:r>
      <w:r>
        <w:t xml:space="preserve"> </w:t>
      </w:r>
      <w:r>
        <w:t xml:space="preserve">“</w:t>
      </w:r>
      <w:r>
        <w:t xml:space="preserve">Mixture Item Response Models</w:t>
      </w:r>
      <w:r>
        <w:t xml:space="preserve">”</w:t>
      </w:r>
    </w:p>
    <w:p>
      <w:pPr>
        <w:numPr>
          <w:ilvl w:val="1"/>
          <w:numId w:val="1078"/>
        </w:numPr>
        <w:pStyle w:val="Compact"/>
      </w:pPr>
      <w:r>
        <w:t xml:space="preserve">Most popular: Mixture Rasch Models</w:t>
      </w:r>
    </w:p>
    <w:p>
      <w:pPr>
        <w:numPr>
          <w:ilvl w:val="0"/>
          <w:numId w:val="1077"/>
        </w:numPr>
        <w:pStyle w:val="Compact"/>
      </w:pPr>
      <w:r>
        <w:t xml:space="preserve">The general form of a mixture IRT model for binary items is:</w:t>
      </w:r>
    </w:p>
    <w:p>
      <w:pPr>
        <w:pStyle w:val="FirstParagraph"/>
      </w:pPr>
      <m:oMathPara>
        <m:oMathParaPr>
          <m:jc m:val="center"/>
        </m:oMathParaPr>
        <m:oMath>
          <m:r>
            <m:t>f</m:t>
          </m:r>
          <m:d>
            <m:dPr>
              <m:begChr m:val="("/>
              <m:endChr m:val=")"/>
              <m:sepChr m:val=""/>
              <m:grow/>
            </m:dPr>
            <m:e>
              <m:sSub>
                <m:e>
                  <m:r>
                    <m:rPr>
                      <m:sty m:val="b"/>
                    </m:rPr>
                    <m:t>Y</m:t>
                  </m:r>
                </m:e>
                <m:sub>
                  <m:r>
                    <m:t>p</m:t>
                  </m:r>
                </m:sub>
              </m:sSub>
              <m:r>
                <m:rPr>
                  <m:sty m:val="p"/>
                </m:rPr>
                <m:t>∣</m:t>
              </m:r>
              <m:sSub>
                <m:e>
                  <m:r>
                    <m:t>θ</m:t>
                  </m:r>
                </m:e>
                <m:sub>
                  <m:r>
                    <m:t>p</m:t>
                  </m:r>
                </m:sub>
              </m:sSub>
            </m:e>
          </m:d>
          <m:r>
            <m:rPr>
              <m:sty m:val="p"/>
            </m:rPr>
            <m:t>=</m:t>
          </m:r>
          <m:nary>
            <m:naryPr>
              <m:chr m:val="∑"/>
              <m:limLoc m:val="undOvr"/>
              <m:subHide m:val="0"/>
              <m:supHide m:val="0"/>
            </m:naryPr>
            <m:sub>
              <m:r>
                <m:t>c</m:t>
              </m:r>
              <m:r>
                <m:rPr>
                  <m:sty m:val="p"/>
                </m:rPr>
                <m:t>=</m:t>
              </m:r>
              <m:r>
                <m:t>1</m:t>
              </m:r>
            </m:sub>
            <m:sup>
              <m:r>
                <m:t>C</m:t>
              </m:r>
            </m:sup>
            <m:e>
              <m:sSub>
                <m:e>
                  <m:r>
                    <m:t>η</m:t>
                  </m:r>
                </m:e>
                <m:sub>
                  <m:r>
                    <m:t>c</m:t>
                  </m:r>
                </m:sub>
              </m:sSub>
            </m:e>
          </m:nary>
          <m:r>
            <m:t>f</m:t>
          </m:r>
          <m:d>
            <m:dPr>
              <m:begChr m:val="("/>
              <m:endChr m:val=")"/>
              <m:sepChr m:val=""/>
              <m:grow/>
            </m:dPr>
            <m:e>
              <m:sSub>
                <m:e>
                  <m:r>
                    <m:rPr>
                      <m:sty m:val="b"/>
                    </m:rPr>
                    <m:t>Y</m:t>
                  </m:r>
                </m:e>
                <m:sub>
                  <m:r>
                    <m:t>p</m:t>
                  </m:r>
                </m:sub>
              </m:sSub>
              <m:r>
                <m:rPr>
                  <m:sty m:val="p"/>
                </m:rPr>
                <m:t>|</m:t>
              </m:r>
              <m:r>
                <m:t>c</m:t>
              </m:r>
              <m:r>
                <m:rPr>
                  <m:sty m:val="p"/>
                </m:rPr>
                <m:t>,</m:t>
              </m:r>
              <m:sSub>
                <m:e>
                  <m:r>
                    <m:t>θ</m:t>
                  </m:r>
                </m:e>
                <m:sub>
                  <m:r>
                    <m:t>p</m:t>
                  </m:r>
                </m:sub>
              </m:sSub>
            </m:e>
          </m:d>
        </m:oMath>
      </m:oMathPara>
    </w:p>
    <w:p>
      <w:pPr>
        <w:pStyle w:val="FirstParagraph"/>
      </w:pPr>
      <w:r>
        <w:t xml:space="preserve">Where:</w:t>
      </w:r>
    </w:p>
    <w:p>
      <w:pPr>
        <w:pStyle w:val="BodyText"/>
      </w:pPr>
      <m:oMathPara>
        <m:oMathParaPr>
          <m:jc m:val="center"/>
        </m:oMathParaPr>
        <m:oMath>
          <m:r>
            <m:t>f</m:t>
          </m:r>
          <m:d>
            <m:dPr>
              <m:begChr m:val="("/>
              <m:endChr m:val=")"/>
              <m:sepChr m:val=""/>
              <m:grow/>
            </m:dPr>
            <m:e>
              <m:r>
                <m:rPr>
                  <m:sty m:val="b"/>
                </m:rPr>
                <m:t>Y</m:t>
              </m:r>
              <m:r>
                <m:rPr>
                  <m:sty m:val="p"/>
                </m:rPr>
                <m:t>|</m:t>
              </m:r>
              <m:r>
                <m:t>c</m:t>
              </m:r>
            </m:e>
          </m:d>
          <m:r>
            <m:rPr>
              <m:sty m:val="p"/>
            </m:rPr>
            <m:t>=</m:t>
          </m:r>
          <m:nary>
            <m:naryPr>
              <m:chr m:val="∏"/>
              <m:limLoc m:val="undOvr"/>
              <m:subHide m:val="0"/>
              <m:supHide m:val="0"/>
            </m:naryPr>
            <m:sub>
              <m:r>
                <m:t>i</m:t>
              </m:r>
              <m:r>
                <m:rPr>
                  <m:sty m:val="p"/>
                </m:rPr>
                <m:t>=</m:t>
              </m:r>
              <m:r>
                <m:t>1</m:t>
              </m:r>
            </m:sub>
            <m:sup>
              <m:r>
                <m:t>I</m:t>
              </m:r>
            </m:sup>
            <m:e>
              <m:sSubSup>
                <m:e>
                  <m:r>
                    <m:t>π</m:t>
                  </m:r>
                </m:e>
                <m:sub>
                  <m:r>
                    <m:t>i</m:t>
                  </m:r>
                  <m:r>
                    <m:t>c</m:t>
                  </m:r>
                </m:sub>
                <m:sup>
                  <m:sSub>
                    <m:e>
                      <m:r>
                        <m:t>Y</m:t>
                      </m:r>
                    </m:e>
                    <m:sub>
                      <m:r>
                        <m:t>p</m:t>
                      </m:r>
                      <m:r>
                        <m:t>i</m:t>
                      </m:r>
                    </m:sub>
                  </m:sSub>
                </m:sup>
              </m:sSubSup>
            </m:e>
          </m:nary>
          <m:sSup>
            <m:e>
              <m:d>
                <m:dPr>
                  <m:begChr m:val="("/>
                  <m:endChr m:val=")"/>
                  <m:sepChr m:val=""/>
                  <m:grow/>
                </m:dPr>
                <m:e>
                  <m:r>
                    <m:t>1</m:t>
                  </m:r>
                  <m:r>
                    <m:rPr>
                      <m:sty m:val="p"/>
                    </m:rPr>
                    <m:t>−</m:t>
                  </m:r>
                  <m:sSub>
                    <m:e>
                      <m:r>
                        <m:t>π</m:t>
                      </m:r>
                    </m:e>
                    <m:sub>
                      <m:r>
                        <m:t>i</m:t>
                      </m:r>
                      <m:r>
                        <m:t>c</m:t>
                      </m:r>
                    </m:sub>
                  </m:sSub>
                </m:e>
              </m:d>
            </m:e>
            <m:sup>
              <m:r>
                <m:t>1</m:t>
              </m:r>
              <m:r>
                <m:rPr>
                  <m:sty m:val="p"/>
                </m:rPr>
                <m:t>−</m:t>
              </m:r>
              <m:sSub>
                <m:e>
                  <m:r>
                    <m:t>Y</m:t>
                  </m:r>
                </m:e>
                <m:sub>
                  <m:r>
                    <m:t>p</m:t>
                  </m:r>
                  <m:r>
                    <m:t>i</m:t>
                  </m:r>
                </m:sub>
              </m:sSub>
            </m:sup>
          </m:sSup>
        </m:oMath>
      </m:oMathPara>
    </w:p>
    <w:p>
      <w:pPr>
        <w:pStyle w:val="FirstParagraph"/>
      </w:pPr>
      <w:r>
        <w:t xml:space="preserve">And:</w:t>
      </w:r>
    </w:p>
    <w:p>
      <w:pPr>
        <w:pStyle w:val="BodyText"/>
      </w:pPr>
      <m:oMathPara>
        <m:oMathParaPr>
          <m:jc m:val="center"/>
        </m:oMathParaPr>
        <m:oMath>
          <m:sSub>
            <m:e>
              <m:r>
                <m:t>π</m:t>
              </m:r>
            </m:e>
            <m:sub>
              <m:r>
                <m:t>i</m:t>
              </m:r>
              <m:r>
                <m:t>c</m:t>
              </m:r>
            </m:sub>
          </m:sSub>
          <m:r>
            <m:rPr>
              <m:sty m:val="p"/>
            </m:rPr>
            <m:t>=</m:t>
          </m:r>
          <m:r>
            <m:t>P</m:t>
          </m:r>
          <m:d>
            <m:dPr>
              <m:begChr m:val="("/>
              <m:endChr m:val=")"/>
              <m:sepChr m:val=""/>
              <m:grow/>
            </m:dPr>
            <m:e>
              <m:sSub>
                <m:e>
                  <m:r>
                    <m:t>Y</m:t>
                  </m:r>
                </m:e>
                <m:sub>
                  <m:r>
                    <m:t>p</m:t>
                  </m:r>
                  <m:r>
                    <m:t>i</m:t>
                  </m:r>
                </m:sub>
              </m:sSub>
              <m:r>
                <m:rPr>
                  <m:sty m:val="p"/>
                </m:rPr>
                <m:t>=</m:t>
              </m:r>
              <m:r>
                <m:t>1</m:t>
              </m:r>
              <m:r>
                <m:rPr>
                  <m:sty m:val="p"/>
                </m:rPr>
                <m:t>∣</m:t>
              </m:r>
              <m:sSub>
                <m:e>
                  <m:r>
                    <m:t>θ</m:t>
                  </m:r>
                </m:e>
                <m:sub>
                  <m:r>
                    <m:t>p</m:t>
                  </m:r>
                </m:sub>
              </m:sSub>
            </m:e>
          </m:d>
          <m:r>
            <m:rPr>
              <m:sty m:val="p"/>
            </m:rPr>
            <m:t>=</m:t>
          </m:r>
          <m:f>
            <m:fPr>
              <m:type m:val="bar"/>
            </m:fPr>
            <m:num>
              <m:r>
                <m:rPr>
                  <m:sty m:val="p"/>
                </m:rPr>
                <m:t>exp</m:t>
              </m:r>
              <m:d>
                <m:dPr>
                  <m:begChr m:val="("/>
                  <m:endChr m:val=")"/>
                  <m:sepChr m:val=""/>
                  <m:grow/>
                </m:dPr>
                <m:e>
                  <m:sSub>
                    <m:e>
                      <m:r>
                        <m:t>a</m:t>
                      </m:r>
                    </m:e>
                    <m:sub>
                      <m:r>
                        <m:t>i</m:t>
                      </m:r>
                      <m:r>
                        <m:t>c</m:t>
                      </m:r>
                    </m:sub>
                  </m:sSub>
                  <m:d>
                    <m:dPr>
                      <m:begChr m:val="("/>
                      <m:endChr m:val=")"/>
                      <m:sepChr m:val=""/>
                      <m:grow/>
                    </m:dPr>
                    <m:e>
                      <m:sSub>
                        <m:e>
                          <m:r>
                            <m:t>θ</m:t>
                          </m:r>
                        </m:e>
                        <m:sub>
                          <m:r>
                            <m:t>p</m:t>
                          </m:r>
                        </m:sub>
                      </m:sSub>
                      <m:r>
                        <m:rPr>
                          <m:sty m:val="p"/>
                        </m:rPr>
                        <m:t>−</m:t>
                      </m:r>
                      <m:sSub>
                        <m:e>
                          <m:r>
                            <m:t>b</m:t>
                          </m:r>
                        </m:e>
                        <m:sub>
                          <m:r>
                            <m:t>i</m:t>
                          </m:r>
                          <m:r>
                            <m:t>c</m:t>
                          </m:r>
                        </m:sub>
                      </m:sSub>
                    </m:e>
                  </m:d>
                </m:e>
              </m:d>
            </m:num>
            <m:den>
              <m:r>
                <m:t>1</m:t>
              </m:r>
              <m:r>
                <m:rPr>
                  <m:sty m:val="p"/>
                </m:rPr>
                <m:t>+</m:t>
              </m:r>
              <m:r>
                <m:rPr>
                  <m:sty m:val="p"/>
                </m:rPr>
                <m:t>exp</m:t>
              </m:r>
              <m:d>
                <m:dPr>
                  <m:begChr m:val="("/>
                  <m:endChr m:val=")"/>
                  <m:sepChr m:val=""/>
                  <m:grow/>
                </m:dPr>
                <m:e>
                  <m:sSub>
                    <m:e>
                      <m:r>
                        <m:t>a</m:t>
                      </m:r>
                    </m:e>
                    <m:sub>
                      <m:r>
                        <m:t>i</m:t>
                      </m:r>
                      <m:r>
                        <m:t>c</m:t>
                      </m:r>
                    </m:sub>
                  </m:sSub>
                  <m:d>
                    <m:dPr>
                      <m:begChr m:val="("/>
                      <m:endChr m:val=")"/>
                      <m:sepChr m:val=""/>
                      <m:grow/>
                    </m:dPr>
                    <m:e>
                      <m:sSub>
                        <m:e>
                          <m:r>
                            <m:t>θ</m:t>
                          </m:r>
                        </m:e>
                        <m:sub>
                          <m:r>
                            <m:t>p</m:t>
                          </m:r>
                        </m:sub>
                      </m:sSub>
                      <m:r>
                        <m:rPr>
                          <m:sty m:val="p"/>
                        </m:rPr>
                        <m:t>−</m:t>
                      </m:r>
                      <m:sSub>
                        <m:e>
                          <m:r>
                            <m:t>b</m:t>
                          </m:r>
                        </m:e>
                        <m:sub>
                          <m:r>
                            <m:t>i</m:t>
                          </m:r>
                          <m:r>
                            <m:t>c</m:t>
                          </m:r>
                        </m:sub>
                      </m:sSub>
                    </m:e>
                  </m:d>
                </m:e>
              </m:d>
            </m:den>
          </m:f>
        </m:oMath>
      </m:oMathPara>
    </w:p>
    <w:bookmarkEnd w:id="79"/>
    <w:bookmarkStart w:id="80" w:name="mixture-irt-model-parameters"/>
    <w:p>
      <w:pPr>
        <w:pStyle w:val="Heading2"/>
      </w:pPr>
      <w:r>
        <w:t xml:space="preserve">Mixture IRT Model Parameters</w:t>
      </w:r>
    </w:p>
    <w:p>
      <w:pPr>
        <w:numPr>
          <w:ilvl w:val="0"/>
          <w:numId w:val="1079"/>
        </w:numPr>
        <w:pStyle w:val="Compact"/>
      </w:pPr>
      <w:r>
        <w:t xml:space="preserve">The parameters of a mixture IRT model are:</w:t>
      </w:r>
    </w:p>
    <w:p>
      <w:pPr>
        <w:numPr>
          <w:ilvl w:val="1"/>
          <w:numId w:val="1080"/>
        </w:numPr>
        <w:pStyle w:val="Compact"/>
      </w:pPr>
      <m:oMath>
        <m:sSub>
          <m:e>
            <m:r>
              <m:t>η</m:t>
            </m:r>
          </m:e>
          <m:sub>
            <m:r>
              <m:t>c</m:t>
            </m:r>
          </m:sub>
        </m:sSub>
      </m:oMath>
      <w:r>
        <w:t xml:space="preserve"> </w:t>
      </w:r>
      <w:r>
        <w:t xml:space="preserve">- the probability of class membership for class</w:t>
      </w:r>
      <w:r>
        <w:t xml:space="preserve"> </w:t>
      </w:r>
      <m:oMath>
        <m:r>
          <m:t>c</m:t>
        </m:r>
      </m:oMath>
    </w:p>
    <w:p>
      <w:pPr>
        <w:numPr>
          <w:ilvl w:val="1"/>
          <w:numId w:val="1080"/>
        </w:numPr>
        <w:pStyle w:val="Compact"/>
      </w:pPr>
      <m:oMath>
        <m:sSub>
          <m:e>
            <m:r>
              <m:t>a</m:t>
            </m:r>
          </m:e>
          <m:sub>
            <m:r>
              <m:t>i</m:t>
            </m:r>
            <m:r>
              <m:t>c</m:t>
            </m:r>
          </m:sub>
        </m:sSub>
      </m:oMath>
      <w:r>
        <w:t xml:space="preserve"> </w:t>
      </w:r>
      <w:r>
        <w:t xml:space="preserve">- the discrimination parameter for item</w:t>
      </w:r>
      <w:r>
        <w:t xml:space="preserve"> </w:t>
      </w:r>
      <m:oMath>
        <m:r>
          <m:t>i</m:t>
        </m:r>
      </m:oMath>
      <w:r>
        <w:t xml:space="preserve"> </w:t>
      </w:r>
      <w:r>
        <w:t xml:space="preserve">in class</w:t>
      </w:r>
      <w:r>
        <w:t xml:space="preserve"> </w:t>
      </w:r>
      <m:oMath>
        <m:r>
          <m:t>c</m:t>
        </m:r>
      </m:oMath>
    </w:p>
    <w:p>
      <w:pPr>
        <w:numPr>
          <w:ilvl w:val="1"/>
          <w:numId w:val="1080"/>
        </w:numPr>
        <w:pStyle w:val="Compact"/>
      </w:pPr>
      <m:oMath>
        <m:sSub>
          <m:e>
            <m:r>
              <m:t>b</m:t>
            </m:r>
          </m:e>
          <m:sub>
            <m:r>
              <m:t>i</m:t>
            </m:r>
            <m:r>
              <m:t>c</m:t>
            </m:r>
          </m:sub>
        </m:sSub>
      </m:oMath>
      <w:r>
        <w:t xml:space="preserve"> </w:t>
      </w:r>
      <w:r>
        <w:t xml:space="preserve">- the difficulty parameter for item</w:t>
      </w:r>
      <w:r>
        <w:t xml:space="preserve"> </w:t>
      </w:r>
      <m:oMath>
        <m:r>
          <m:t>i</m:t>
        </m:r>
      </m:oMath>
      <w:r>
        <w:t xml:space="preserve"> </w:t>
      </w:r>
      <w:r>
        <w:t xml:space="preserve">in class</w:t>
      </w:r>
      <w:r>
        <w:t xml:space="preserve"> </w:t>
      </w:r>
      <m:oMath>
        <m:r>
          <m:t>c</m:t>
        </m:r>
      </m:oMath>
    </w:p>
    <w:bookmarkEnd w:id="80"/>
    <w:bookmarkStart w:id="81" w:name="mixture-irt-model-motivation"/>
    <w:p>
      <w:pPr>
        <w:pStyle w:val="Heading2"/>
      </w:pPr>
      <w:r>
        <w:t xml:space="preserve">Mixture IRT Model Motivation</w:t>
      </w:r>
    </w:p>
    <w:p>
      <w:pPr>
        <w:numPr>
          <w:ilvl w:val="0"/>
          <w:numId w:val="1081"/>
        </w:numPr>
        <w:pStyle w:val="Compact"/>
      </w:pPr>
      <w:r>
        <w:t xml:space="preserve">Here, several researchers had the belief that mixture IRT models would reveal differing strategies used by examinees on items</w:t>
      </w:r>
    </w:p>
    <w:p>
      <w:pPr>
        <w:numPr>
          <w:ilvl w:val="1"/>
          <w:numId w:val="1082"/>
        </w:numPr>
        <w:pStyle w:val="Compact"/>
      </w:pPr>
      <w:r>
        <w:t xml:space="preserve">But, that’s assuming that the classes are meaningful</w:t>
      </w:r>
    </w:p>
    <w:p>
      <w:pPr>
        <w:numPr>
          <w:ilvl w:val="0"/>
          <w:numId w:val="1081"/>
        </w:numPr>
        <w:pStyle w:val="Compact"/>
      </w:pPr>
      <w:r>
        <w:t xml:space="preserve">In Templin and Alexeev (2011), we showed that classes were often formed when a single-class IRT model misfit the data</w:t>
      </w:r>
    </w:p>
    <w:p>
      <w:pPr>
        <w:numPr>
          <w:ilvl w:val="1"/>
          <w:numId w:val="1083"/>
        </w:numPr>
        <w:pStyle w:val="Compact"/>
      </w:pPr>
      <w:r>
        <w:t xml:space="preserve">Classes can be spurious</w:t>
      </w:r>
    </w:p>
    <w:bookmarkEnd w:id="81"/>
    <w:bookmarkEnd w:id="82"/>
    <w:bookmarkStart w:id="85" w:name="latent-class-analysis-wrap-up"/>
    <w:p>
      <w:pPr>
        <w:pStyle w:val="Heading1"/>
      </w:pPr>
      <w:r>
        <w:t xml:space="preserve">Latent Class Analysis: Wrap Up</w:t>
      </w:r>
    </w:p>
    <w:bookmarkStart w:id="83" w:name="lca-limitations"/>
    <w:p>
      <w:pPr>
        <w:pStyle w:val="Heading2"/>
      </w:pPr>
      <w:r>
        <w:t xml:space="preserve">LCA Limitations</w:t>
      </w:r>
    </w:p>
    <w:p>
      <w:pPr>
        <w:numPr>
          <w:ilvl w:val="0"/>
          <w:numId w:val="1084"/>
        </w:numPr>
        <w:pStyle w:val="Compact"/>
      </w:pPr>
      <w:r>
        <w:t xml:space="preserve">LCA has limitations which can make its general application difficult:</w:t>
      </w:r>
    </w:p>
    <w:p>
      <w:pPr>
        <w:numPr>
          <w:ilvl w:val="1"/>
          <w:numId w:val="1085"/>
        </w:numPr>
        <w:pStyle w:val="Compact"/>
      </w:pPr>
      <w:r>
        <w:t xml:space="preserve">Classes not known prior to analysis</w:t>
      </w:r>
    </w:p>
    <w:p>
      <w:pPr>
        <w:numPr>
          <w:ilvl w:val="1"/>
          <w:numId w:val="1085"/>
        </w:numPr>
        <w:pStyle w:val="Compact"/>
      </w:pPr>
      <w:r>
        <w:t xml:space="preserve">Class characteristics not know until after analysis</w:t>
      </w:r>
    </w:p>
    <w:p>
      <w:pPr>
        <w:numPr>
          <w:ilvl w:val="0"/>
          <w:numId w:val="1084"/>
        </w:numPr>
        <w:pStyle w:val="Compact"/>
      </w:pPr>
      <w:r>
        <w:t xml:space="preserve">Both of these problems are related to LCA being an exploratory procedure for understanding data</w:t>
      </w:r>
    </w:p>
    <w:p>
      <w:pPr>
        <w:numPr>
          <w:ilvl w:val="0"/>
          <w:numId w:val="1084"/>
        </w:numPr>
        <w:pStyle w:val="Compact"/>
      </w:pPr>
      <w:r>
        <w:t xml:space="preserve">Diagnostic Classification Models can be thought of as one type of a confirmatory LCA</w:t>
      </w:r>
    </w:p>
    <w:p>
      <w:pPr>
        <w:numPr>
          <w:ilvl w:val="1"/>
          <w:numId w:val="1086"/>
        </w:numPr>
        <w:pStyle w:val="Compact"/>
      </w:pPr>
      <w:r>
        <w:t xml:space="preserve">By placing constraints on the class item probabilities and specifying what our classes mean prior to analysis</w:t>
      </w:r>
    </w:p>
    <w:bookmarkEnd w:id="83"/>
    <w:bookmarkStart w:id="84" w:name="lca-summary"/>
    <w:p>
      <w:pPr>
        <w:pStyle w:val="Heading2"/>
      </w:pPr>
      <w:r>
        <w:t xml:space="preserve">LCA Summary</w:t>
      </w:r>
    </w:p>
    <w:p>
      <w:pPr>
        <w:numPr>
          <w:ilvl w:val="0"/>
          <w:numId w:val="1087"/>
        </w:numPr>
        <w:pStyle w:val="Compact"/>
      </w:pPr>
      <w:r>
        <w:t xml:space="preserve">Latent class analysis is a model-based technique for finding clusters in binary (categorical) data</w:t>
      </w:r>
    </w:p>
    <w:p>
      <w:pPr>
        <w:numPr>
          <w:ilvl w:val="0"/>
          <w:numId w:val="1087"/>
        </w:numPr>
        <w:pStyle w:val="Compact"/>
      </w:pPr>
      <w:r>
        <w:t xml:space="preserve">Each of the variables is assumed to:</w:t>
      </w:r>
    </w:p>
    <w:p>
      <w:pPr>
        <w:numPr>
          <w:ilvl w:val="1"/>
          <w:numId w:val="1088"/>
        </w:numPr>
        <w:pStyle w:val="Compact"/>
      </w:pPr>
      <w:r>
        <w:t xml:space="preserve">Have a Bernoulli distribution</w:t>
      </w:r>
    </w:p>
    <w:p>
      <w:pPr>
        <w:numPr>
          <w:ilvl w:val="1"/>
          <w:numId w:val="1088"/>
        </w:numPr>
        <w:pStyle w:val="Compact"/>
      </w:pPr>
      <w:r>
        <w:t xml:space="preserve">Be independent given class</w:t>
      </w:r>
    </w:p>
    <w:p>
      <w:pPr>
        <w:numPr>
          <w:ilvl w:val="0"/>
          <w:numId w:val="1087"/>
        </w:numPr>
        <w:pStyle w:val="Compact"/>
      </w:pPr>
      <w:r>
        <w:t xml:space="preserve">Additional reading (book): Lazarsfeld and Henry (1968). Latent structure analysis</w:t>
      </w:r>
    </w:p>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Mixture Models and Latent Class Analysis</dc:title>
  <dc:creator>Lecture 10</dc:creator>
  <cp:keywords/>
  <dcterms:created xsi:type="dcterms:W3CDTF">2023-10-30T14:42:09Z</dcterms:created>
  <dcterms:modified xsi:type="dcterms:W3CDTF">2023-10-30T14:42:09Z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format">
    <vt:lpwstr>html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