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FL-01 — AI Workflow Audit &amp; Tool Setup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Ahmed Elgharably · General AI Fluency track</w:t>
      </w:r>
    </w:p>
    <w:p>
      <w:pPr>
        <w:pStyle w:val="Heading2"/>
        <w:spacing w:after="120" w:before="100"/>
      </w:pPr>
      <w:r>
        <w:t xml:space="preserve">1. Workflow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2016"/>
        <w:gridCol w:w="5040"/>
      </w:tblGrid>
      <w:tr>
        <w:trPr>
          <w:tblHeader/>
        </w:trPr>
        <w:tc>
          <w:tcPr>
            <w:tcW w:type="dxa" w:w="3024"/>
            <w:shd w:fill="2E34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Recurring task</w:t>
            </w:r>
          </w:p>
        </w:tc>
        <w:tc>
          <w:tcPr>
            <w:tcW w:type="dxa" w:w="2016"/>
            <w:shd w:fill="2E34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5040"/>
            <w:shd w:fill="2E344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Debugging deep-learning training errors (Vest Model Conv2D+GRU, Cellula sklearn pipelines)</w:t>
            </w:r>
          </w:p>
        </w:tc>
        <w:tc>
          <w:tcPr>
            <w:tcW w:type="dxa" w:w="201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5E20"/>
                <w:sz w:val="19"/>
                <w:szCs w:val="19"/>
              </w:rPr>
              <w:t xml:space="preserve">Delegate to AI (review)</w:t>
            </w:r>
          </w:p>
        </w:tc>
        <w:tc>
          <w:tcPr>
            <w:tcW w:type="dxa" w:w="50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is fast at spotting shape/dtype/API mistakes, but I verify the fix against what the architecture is actually supposed to do.</w:t>
            </w:r>
          </w:p>
        </w:tc>
      </w:tr>
      <w:tr>
        <w:tc>
          <w:tcPr>
            <w:tcW w:type="dxa" w:w="3024"/>
            <w:shd w:fill="F0F1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Building sklearn preprocessing pipelines (ColumnTransformer + encoders/scalers) for Cellula tasks</w:t>
            </w:r>
          </w:p>
        </w:tc>
        <w:tc>
          <w:tcPr>
            <w:tcW w:type="dxa" w:w="2016"/>
            <w:shd w:fill="F0F1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D47A1"/>
                <w:sz w:val="19"/>
                <w:szCs w:val="19"/>
              </w:rPr>
              <w:t xml:space="preserve">Collaborate with AI</w:t>
            </w:r>
          </w:p>
        </w:tc>
        <w:tc>
          <w:tcPr>
            <w:tcW w:type="dxa" w:w="5040"/>
            <w:shd w:fill="F0F1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 decide the encoding/scaling choices per column; AI writes the boilerplate and catches syntax issues as we go.</w:t>
            </w:r>
          </w:p>
        </w:tc>
      </w:tr>
      <w:tr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Comparing regression models and picking the best one for deployment (Cellula Task 3)</w:t>
            </w:r>
          </w:p>
        </w:tc>
        <w:tc>
          <w:tcPr>
            <w:tcW w:type="dxa" w:w="201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D47A1"/>
                <w:sz w:val="19"/>
                <w:szCs w:val="19"/>
              </w:rPr>
              <w:t xml:space="preserve">Collaborate with AI</w:t>
            </w:r>
          </w:p>
        </w:tc>
        <w:tc>
          <w:tcPr>
            <w:tcW w:type="dxa" w:w="50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runs the comparison scaffolding quickly, but the metric to trust and the final pick is my call.</w:t>
            </w:r>
          </w:p>
        </w:tc>
      </w:tr>
      <w:tr>
        <w:tc>
          <w:tcPr>
            <w:tcW w:type="dxa" w:w="3024"/>
            <w:shd w:fill="F0F1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Building the Flask deployment app (UI + backend wired to the saved pipeline)</w:t>
            </w:r>
          </w:p>
        </w:tc>
        <w:tc>
          <w:tcPr>
            <w:tcW w:type="dxa" w:w="2016"/>
            <w:shd w:fill="F0F1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D47A1"/>
                <w:sz w:val="19"/>
                <w:szCs w:val="19"/>
              </w:rPr>
              <w:t xml:space="preserve">Collaborate with AI</w:t>
            </w:r>
          </w:p>
        </w:tc>
        <w:tc>
          <w:tcPr>
            <w:tcW w:type="dxa" w:w="5040"/>
            <w:shd w:fill="F0F1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Boilerplate routes and UI wiring go faster with AI; I own the integration logic between the model and the app.</w:t>
            </w:r>
          </w:p>
        </w:tc>
      </w:tr>
      <w:tr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Time-series EDA on the weather API dataset (trend/seasonality/ACF-PACF/stationarity)</w:t>
            </w:r>
          </w:p>
        </w:tc>
        <w:tc>
          <w:tcPr>
            <w:tcW w:type="dxa" w:w="201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D47A1"/>
                <w:sz w:val="19"/>
                <w:szCs w:val="19"/>
              </w:rPr>
              <w:t xml:space="preserve">Collaborate with AI</w:t>
            </w:r>
          </w:p>
        </w:tc>
        <w:tc>
          <w:tcPr>
            <w:tcW w:type="dxa" w:w="50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helps generate the standard diagnostic plots fast; interpreting what the decomposition means for the region is on me.</w:t>
            </w:r>
          </w:p>
        </w:tc>
      </w:tr>
      <w:tr>
        <w:tc>
          <w:tcPr>
            <w:tcW w:type="dxa" w:w="3024"/>
            <w:shd w:fill="F0F1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Formatting and merging ADAII graduation-project chapters into one DOCX</w:t>
            </w:r>
          </w:p>
        </w:tc>
        <w:tc>
          <w:tcPr>
            <w:tcW w:type="dxa" w:w="2016"/>
            <w:shd w:fill="F0F1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5E20"/>
                <w:sz w:val="19"/>
                <w:szCs w:val="19"/>
              </w:rPr>
              <w:t xml:space="preserve">Delegate to AI (review)</w:t>
            </w:r>
          </w:p>
        </w:tc>
        <w:tc>
          <w:tcPr>
            <w:tcW w:type="dxa" w:w="5040"/>
            <w:shd w:fill="F0F1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Mechanical, repetitive work (headings, page breaks, image placement) that I check once at the end rather than do by hand.</w:t>
            </w:r>
          </w:p>
        </w:tc>
      </w:tr>
      <w:tr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Producing flowcharts and result visualizations for the ADAII report</w:t>
            </w:r>
          </w:p>
        </w:tc>
        <w:tc>
          <w:tcPr>
            <w:tcW w:type="dxa" w:w="201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D47A1"/>
                <w:sz w:val="19"/>
                <w:szCs w:val="19"/>
              </w:rPr>
              <w:t xml:space="preserve">Collaborate with AI</w:t>
            </w:r>
          </w:p>
        </w:tc>
        <w:tc>
          <w:tcPr>
            <w:tcW w:type="dxa" w:w="50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 know what the diagram needs to communicate; AI helps iterate on the visual layout faster than doing it alone.</w:t>
            </w:r>
          </w:p>
        </w:tc>
      </w:tr>
      <w:tr>
        <w:tc>
          <w:tcPr>
            <w:tcW w:type="dxa" w:w="3024"/>
            <w:shd w:fill="F0F1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Framing an ML lane as an ML task (task type, target, metric) for FlyRank ML notebooks</w:t>
            </w:r>
          </w:p>
        </w:tc>
        <w:tc>
          <w:tcPr>
            <w:tcW w:type="dxa" w:w="2016"/>
            <w:shd w:fill="F0F1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9A3B00"/>
                <w:sz w:val="19"/>
                <w:szCs w:val="19"/>
              </w:rPr>
              <w:t xml:space="preserve">Just me</w:t>
            </w:r>
          </w:p>
        </w:tc>
        <w:tc>
          <w:tcPr>
            <w:tcW w:type="dxa" w:w="5040"/>
            <w:shd w:fill="F0F1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whole point of the exercise is reasoning I have to own — using AI to write the framing would defeat the assignment.</w:t>
            </w:r>
          </w:p>
        </w:tc>
      </w:tr>
      <w:tr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Studying theory by hand (Fuzzy Logic defuzzification, RNN hidden-state/softmax math)</w:t>
            </w:r>
          </w:p>
        </w:tc>
        <w:tc>
          <w:tcPr>
            <w:tcW w:type="dxa" w:w="201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9A3B00"/>
                <w:sz w:val="19"/>
                <w:szCs w:val="19"/>
              </w:rPr>
              <w:t xml:space="preserve">Just me</w:t>
            </w:r>
          </w:p>
        </w:tc>
        <w:tc>
          <w:tcPr>
            <w:tcW w:type="dxa" w:w="50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Working through derivations myself is what makes the math stick before an exam; AI shortcuts would skip the learning.</w:t>
            </w:r>
          </w:p>
        </w:tc>
      </w:tr>
      <w:tr>
        <w:tc>
          <w:tcPr>
            <w:tcW w:type="dxa" w:w="3024"/>
            <w:shd w:fill="F0F1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Writing exploratory/EDA code on a new dataset for the first time</w:t>
            </w:r>
          </w:p>
        </w:tc>
        <w:tc>
          <w:tcPr>
            <w:tcW w:type="dxa" w:w="2016"/>
            <w:shd w:fill="F0F1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0D47A1"/>
                <w:sz w:val="19"/>
                <w:szCs w:val="19"/>
              </w:rPr>
              <w:t xml:space="preserve">Collaborate with AI</w:t>
            </w:r>
          </w:p>
        </w:tc>
        <w:tc>
          <w:tcPr>
            <w:tcW w:type="dxa" w:w="5040"/>
            <w:shd w:fill="F0F1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 speeds up the repetitive pandas/plotting calls; I still decide what questions the EDA needs to answer.</w:t>
            </w:r>
          </w:p>
        </w:tc>
      </w:tr>
      <w:tr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Proofreading and tightening my CV for ATS optimization</w:t>
            </w:r>
          </w:p>
        </w:tc>
        <w:tc>
          <w:tcPr>
            <w:tcW w:type="dxa" w:w="201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5E20"/>
                <w:sz w:val="19"/>
                <w:szCs w:val="19"/>
              </w:rPr>
              <w:t xml:space="preserve">Delegate to AI (review)</w:t>
            </w:r>
          </w:p>
        </w:tc>
        <w:tc>
          <w:tcPr>
            <w:tcW w:type="dxa" w:w="504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Wording and keyword-matching is a good AI task; I review every line before anything goes out under my name.</w:t>
            </w:r>
          </w:p>
        </w:tc>
      </w:tr>
      <w:tr>
        <w:tc>
          <w:tcPr>
            <w:tcW w:type="dxa" w:w="3024"/>
            <w:shd w:fill="F0F1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Creating bilingual (Arabic/English) summaries of lecture material for review</w:t>
            </w:r>
          </w:p>
        </w:tc>
        <w:tc>
          <w:tcPr>
            <w:tcW w:type="dxa" w:w="2016"/>
            <w:shd w:fill="F0F1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1B5E20"/>
                <w:sz w:val="19"/>
                <w:szCs w:val="19"/>
              </w:rPr>
              <w:t xml:space="preserve">Delegate to AI (review)</w:t>
            </w:r>
          </w:p>
        </w:tc>
        <w:tc>
          <w:tcPr>
            <w:tcW w:type="dxa" w:w="5040"/>
            <w:shd w:fill="F0F1F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Drafting the summary structure is fast with AI; I check translation accuracy and technical terms myself.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20" w:before="100"/>
      </w:pPr>
      <w:r>
        <w:t xml:space="preserve">2. Claude Project — Setup &amp; Custom Instructions</w:t>
      </w:r>
    </w:p>
    <w:p>
      <w:pPr>
        <w:spacing w:after="100"/>
      </w:pPr>
      <w:r>
        <w:t xml:space="preserve">Project name: "Ahmed — ML Work". Custom instructions used: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0F1F4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i/>
                <w:iCs/>
                <w:sz w:val="19"/>
                <w:szCs w:val="19"/>
              </w:rPr>
              <w:t xml:space="preserve">I'm Ahmed, an AI/ML Engineering student (Damietta University) also completing an ML internship at Cellula Technologies and the FlyRank AI internship. Current focus: my ADAII graduation project (computer vision + IoT for athlete injury-risk monitoring, Conv2D+GRU 'Vest Model'), Cellula's Uber fare prediction pipeline (EDA -&gt; sklearn preprocessing -&gt; model comparison -&gt; Flask deployment), and FlyRank's ML-track assignments (framing, data auditing, baseline/model building, honest validation). Tone: practical and output-oriented -- give me working code and direct answers, skip long preambles. When reviewing my own reasoning (task framing, metric choice, claims), push back if something is hand-wavy rather than agreeing by default. For summaries, use structured headings/tables I can scan quickly.</w:t>
            </w:r>
          </w:p>
        </w:tc>
      </w:tr>
    </w:tbl>
    <w:p>
      <w:pPr>
        <w:spacing w:before="120"/>
      </w:pPr>
      <w:r>
        <w:rPr>
          <w:i/>
          <w:iCs/>
          <w:color w:val="9A3B00"/>
          <w:sz w:val="19"/>
          <w:szCs w:val="19"/>
        </w:rPr>
        <w:t xml:space="preserve">[Insert screenshot of the configured Claude Project here before submitting.]</w:t>
      </w:r>
    </w:p>
    <w:p>
      <w:pPr>
        <w:pStyle w:val="Heading2"/>
        <w:spacing w:after="120" w:before="240"/>
      </w:pPr>
      <w:r>
        <w:t xml:space="preserve">3. Three Target Tasks for FL-02 through FL-04</w:t>
      </w:r>
    </w:p>
    <w:p>
      <w:pPr>
        <w:spacing w:before="100"/>
      </w:pPr>
      <w:r>
        <w:rPr>
          <w:b/>
          <w:bCs/>
          <w:sz w:val="21"/>
          <w:szCs w:val="21"/>
        </w:rPr>
        <w:t xml:space="preserve">1. Debugging model / pipeline errors</w:t>
      </w:r>
    </w:p>
    <w:p>
      <w:r>
        <w:rPr>
          <w:i/>
          <w:iCs/>
          <w:color w:val="555555"/>
          <w:sz w:val="19"/>
          <w:szCs w:val="19"/>
        </w:rPr>
        <w:t xml:space="preserve">Reused in FL-02 (Prompting Fundamentals) and FL-04 (Ship an Automation Workflow).</w:t>
      </w:r>
    </w:p>
    <w:p>
      <w:pPr>
        <w:spacing w:after="80"/>
      </w:pPr>
      <w:r>
        <w:rPr>
          <w:b/>
          <w:bCs/>
          <w:sz w:val="19"/>
          <w:szCs w:val="19"/>
        </w:rPr>
        <w:t xml:space="preserve">Done well: </w:t>
      </w:r>
      <w:r>
        <w:rPr>
          <w:sz w:val="19"/>
          <w:szCs w:val="19"/>
        </w:rPr>
        <w:t xml:space="preserve">Root cause is named correctly (not just a patched symptom), the fix runs clean on the first re-run, and no hallucinated function/argument names slip through unnoticed.</w:t>
      </w:r>
    </w:p>
    <w:p>
      <w:pPr>
        <w:spacing w:before="100"/>
      </w:pPr>
      <w:r>
        <w:rPr>
          <w:b/>
          <w:bCs/>
          <w:sz w:val="21"/>
          <w:szCs w:val="21"/>
        </w:rPr>
        <w:t xml:space="preserve">2. Building an EDA / preprocessing pipeline for a new dataset</w:t>
      </w:r>
    </w:p>
    <w:p>
      <w:r>
        <w:rPr>
          <w:i/>
          <w:iCs/>
          <w:color w:val="555555"/>
          <w:sz w:val="19"/>
          <w:szCs w:val="19"/>
        </w:rPr>
        <w:t xml:space="preserve">Reused in FL-02 and FL-03-style data tasks across the ML track.</w:t>
      </w:r>
    </w:p>
    <w:p>
      <w:pPr>
        <w:spacing w:after="80"/>
      </w:pPr>
      <w:r>
        <w:rPr>
          <w:b/>
          <w:bCs/>
          <w:sz w:val="19"/>
          <w:szCs w:val="19"/>
        </w:rPr>
        <w:t xml:space="preserve">Done well: </w:t>
      </w:r>
      <w:r>
        <w:rPr>
          <w:sz w:val="19"/>
          <w:szCs w:val="19"/>
        </w:rPr>
        <w:t xml:space="preserve">The pipeline runs end-to-end with no leakage (no target information touching the training features), every encoding/scaling choice can be justified per column, and the result is reproducible from raw data with one script run.</w:t>
      </w:r>
    </w:p>
    <w:p>
      <w:pPr>
        <w:spacing w:before="100"/>
      </w:pPr>
      <w:r>
        <w:rPr>
          <w:b/>
          <w:bCs/>
          <w:sz w:val="21"/>
          <w:szCs w:val="21"/>
        </w:rPr>
        <w:t xml:space="preserve">3. Formatting / merging long DOCX reports (ADAII chapters, FlyRank deliverables)</w:t>
      </w:r>
    </w:p>
    <w:p>
      <w:r>
        <w:rPr>
          <w:i/>
          <w:iCs/>
          <w:color w:val="555555"/>
          <w:sz w:val="19"/>
          <w:szCs w:val="19"/>
        </w:rPr>
        <w:t xml:space="preserve">Reused in FL-04 (Ship an Automation Workflow) as a template for a repeatable document-assembly workflow.</w:t>
      </w:r>
    </w:p>
    <w:p>
      <w:pPr>
        <w:spacing w:after="80"/>
      </w:pPr>
      <w:r>
        <w:rPr>
          <w:b/>
          <w:bCs/>
          <w:sz w:val="19"/>
          <w:szCs w:val="19"/>
        </w:rPr>
        <w:t xml:space="preserve">Done well: </w:t>
      </w:r>
      <w:r>
        <w:rPr>
          <w:sz w:val="19"/>
          <w:szCs w:val="19"/>
        </w:rPr>
        <w:t xml:space="preserve">Headings, page breaks, and images land in the right place with zero manual cleanup afterward, and the final file opens identically in Word and Google Docs.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2026-08-10T13:06:58.509Z</dcterms:created>
  <dcterms:modified xsi:type="dcterms:W3CDTF">2026-08-10T13:06:58.607Z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