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VASCO / SMS Deep Dive — Part 2</w:t>
      </w:r>
    </w:p>
    <w:p>
      <w:pPr>
        <w:spacing w:after="300"/>
      </w:pPr>
      <w:r>
        <w:rPr>
          <w:i/>
          <w:iCs/>
          <w:color w:val="555555"/>
          <w:sz w:val="22"/>
          <w:szCs w:val="22"/>
        </w:rPr>
        <w:t xml:space="preserve">CIB.SMS.FT (version-control trigger) and CIB.SMS.COMPOSE.RUN (the real SMS/email composer) — revises Document 08</w:t>
      </w:r>
    </w:p>
    <w:p>
      <w:pPr>
        <w:spacing w:after="60"/>
      </w:pPr>
      <w:r>
        <w:rPr>
          <w:b/>
          <w:bCs/>
        </w:rPr>
        <w:t xml:space="preserve">Source Routines: </w:t>
      </w:r>
      <w:r>
        <w:t xml:space="preserve">CIB.SMS.FT (FUNDS.TRANSFER version-control AUTH routine), CIB.SMS.COMPOSE.RUN (genuine SMS/email composer)</w:t>
      </w:r>
    </w:p>
    <w:p>
      <w:pPr>
        <w:spacing w:after="60"/>
      </w:pPr>
      <w:r>
        <w:rPr>
          <w:b/>
          <w:bCs/>
        </w:rPr>
        <w:t xml:space="preserve">Revises: </w:t>
      </w:r>
      <w:r>
        <w:t xml:space="preserve">Document 08 — VASCO Fraud-Logging Deep Dive, specifically its Critical Finding on same-customer transfers</w:t>
      </w:r>
    </w:p>
    <w:p>
      <w:pPr>
        <w:spacing w:after="60"/>
      </w:pPr>
      <w:r>
        <w:rPr>
          <w:b/>
          <w:bCs/>
        </w:rPr>
        <w:t xml:space="preserve">Sibling Documents: </w:t>
      </w:r>
      <w:r>
        <w:t xml:space="preserve">01 - Create Outward Transfer; 08 - VASCO Fraud-Logging Deep Dive</w:t>
      </w:r>
    </w:p>
    <w:p>
      <w:pPr>
        <w:pStyle w:val="Heading1"/>
        <w:pBdr>
          <w:bottom w:val="single" w:color="2E5395" w:sz="6" w:space="4"/>
        </w:pBdr>
        <w:spacing w:after="150" w:before="300"/>
      </w:pPr>
      <w:r>
        <w:t xml:space="preserve">Headline: The Document 08 Gap Finding Needs Revising — a Third, Independent Trigger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12"/>
              <w:left w:val="single" w:color="2E5395" w:sz="4"/>
              <w:bottom w:val="single" w:color="2E5395" w:sz="4"/>
              <w:right w:val="single" w:color="2E5395" w:sz="4"/>
            </w:tcBorders>
            <w:shd w:fill="E8EEF7" w:val="clear"/>
            <w:tcMar>
              <w:top w:type="dxa" w:w="150"/>
              <w:left w:type="dxa" w:w="180"/>
              <w:bottom w:type="dxa" w:w="150"/>
              <w:right w:type="dxa" w:w="180"/>
            </w:tcMar>
          </w:tcPr>
          <w:p>
            <w:pPr>
              <w:spacing w:after="100"/>
            </w:pPr>
            <w:r>
              <w:rPr>
                <w:b/>
                <w:bCs/>
                <w:color w:val="2E5395"/>
                <w:sz w:val="24"/>
                <w:szCs w:val="24"/>
              </w:rPr>
              <w:t xml:space="preserve">MAJOR UPDATE — A Separate, Version-Control-Attached Trigger Likely Closes the Document 08 Gap</w:t>
            </w:r>
          </w:p>
          <w:p>
            <w:pPr>
              <w:spacing w:after="80"/>
            </w:pPr>
            <w:r>
              <w:rPr>
                <w:color w:val="444444"/>
              </w:rPr>
              <w:t xml:space="preserve">CIB.SMS.FT is a completely different kind of routine from everything reviewed so far: its own audit header marks it as an "AUTH ROUTINE ON VERSION.CONTROL" — meaning it is attached directly to the FUNDS.TRANSFER application's T24 version and fires AUTOMATICALLY on authorization, for EVERY funds transfer record, regardless of which upstream routine created it (CIB.OT.FT, CIB.AMEND.OT, CIB.NOSTRO.OT.FT, CIB.DXP.FT, or even a transfer entered directly by a teller through the T24 screen). It is not part of the CIB.OT.FT → UPDATE.FTS.ONLINE → CIB.CHECK.SMS.RUN call chain documented in Document 08 at all — it is a second, structurally independent path to the same downstream composers.</w:t>
            </w:r>
          </w:p>
          <w:p>
            <w:pPr>
              <w:spacing w:after="80"/>
            </w:pPr>
            <w:r>
              <w:rPr>
                <w:color w:val="444444"/>
              </w:rPr>
              <w:t xml:space="preserve">Critically, in CIB.SMS.FT, the call that triggers VASCO's XML export happens UNCONDITIONALLY and BEFORE the same-customer check even runs: GOSUB CHECK.CUSTOMER (which determines CUSTOMER.SAME) only happens AFTER the XML-compose call has already fired. The XML export in this routine has no SEND.FLAG-style gate at all — it fires for every single authorized funds transfer, same-customer or not.</w:t>
            </w:r>
          </w:p>
          <w:p>
            <w:pPr>
              <w:spacing w:after="80"/>
            </w:pPr>
            <w:r>
              <w:rPr>
                <w:color w:val="444444"/>
              </w:rPr>
              <w:t xml:space="preserve">This means: if CIB.SMS.FT is still active on the FUNDS.TRANSFER version control today, Document 08's Critical Finding (that same-customer transfers likely never generate a VASCO log) is effectively RESOLVED — not by the chain Document 08 traced, but by this entirely separate, authorization-triggered mechanism that catches every transfer regardless of the gap in the other path.</w:t>
            </w:r>
          </w:p>
          <w:p>
            <w:pPr>
              <w:spacing w:after="80"/>
            </w:pPr>
            <w:r>
              <w:rPr>
                <w:color w:val="444444"/>
              </w:rPr>
              <w:t xml:space="preserve">However, this is NOT yet a confirmed conclusion — see the new Critical Finding below regarding whether CIB.SMS.FT is actually still wired into the live version control, since there is real evidence suggesting it may have been superseded rather than left running.</w:t>
            </w:r>
          </w:p>
        </w:tc>
      </w:tr>
    </w:tbl>
    <w:p>
      <w:pPr>
        <w:pStyle w:val="Heading1"/>
        <w:pBdr>
          <w:bottom w:val="single" w:color="2E5395" w:sz="6" w:space="4"/>
        </w:pBdr>
        <w:spacing w:after="150" w:before="300"/>
      </w:pPr>
      <w:r>
        <w:t xml:space="preserve">1. New Critical Finding — Is CIB.SMS.FT Still Active, or Was It Superseded?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CRITICAL — CIB.SMS.FT's Target Routines Don't Match Today's Naming Convention</w:t>
            </w:r>
          </w:p>
          <w:p>
            <w:pPr>
              <w:spacing w:after="80"/>
            </w:pPr>
            <w:r>
              <w:rPr>
                <w:color w:val="444444"/>
              </w:rPr>
              <w:t xml:space="preserve">CIB.SMS.FT calls two routines named CIB.XML.COMPOSE and CIB.SMS.COMPOSE — WITHOUT the '.RUN' suffix. Every other routine reviewed in this programme (CIB.CHECK.SMS.RUN, and the routines it calls) consistently uses CIB.XML.COMPOSE.RUN and CIB.SMS.COMPOSE.RUN — WITH the suffix.</w:t>
            </w:r>
          </w:p>
          <w:p>
            <w:pPr>
              <w:spacing w:after="80"/>
            </w:pPr>
            <w:r>
              <w:rPr>
                <w:color w:val="444444"/>
              </w:rPr>
              <w:t xml:space="preserve">Author dates support a timeline: CIB.SMS.FT was created 16-Jul-2015 (NGDE), while CIB.XML.COMPOSE.RUN and CIB.SMS.COMPOSE.RUN were both created in October 2015 (also NGDE) — a few months later. This strongly suggests CIB.SMS.FT (calling the non-'.RUN' versions) was the ORIGINAL implementation, directly wired into the FUNDS.TRANSFER version control, and that the '.RUN'-suffixed routines were introduced shortly afterward as a refactored, more broadly-callable version — the version that Document 01 (CIB.OT.FT) actually calls into via CIB.CHECK.SMS.RUN.</w:t>
            </w:r>
          </w:p>
          <w:p>
            <w:pPr>
              <w:spacing w:after="80"/>
            </w:pPr>
            <w:r>
              <w:rPr>
                <w:color w:val="444444"/>
              </w:rPr>
              <w:t xml:space="preserve">If CIB.XML.COMPOSE and CIB.SMS.COMPOSE (without the suffix) no longer exist as live routines today — having been fully replaced by their '.RUN'-suffixed successors — then CIB.SMS.FT, if still attached to the version control, would fail with a routine-not-found error on every single funds transfer authorization. That has clearly not been happening at scale (it would be highly visible), which points toward one of two explanations: either CIB.SMS.FT has been detached from the FUNDS.TRANSFER version control (making it dead code today, and re-opening Document 08's original gap finding), or the older CIB.XML.COMPOSE / CIB.SMS.COMPOSE routines still exist and run alongside their newer '.RUN' counterparts (in which case VASCO logging may be happening TWICE for many transactions — once via each path).</w:t>
            </w:r>
          </w:p>
          <w:p>
            <w:pPr>
              <w:spacing w:after="80"/>
            </w:pPr>
            <w:r>
              <w:rPr>
                <w:color w:val="444444"/>
              </w:rPr>
              <w:t xml:space="preserve">This is the single most important open question from this entire deep dive: the T24 team needs to check the FUNDS.TRANSFER version's current AUTH routine configuration directly to determine whether CIB.SMS.FT is genuinely still active. The answer determines whether Document 08's gap finding stands, is resolved, or is replaced by a double-logging concern instead.</w:t>
            </w:r>
          </w:p>
        </w:tc>
      </w:tr>
    </w:tbl>
    <w:p>
      <w:pPr>
        <w:pStyle w:val="Heading1"/>
        <w:pBdr>
          <w:bottom w:val="single" w:color="2E5395" w:sz="6" w:space="4"/>
        </w:pBdr>
        <w:spacing w:after="150" w:before="300"/>
      </w:pPr>
      <w:r>
        <w:t xml:space="preserve">2. New Critical Finding — Hardcoded Test Email Overwrites the Real Customer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CRITICAL — Fallback Email Path Sends Customer Notifications to a Hardcoded Internal Address</w:t>
            </w:r>
          </w:p>
          <w:p>
            <w:pPr>
              <w:spacing w:after="80"/>
            </w:pPr>
            <w:r>
              <w:rPr>
                <w:color w:val="444444"/>
              </w:rPr>
              <w:t xml:space="preserve">Inside CIB.SMS.COMPOSE.RUN's CHECK.EMAIL subroutine, when no email address is found through the configured CIB.SMS.MOBILE lookup chain, the routine falls back to the customer's own registered email on file:</w:t>
            </w:r>
          </w:p>
          <w:p>
            <w:pPr>
              <w:spacing w:after="80"/>
            </w:pPr>
            <w:r>
              <w:rPr>
                <w:color w:val="444444"/>
              </w:rPr>
              <w:t xml:space="preserve">IF R.CUSTOMER THEN / EMAIL&lt;1&gt; = R.CUSTOMER&lt;EB.CUS.EMAIL.1,1&gt; / EMAIL&lt;1&gt; = "Mohamed.Naga@cibeg.com" / END</w:t>
            </w:r>
          </w:p>
          <w:p>
            <w:pPr>
              <w:spacing w:after="80"/>
            </w:pPr>
            <w:r>
              <w:rPr>
                <w:color w:val="444444"/>
              </w:rPr>
              <w:t xml:space="preserve">The second line unconditionally OVERWRITES the value just read from the customer's real registered email with a literal, hardcoded internal address. This has every appearance of leftover test/debug code that was never removed before this routine went live — the commented-out line directly above it in the source even shows a different, similarly-hardcoded internal email address that was previously used the same way.</w:t>
            </w:r>
          </w:p>
          <w:p>
            <w:pPr>
              <w:spacing w:after="80"/>
            </w:pPr>
            <w:r>
              <w:rPr>
                <w:color w:val="444444"/>
              </w:rPr>
              <w:t xml:space="preserve">If this fallback path is genuinely reachable in production (i.e. some transactions hit the 'no CIB.SMS.MOBILE-configured email' case), every one of those email notifications — containing real transaction and customer detail — would be sent to this one internal mailbox instead of the actual customer. This is both a functional defect (the customer never receives their notification) and a data-handling concern (customer transaction details being routed to an internal address by default) that should be raised with the team promptly, independent of the broader TPH/IRIS migration timeline.</w:t>
            </w:r>
          </w:p>
        </w:tc>
      </w:tr>
    </w:tbl>
    <w:p>
      <w:pPr>
        <w:pStyle w:val="Heading1"/>
        <w:pBdr>
          <w:bottom w:val="single" w:color="2E5395" w:sz="6" w:space="4"/>
        </w:pBdr>
        <w:spacing w:after="150" w:before="300"/>
      </w:pPr>
      <w:r>
        <w:t xml:space="preserve">3. CIB.SMS.COMPOSE.RUN — The Genuine SMS/Email Composer, Fully Traced</w:t>
      </w:r>
    </w:p>
    <w:p>
      <w:pPr>
        <w:spacing w:after="120"/>
      </w:pPr>
      <w:r>
        <w:rPr>
          <w:i/>
          <w:iCs/>
        </w:rPr>
        <w:t xml:space="preserve">This routine shares the same templating-engine backbone as CIB.XML.COMPOSE.RUN (Document 08, §4) — reading a CIB.SMS.FORMAT template, resolving tagged placeholders from the FT record and linked applications — but adds substantial logic specific to actually deciding whether, and to whom, a real message gets sent.</w:t>
      </w:r>
    </w:p>
    <w:p>
      <w:pPr>
        <w:pStyle w:val="Heading2"/>
        <w:spacing w:after="120" w:before="260"/>
      </w:pPr>
      <w:r>
        <w:t xml:space="preserve">3.1 Conditional Firing (CHECK.CONDITION)</w:t>
      </w:r>
    </w:p>
    <w:p>
      <w:pPr>
        <w:pStyle w:val="ListParagraph"/>
        <w:numPr>
          <w:ilvl w:val="0"/>
          <w:numId w:val="1"/>
        </w:numPr>
        <w:spacing w:after="60"/>
      </w:pPr>
      <w:r>
        <w:t xml:space="preserve">Before composing anything, the routine can evaluate a configurable condition against a specified field (EQ/LT/GT comparison against a configured value, both read from the CIB.SMS.FORMAT record) — meaning individual message templates can be configured to only fire when a field meets some threshold. If the condition fails, the routine logs an error line and stops — no message is composed or sent.</w:t>
      </w:r>
    </w:p>
    <w:p>
      <w:pPr>
        <w:pStyle w:val="Heading2"/>
        <w:spacing w:after="120" w:before="260"/>
      </w:pPr>
      <w:r>
        <w:t xml:space="preserve">3.2 Message Type Routing and SMS+Email Recursion</w:t>
      </w:r>
    </w:p>
    <w:p>
      <w:pPr>
        <w:pStyle w:val="ListParagraph"/>
        <w:numPr>
          <w:ilvl w:val="0"/>
          <w:numId w:val="1"/>
        </w:numPr>
        <w:spacing w:after="60"/>
      </w:pPr>
      <w:r>
        <w:t xml:space="preserve">MSG.TYPE (from the template config) can be SMS, EMAIL, or BOTH. For BOTH, the routine first processes as SMS, then — only if the amount-threshold condition (§3.3) passed — recursively re-invokes itself with MSG.TYPE forced to EMAIL and the SMS.FORMAT.ID suffixed with 'E', composing a second, email-specific version of the same notification.</w:t>
      </w:r>
    </w:p>
    <w:p>
      <w:pPr>
        <w:pStyle w:val="Heading2"/>
        <w:spacing w:after="120" w:before="260"/>
      </w:pPr>
      <w:r>
        <w:t xml:space="preserve">3.3 Amount-Threshold Suppression — A Real Business Rule Governing Whether Any Message Sends</w:t>
      </w:r>
    </w:p>
    <w:p>
      <w:pPr>
        <w:pStyle w:val="ListParagraph"/>
        <w:numPr>
          <w:ilvl w:val="0"/>
          <w:numId w:val="1"/>
        </w:numPr>
        <w:spacing w:after="60"/>
      </w:pPr>
      <w:r>
        <w:t xml:space="preserve">CHECK.CONDITION.SMS reads a configured AMT.LIMIT/AMT.CCY from the customer's CIB.SMS.MOBILE record. If the transaction amount is LESS THAN OR EQUAL TO that configured limit, the message is SUPPRESSED entirely (CON.AMT.PASSED='FALSE') — effectively an opt-in minimum-amount threshold below which the customer isn't bothered with a notification for what's presumably considered a routine, low-value transaction.</w:t>
      </w:r>
    </w:p>
    <w:p>
      <w:pPr>
        <w:pStyle w:val="ListParagraph"/>
        <w:numPr>
          <w:ilvl w:val="0"/>
          <w:numId w:val="1"/>
        </w:numPr>
        <w:spacing w:after="60"/>
      </w:pPr>
      <w:r>
        <w:t xml:space="preserve">If the transaction currency differs from the configured limit's currency, the routine converts via CIB.EXCH.RATE.SC before comparing — so the threshold is meaningfully enforced across currencies, not just literally.</w:t>
      </w:r>
    </w:p>
    <w:p>
      <w:pPr>
        <w:spacing w:after="120"/>
      </w:pPr>
      <w:r>
        <w:rPr>
          <w:i/>
          <w:iCs/>
        </w:rPr>
        <w:t xml:space="preserve">This threshold has no equivalent anywhere in the VASCO XML path (Document 08) — VASCO receives every qualifying transaction's data regardless of size, consistent with a fraud-monitoring system wanting complete coverage, while the customer-facing notification path deliberately filters out small transactions.</w:t>
      </w:r>
    </w:p>
    <w:p>
      <w:pPr>
        <w:pStyle w:val="Heading2"/>
        <w:spacing w:after="120" w:before="260"/>
      </w:pPr>
      <w:r>
        <w:t xml:space="preserve">3.4 Recipient Resolution and Dispatch</w:t>
      </w:r>
    </w:p>
    <w:p>
      <w:pPr>
        <w:pStyle w:val="ListParagraph"/>
        <w:numPr>
          <w:ilvl w:val="0"/>
          <w:numId w:val="1"/>
        </w:numPr>
        <w:spacing w:after="60"/>
      </w:pPr>
      <w:r>
        <w:t xml:space="preserve">Mobile numbers and email addresses are resolved through the same cascading CIB.SMS.MOBILE lookup pattern seen elsewhere (Account+FormatID → Account+TxnType → Customer+FormatID → Customer+TxnType), with a customer-record fallback for each (registered phone number, or — subject to Critical Finding #2 above — registered email, which may be silently overridden).</w:t>
      </w:r>
    </w:p>
    <w:p>
      <w:pPr>
        <w:pStyle w:val="ListParagraph"/>
        <w:numPr>
          <w:ilvl w:val="0"/>
          <w:numId w:val="1"/>
        </w:numPr>
        <w:spacing w:after="60"/>
      </w:pPr>
      <w:r>
        <w:t xml:space="preserve">Mobile numbers shorter than 10 digits are rejected (logged, not sent). Valid recipients are each passed, one at a time, to CIB.SMS.GENERATE.XML — a further routine (not reviewed in this programme) presumably responsible for the actual technical dispatch to an SMS gateway or mail system.</w:t>
      </w:r>
    </w:p>
    <w:p>
      <w:pPr>
        <w:pStyle w:val="ListParagraph"/>
        <w:numPr>
          <w:ilvl w:val="0"/>
          <w:numId w:val="1"/>
        </w:numPr>
        <w:spacing w:after="60"/>
      </w:pPr>
      <w:r>
        <w:t xml:space="preserve">Every successful composition is logged via UPD.REPORT into CIB.SMS.REPORT (full detail) and CIB.SMS.REP.CONCAT (a per-day, per-customer index of report references) — confirmed as an exact match to the screen captures reviewed in Document 08.</w:t>
      </w:r>
    </w:p>
    <w:p>
      <w:pPr>
        <w:pStyle w:val="Heading2"/>
        <w:spacing w:after="120" w:before="260"/>
      </w:pPr>
      <w:r>
        <w:t xml:space="preserve">3.5 Charge Logic — Defined but Apparently Never Invoked</w:t>
      </w:r>
    </w:p>
    <w:p>
      <w:pPr>
        <w:pStyle w:val="ListParagraph"/>
        <w:numPr>
          <w:ilvl w:val="0"/>
          <w:numId w:val="1"/>
        </w:numPr>
        <w:spacing w:after="60"/>
      </w:pPr>
      <w:r>
        <w:t xml:space="preserve">CHECK.CHARGE.SMS and CHECK.CHARGE.CODE implement logic to determine whether a given SMS/email notification should trigger a customer-facing fee (reading charge status/type/code from CIB.SMS.MOBILE and cross-referencing FT.CHARGE.TYPE), matching the 'Charges Sts: Waived' field seen on the CIB.SMS.MOBILE screen capture in Document 08.</w:t>
      </w:r>
    </w:p>
    <w:p>
      <w:pPr>
        <w:spacing w:after="120"/>
      </w:pPr>
      <w:r>
        <w:rPr>
          <w:color w:val="C00000"/>
        </w:rPr>
        <w:t xml:space="preserve">However, no GOSUB CHECK.CHARGE.SMS call was found anywhere in this routine's actual execution flow (PROCESS, SEND.MSG, or any other reachable subroutine). This appears to be fully-implemented but currently unreachable dead code — worth confirming whether SMS/email charging is genuinely inactive today, or whether it's invoked from a location not visible in this specific routine.</w:t>
      </w:r>
    </w:p>
    <w:p>
      <w:pPr>
        <w:pStyle w:val="Heading2"/>
        <w:spacing w:after="120" w:before="260"/>
      </w:pPr>
      <w:r>
        <w:t xml:space="preserve">3.6 Email From/Subject Are Also Config-Driven</w:t>
      </w:r>
    </w:p>
    <w:p>
      <w:pPr>
        <w:pStyle w:val="ListParagraph"/>
        <w:numPr>
          <w:ilvl w:val="0"/>
          <w:numId w:val="1"/>
        </w:numPr>
        <w:spacing w:after="60"/>
      </w:pPr>
      <w:r>
        <w:t xml:space="preserve">For email-type messages, CHECK.SMS.EMAIL.TO.SUB looks for specially-named 'GET.EMAIL.FROM' and 'GET.EMAIL.SUB' entries within the same CIB.SMS.FORMAT template's tag list, meaning the sender address and subject line are configured per template, not hardcoded generically in code.</w:t>
      </w:r>
    </w:p>
    <w:p>
      <w:pPr>
        <w:pStyle w:val="Heading1"/>
        <w:pBdr>
          <w:bottom w:val="single" w:color="2E5395" w:sz="6" w:space="4"/>
        </w:pBdr>
        <w:spacing w:after="150" w:before="300"/>
      </w:pPr>
      <w:r>
        <w:t xml:space="preserve">4. Recommended TPH/IRIS Migration Checklist (Additions to Document 08)</w:t>
      </w:r>
    </w:p>
    <w:p>
      <w:pPr>
        <w:spacing w:after="80"/>
      </w:pPr>
      <w:r>
        <w:t xml:space="preserve">☐  URGENT, independent of migration timeline: raise the hardcoded fallback email (§2) with the team — this looks like a live data-routing defect, not just a migration consideration.</w:t>
      </w:r>
    </w:p>
    <w:p>
      <w:pPr>
        <w:spacing w:after="80"/>
      </w:pPr>
      <w:r>
        <w:t xml:space="preserve">☐  Confirm directly against the FUNDS.TRANSFER version's current AUTH routine configuration whether CIB.SMS.FT is still active (§1) — this determines whether Document 08's gap finding is resolved, still open, or replaced by a double-logging concern.</w:t>
      </w:r>
    </w:p>
    <w:p>
      <w:pPr>
        <w:spacing w:after="80"/>
      </w:pPr>
      <w:r>
        <w:t xml:space="preserve">☐  If CIB.SMS.FT is confirmed active, treat it as the authoritative, universal trigger point for VASCO logging in the TPH/IRIS design (since it covers every transfer regardless of origin) rather than replicating the more fragile, origin-specific SEND.FLAG chain from Document 08.</w:t>
      </w:r>
    </w:p>
    <w:p>
      <w:pPr>
        <w:spacing w:after="80"/>
      </w:pPr>
      <w:r>
        <w:t xml:space="preserve">☐  If CIB.XML.COMPOSE / CIB.SMS.COMPOSE (non-'.RUN') are confirmed to still exist as separate, still-functioning routines from their '.RUN' counterparts, investigate whether they've diverged in behavior over time — the migration needs one authoritative version of this logic, not two that may have quietly drifted apart.</w:t>
      </w:r>
    </w:p>
    <w:p>
      <w:pPr>
        <w:spacing w:after="80"/>
      </w:pPr>
      <w:r>
        <w:t xml:space="preserve">☐  Reproduce the amount-threshold suppression rule (§3.3) explicitly in the new notification design, including its cross-currency conversion handling.</w:t>
      </w:r>
    </w:p>
    <w:p>
      <w:pPr>
        <w:spacing w:after="80"/>
      </w:pPr>
      <w:r>
        <w:t xml:space="preserve">☐  Confirm whether the SMS/email charging logic (§3.5) is genuinely dead code today, or should be reproduced as an active feature in the new design.</w:t>
      </w:r>
    </w:p>
    <w:p>
      <w:pPr>
        <w:spacing w:after="80"/>
      </w:pPr>
      <w:r>
        <w:t xml:space="preserve">☐  Obtain and review CIB.SMS.GENERATE.XML (the final dispatch routine) to complete the picture of the genuine SMS/email delivery mechanism.</w:t>
      </w:r>
    </w:p>
    <w:p>
      <w:pPr>
        <w:pStyle w:val="Heading1"/>
        <w:pBdr>
          <w:bottom w:val="single" w:color="2E5395" w:sz="6" w:space="4"/>
        </w:pBdr>
        <w:spacing w:after="150" w:before="300"/>
      </w:pPr>
      <w:r>
        <w:t xml:space="preserve">5. Updated Open Questions</w:t>
      </w:r>
    </w:p>
    <w:p>
      <w:pPr>
        <w:pStyle w:val="ListParagraph"/>
        <w:numPr>
          <w:ilvl w:val="0"/>
          <w:numId w:val="1"/>
        </w:numPr>
        <w:spacing w:after="60"/>
      </w:pPr>
      <w:r>
        <w:t xml:space="preserve">Is CIB.SMS.FT still an active AUTH routine on the FUNDS.TRANSFER version control today? (Highest priority — see §1.)</w:t>
      </w:r>
    </w:p>
    <w:p>
      <w:pPr>
        <w:pStyle w:val="ListParagraph"/>
        <w:numPr>
          <w:ilvl w:val="0"/>
          <w:numId w:val="1"/>
        </w:numPr>
        <w:spacing w:after="60"/>
      </w:pPr>
      <w:r>
        <w:t xml:space="preserve">Do CIB.XML.COMPOSE and CIB.SMS.COMPOSE (without '.RUN') still exist as callable routines, and if so, are they identical to, or diverged from, their '.RUN'-suffixed counterparts?</w:t>
      </w:r>
    </w:p>
    <w:p>
      <w:pPr>
        <w:pStyle w:val="ListParagraph"/>
        <w:numPr>
          <w:ilvl w:val="0"/>
          <w:numId w:val="1"/>
        </w:numPr>
        <w:spacing w:after="60"/>
      </w:pPr>
      <w:r>
        <w:t xml:space="preserve">Is the hardcoded 'Mohamed.Naga@cibeg.com' fallback (§2) reachable in production today, and if so, how long has it been live and how many customer notifications may have been mis-routed?</w:t>
      </w:r>
    </w:p>
    <w:p>
      <w:pPr>
        <w:pStyle w:val="ListParagraph"/>
        <w:numPr>
          <w:ilvl w:val="0"/>
          <w:numId w:val="1"/>
        </w:numPr>
        <w:spacing w:after="60"/>
      </w:pPr>
      <w:r>
        <w:t xml:space="preserve">Is SMS/email charging (§3.5) intentionally inactive, or an oversight?</w:t>
      </w:r>
    </w:p>
    <w:p>
      <w:pPr>
        <w:pStyle w:val="ListParagraph"/>
        <w:numPr>
          <w:ilvl w:val="0"/>
          <w:numId w:val="1"/>
        </w:numPr>
        <w:spacing w:after="60"/>
      </w:pPr>
      <w:r>
        <w:t xml:space="preserve">What does CIB.SMS.GENERATE.XML actually do — is it the true integration point with an SMS gateway/mail server, and does it have its own error-handling/retry behavior worth understanding for the migration?</w:t>
      </w:r>
    </w:p>
    <w:p>
      <w:pPr>
        <w:pStyle w:val="ListParagraph"/>
        <w:numPr>
          <w:ilvl w:val="0"/>
          <w:numId w:val="1"/>
        </w:numPr>
        <w:spacing w:after="60"/>
      </w:pPr>
      <w:r>
        <w:t xml:space="preserve">Given CIB.SMS.FT runs on EVERY funds transfer authorization (any origin), does it also fire for the Nostro Transfer family (Document 05) and DXP payments (Document 07), and if so, do their transaction types have corresponding CIB.SMS.FORMAT templates configured, or would they fall through to error-logging?</w:t>
      </w:r>
    </w:p>
    <w:p>
      <w:pPr>
        <w:pStyle w:val="Heading1"/>
        <w:pBdr>
          <w:bottom w:val="single" w:color="2E5395" w:sz="6" w:space="4"/>
        </w:pBdr>
        <w:spacing w:after="150" w:before="300"/>
      </w:pPr>
      <w:r>
        <w:t xml:space="preserve">6.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 (must confirm §1 — CIB.SMS.FT active status)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Fraud/VASCO Integration SME</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Data Privacy / Compliance (must review §2 — hardcoded email finding)</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VASCO / SMS Deep Dive — Part 2 (revises Document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2026-09-17T04:59:26.249Z</dcterms:created>
  <dcterms:modified xsi:type="dcterms:W3CDTF">2026-09-17T04:59:26.256Z</dcterms:modified>
</cp:coreProperties>
</file>

<file path=docProps/custom.xml><?xml version="1.0" encoding="utf-8"?>
<Properties xmlns="http://schemas.openxmlformats.org/officeDocument/2006/custom-properties" xmlns:vt="http://schemas.openxmlformats.org/officeDocument/2006/docPropsVTypes"/>
</file>