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Rule="auto"/>
        <w:rPr>
          <w:rFonts w:ascii="Dosis" w:cs="Dosis" w:eastAsia="Dosis" w:hAnsi="Dosis"/>
          <w:color w:val="404040"/>
          <w:sz w:val="40"/>
          <w:szCs w:val="40"/>
        </w:rPr>
      </w:pPr>
      <w:r w:rsidDel="00000000" w:rsidR="00000000" w:rsidRPr="00000000">
        <w:rPr>
          <w:rFonts w:ascii="Dosis" w:cs="Dosis" w:eastAsia="Dosis" w:hAnsi="Dosis"/>
          <w:color w:val="404040"/>
          <w:sz w:val="40"/>
          <w:szCs w:val="40"/>
          <w:rtl w:val="0"/>
        </w:rPr>
        <w:t xml:space="preserve">ConvNet Playground: An Interactive Visualization Tool for Exploring Convolutional Neural Networks</w:t>
      </w:r>
    </w:p>
    <w:p w:rsidR="00000000" w:rsidDel="00000000" w:rsidP="00000000" w:rsidRDefault="00000000" w:rsidRPr="00000000" w14:paraId="00000002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/>
        <w:drawing>
          <wp:inline distB="0" distT="0" distL="0" distR="0">
            <wp:extent cx="5274310" cy="3238026"/>
            <wp:effectExtent b="0" l="0" r="0" t="0"/>
            <wp:docPr descr="https://miro.medium.com/max/3950/1*D-ODFShmHTUzTf2VoU3Tqg.png" id="3" name="image1.png"/>
            <a:graphic>
              <a:graphicData uri="http://schemas.openxmlformats.org/drawingml/2006/picture">
                <pic:pic>
                  <pic:nvPicPr>
                    <pic:cNvPr descr="https://miro.medium.com/max/3950/1*D-ODFShmHTUzTf2VoU3Tqg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8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color w:val="000000"/>
          <w:sz w:val="28"/>
          <w:szCs w:val="28"/>
        </w:rPr>
      </w:pPr>
      <w:hyperlink r:id="rId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ConvNet Playground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 is an interactive visualization for exploring Convolutional Neural Networks applied to the task of semantic image search. </w:t>
      </w:r>
    </w:p>
    <w:p w:rsidR="00000000" w:rsidDel="00000000" w:rsidP="00000000" w:rsidRDefault="00000000" w:rsidRPr="00000000" w14:paraId="00000007">
      <w:pPr>
        <w:spacing w:after="0" w:line="240" w:lineRule="auto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It allows </w:t>
      </w:r>
      <w:r w:rsidDel="00000000" w:rsidR="00000000" w:rsidRPr="00000000">
        <w:rPr>
          <w:sz w:val="28"/>
          <w:szCs w:val="28"/>
          <w:rtl w:val="0"/>
        </w:rPr>
        <w:t xml:space="preserve">you to explore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the performance of multiple pre-trained CNN architectures (and intermediate models based on each architecture) for feature extraction on images across various datasets.</w:t>
      </w:r>
    </w:p>
    <w:p w:rsidR="00000000" w:rsidDel="00000000" w:rsidP="00000000" w:rsidRDefault="00000000" w:rsidRPr="00000000" w14:paraId="00000008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osis" w:cs="Dosis" w:eastAsia="Dosis" w:hAnsi="Dosis"/>
          <w:color w:val="404040"/>
          <w:sz w:val="12"/>
          <w:szCs w:val="12"/>
        </w:rPr>
      </w:pPr>
      <w:r w:rsidDel="00000000" w:rsidR="00000000" w:rsidRPr="00000000">
        <w:rPr>
          <w:sz w:val="24"/>
          <w:szCs w:val="24"/>
          <w:rtl w:val="0"/>
        </w:rPr>
        <w:t xml:space="preserve">Go ahead and explore more about it, </w:t>
      </w:r>
      <w:hyperlink r:id="rId9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Dosis" w:cs="Dosis" w:eastAsia="Dosis" w:hAnsi="Dosis"/>
          <w:color w:val="404040"/>
          <w:sz w:val="12"/>
          <w:szCs w:val="12"/>
          <w:rtl w:val="0"/>
        </w:rPr>
        <w:t xml:space="preserve"> : </w:t>
      </w:r>
    </w:p>
    <w:sectPr>
      <w:pgSz w:h="16838" w:w="11906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Dosi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C009A5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C009A5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2701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2701E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1"/>
    <w:rsid w:val="0078428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nvnetplayground.fastforwardlabs.com/#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convnetplayground.fastforwardlabs.com/#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osis-regular.ttf"/><Relationship Id="rId2" Type="http://schemas.openxmlformats.org/officeDocument/2006/relationships/font" Target="fonts/Dosi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8aLGmoGsqHG//uZ6lJXJMncxjA==">AMUW2mV7y2vBVcIQbYHKUiPtWho4lOf0H1zHPAcwSrl8k1zGdxR+sPaS8qsHnORcflkZRvPww0rjhc6GulV0wSyk/cfaHGPjzYB4MDHPIQZJXBamfk+F5YNG3pGFQc3SJ7b3nRut4iED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2020-04-17T13:33:00Z</dcterms:created>
  <dc:creator>JMN-UK</dc:creator>
</cp:coreProperties>
</file>