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Director, Client Success &amp; Business Planning | Client Relationship Management, Portfolio Governance, KPI Scorecards, QBRs | Generative AI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to UAE, Saudi Arabia and Qatar; also open to remote roles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Nationality: Egyptian | Notice period: 1 month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 (TP), owning the client relationship, P&amp;L, SLAs and quarterly business reviews (QBRs) for a 2,100+ person multi-client operation. Presents business and technology improvement roadmaps to clients, handles escalations and executive business reviews, and drives cross-functional delivery with business development. Negotiated renewals and scope expansions worth $2M and grew revenue 42.6% on the US telecommunications account. Analytical: Power BI dashboards, SQL and Python; deployed GenAI tools.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Stakeholder Management, Account Management, P&amp;L Management, Vendor Management, Team Leadership,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Risk Management, Contact Center Operations, BPO / Outsourcing, Customer Experience (CX), Omnichannel, Workforce Management (WFM), Capacity Planning, Forecasting, Budgeting, SLA and KPI Management, Quality Assurance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Generative AI, Digital Transformation, Lean Six Sigma, COPC, Process Improvement, Root Cause Analysis, Change Management, Automation,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