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52"/>
          <w:szCs w:val="52"/>
        </w:rPr>
        <w:t xml:space="preserve">Phi: A Dynamic Fidelity Framework for</w:t>
      </w:r>
    </w:p>
    <w:p>
      <w:pPr>
        <w:spacing w:after="120" w:before="0"/>
        <w:jc w:val="center"/>
      </w:pPr>
      <w:r>
        <w:rPr>
          <w:rFonts w:ascii="Arial" w:cs="Arial" w:eastAsia="Arial" w:hAnsi="Arial"/>
          <w:b/>
          <w:bCs/>
          <w:color w:val="1F4E79"/>
          <w:sz w:val="52"/>
          <w:szCs w:val="52"/>
        </w:rPr>
        <w:t xml:space="preserve">Semiconductor Wafer Defect Classification</w:t>
      </w:r>
    </w:p>
    <w:p>
      <w:pPr>
        <w:spacing w:after="60" w:before="120"/>
        <w:jc w:val="center"/>
      </w:pPr>
      <w:r>
        <w:rPr>
          <w:rFonts w:ascii="Arial" w:cs="Arial" w:eastAsia="Arial" w:hAnsi="Arial"/>
          <w:i/>
          <w:iCs/>
          <w:color w:val="2E75B6"/>
          <w:sz w:val="28"/>
          <w:szCs w:val="28"/>
        </w:rPr>
        <w:t xml:space="preserve">Technical Report</w:t>
      </w:r>
    </w:p>
    <w:p>
      <w:pPr>
        <w:spacing w:after="480" w:before="60"/>
        <w:jc w:val="center"/>
      </w:pPr>
      <w:r>
        <w:rPr>
          <w:rFonts w:ascii="Arial" w:cs="Arial" w:eastAsia="Arial" w:hAnsi="Arial"/>
          <w:color w:val="666666"/>
          <w:sz w:val="22"/>
          <w:szCs w:val="22"/>
        </w:rPr>
        <w:t xml:space="preserve">WM-811K Dataset  |  PyTorch CNN  |  Seed 42</w:t>
      </w:r>
    </w:p>
    <w:p>
      <w:pPr>
        <w:pStyle w:val="Heading1"/>
        <w:spacing w:after="120" w:before="360"/>
      </w:pPr>
      <w:r>
        <w:rPr>
          <w:rFonts w:ascii="Arial" w:cs="Arial" w:eastAsia="Arial" w:hAnsi="Arial"/>
          <w:b/>
          <w:bCs/>
          <w:color w:val="1F4E79"/>
          <w:sz w:val="32"/>
          <w:szCs w:val="32"/>
        </w:rPr>
        <w:t xml:space="preserve">Abstract</w:t>
      </w:r>
    </w:p>
    <w:p>
      <w:pPr>
        <w:spacing w:after="80" w:before="80" w:line="320"/>
      </w:pPr>
      <w:r>
        <w:rPr>
          <w:rFonts w:ascii="Arial" w:cs="Arial" w:eastAsia="Arial" w:hAnsi="Arial"/>
          <w:sz w:val="22"/>
          <w:szCs w:val="22"/>
        </w:rPr>
        <w:t xml:space="preserve">Standard CrossEntropyLoss treats class frequency as a proxy for importance. In imbalanced classification problems, these two quantities are structurally different: a rare failure class that repeats systematically across wafers is more important to detect than a common failure class that occurs randomly. This paper introduces phi, a continuous per-class fidelity scalar that tracks constraint satisfaction during training and scales loss amplification accordingly. Applied to the WM-811K semiconductor wafer defect dataset across 8 failure classes, phi combined with targeted data augmentation produced a 3.5 macro F1 point improvement over the baseline CNN, with every class improving simultaneously. Scratch F1 improved from 0.621 to 0.720, a 15.9% relative improvement on the most industrially critical spatially hard pattern. The phi framework generalizes to any classification problem formulated as constraint satisfaction.</w:t>
      </w:r>
    </w:p>
    <w:p>
      <w:pPr>
        <w:spacing w:after="120" w:before="120"/>
      </w:pPr>
      <w:r>
        <w:t xml:space="preserve"/>
      </w:r>
    </w:p>
    <w:p>
      <w:pPr>
        <w:pStyle w:val="Heading1"/>
        <w:spacing w:after="120" w:before="360"/>
      </w:pPr>
      <w:r>
        <w:rPr>
          <w:rFonts w:ascii="Arial" w:cs="Arial" w:eastAsia="Arial" w:hAnsi="Arial"/>
          <w:b/>
          <w:bCs/>
          <w:color w:val="1F4E79"/>
          <w:sz w:val="32"/>
          <w:szCs w:val="32"/>
        </w:rPr>
        <w:t xml:space="preserve">1. Problem Statement</w:t>
      </w:r>
    </w:p>
    <w:p>
      <w:pPr>
        <w:pStyle w:val="Heading2"/>
        <w:spacing w:after="80" w:before="240"/>
      </w:pPr>
      <w:r>
        <w:rPr>
          <w:rFonts w:ascii="Arial" w:cs="Arial" w:eastAsia="Arial" w:hAnsi="Arial"/>
          <w:b/>
          <w:bCs/>
          <w:color w:val="2E75B6"/>
          <w:sz w:val="26"/>
          <w:szCs w:val="26"/>
        </w:rPr>
        <w:t xml:space="preserve">1.1 The Industrial Context</w:t>
      </w:r>
    </w:p>
    <w:p>
      <w:pPr>
        <w:spacing w:after="80" w:before="80" w:line="320"/>
      </w:pPr>
      <w:r>
        <w:rPr>
          <w:rFonts w:ascii="Arial" w:cs="Arial" w:eastAsia="Arial" w:hAnsi="Arial"/>
          <w:sz w:val="22"/>
          <w:szCs w:val="22"/>
        </w:rPr>
        <w:t xml:space="preserve">Semiconductor fabrication produces hundreds of wafers daily. Each wafer undergoes electrical testing at the die level, producing a 2D spatial map of passing and failing dies. The spatial pattern of failures is diagnostic: different failure modes produce characteristic geometric signatures that identify which manufacturing step produced the defect.</w:t>
      </w:r>
    </w:p>
    <w:p>
      <w:pPr>
        <w:spacing w:after="80" w:before="80" w:line="320"/>
      </w:pPr>
      <w:r>
        <w:rPr>
          <w:rFonts w:ascii="Arial" w:cs="Arial" w:eastAsia="Arial" w:hAnsi="Arial"/>
          <w:sz w:val="22"/>
          <w:szCs w:val="22"/>
        </w:rPr>
        <w:t xml:space="preserve">Manual pattern recognition at production scale is infeasible. The classification problem is: given a wafer map of pass/fail die results, identify which of 8 failure modes caused the pattern. Accurate classification enables process engineers to intervene before systematic failures propagate across subsequent wafers.</w:t>
      </w:r>
    </w:p>
    <w:p>
      <w:pPr>
        <w:pStyle w:val="Heading2"/>
        <w:spacing w:after="80" w:before="240"/>
      </w:pPr>
      <w:r>
        <w:rPr>
          <w:rFonts w:ascii="Arial" w:cs="Arial" w:eastAsia="Arial" w:hAnsi="Arial"/>
          <w:b/>
          <w:bCs/>
          <w:color w:val="2E75B6"/>
          <w:sz w:val="26"/>
          <w:szCs w:val="26"/>
        </w:rPr>
        <w:t xml:space="preserve">1.2 The Dataset</w:t>
      </w:r>
    </w:p>
    <w:p>
      <w:pPr>
        <w:spacing w:after="80" w:before="80" w:line="320"/>
      </w:pPr>
      <w:r>
        <w:rPr>
          <w:rFonts w:ascii="Arial" w:cs="Arial" w:eastAsia="Arial" w:hAnsi="Arial"/>
          <w:sz w:val="22"/>
          <w:szCs w:val="22"/>
        </w:rPr>
        <w:t xml:space="preserve">WM-811K (Wang, 2018) contains 811,457 wafer maps from real-world fabs. Of these, 25,519 carry labeled failure type annotations across 8 classes. The class distribution is severely imbalanced:</w:t>
      </w:r>
    </w:p>
    <w:p>
      <w:pPr>
        <w:spacing w:after="120" w:before="12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300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Class</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Count</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Edge-Ring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9,680</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Full perimeter ring of failures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Edge-Loc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5,189</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Localized edge failure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Center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4,294</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Central cluster of failures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Loc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3,593</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Localized off-center cluster</w:t>
            </w:r>
          </w:p>
        </w:tc>
      </w:tr>
      <w:tr>
        <w:tc>
          <w:tcPr>
            <w:tcW w:type="dxa" w:w="24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Scratch</w:t>
            </w:r>
          </w:p>
        </w:tc>
        <w:tc>
          <w:tcPr>
            <w:tcW w:type="dxa" w:w="18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1,193</w:t>
            </w:r>
          </w:p>
        </w:tc>
        <w:tc>
          <w:tcPr>
            <w:tcW w:type="dxa" w:w="30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Thin diagonal line of failures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Random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866</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Scattered contamination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Donut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555</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Ring surrounding good center</w:t>
            </w:r>
          </w:p>
        </w:tc>
      </w:tr>
      <w:tr>
        <w:tc>
          <w:tcPr>
            <w:tcW w:type="dxa" w:w="2400"/>
            <w:tcBorders>
              <w:top w:val="single" w:color="CCCCCC" w:sz="1"/>
              <w:left w:val="single" w:color="CCCCCC" w:sz="1"/>
              <w:bottom w:val="single" w:color="CCCCCC" w:sz="1"/>
              <w:right w:val="single" w:color="CCCCCC" w:sz="1"/>
            </w:tcBorders>
            <w:shd w:fill="FFE2CC"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Near-full</w:t>
            </w:r>
          </w:p>
        </w:tc>
        <w:tc>
          <w:tcPr>
            <w:tcW w:type="dxa" w:w="1800"/>
            <w:tcBorders>
              <w:top w:val="single" w:color="CCCCCC" w:sz="1"/>
              <w:left w:val="single" w:color="CCCCCC" w:sz="1"/>
              <w:bottom w:val="single" w:color="CCCCCC" w:sz="1"/>
              <w:right w:val="single" w:color="CCCCCC" w:sz="1"/>
            </w:tcBorders>
            <w:shd w:fill="FFE2CC"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149</w:t>
            </w:r>
          </w:p>
        </w:tc>
        <w:tc>
          <w:tcPr>
            <w:tcW w:type="dxa" w:w="3000"/>
            <w:tcBorders>
              <w:top w:val="single" w:color="CCCCCC" w:sz="1"/>
              <w:left w:val="single" w:color="CCCCCC" w:sz="1"/>
              <w:bottom w:val="single" w:color="CCCCCC" w:sz="1"/>
              <w:right w:val="single" w:color="CCCCCC" w:sz="1"/>
            </w:tcBorders>
            <w:shd w:fill="FFE2CC"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Near-total wafer failure</w:t>
            </w:r>
          </w:p>
        </w:tc>
      </w:tr>
    </w:tbl>
    <w:p>
      <w:pPr>
        <w:spacing w:after="120" w:before="120"/>
      </w:pPr>
      <w:r>
        <w:t xml:space="preserve"/>
      </w:r>
    </w:p>
    <w:p>
      <w:pPr>
        <w:spacing w:after="80" w:before="80" w:line="320"/>
      </w:pPr>
      <w:r>
        <w:rPr>
          <w:rFonts w:ascii="Arial" w:cs="Arial" w:eastAsia="Arial" w:hAnsi="Arial"/>
          <w:sz w:val="22"/>
          <w:szCs w:val="22"/>
        </w:rPr>
        <w:t xml:space="preserve">Highlighted rows indicate severe scarcity. Edge-Ring outnumbers Near-full by 64.9x. Under uniform CrossEntropyLoss, the model receives 64.9x more Edge-Ring gradient per epoch and develops strong sensitivity to ring patterns at the expense of rare classes.</w:t>
      </w:r>
    </w:p>
    <w:p>
      <w:pPr>
        <w:pStyle w:val="Heading2"/>
        <w:spacing w:after="80" w:before="240"/>
      </w:pPr>
      <w:r>
        <w:rPr>
          <w:rFonts w:ascii="Arial" w:cs="Arial" w:eastAsia="Arial" w:hAnsi="Arial"/>
          <w:b/>
          <w:bCs/>
          <w:color w:val="2E75B6"/>
          <w:sz w:val="26"/>
          <w:szCs w:val="26"/>
        </w:rPr>
        <w:t xml:space="preserve">1.3 Why Standard Loss Fails</w:t>
      </w:r>
    </w:p>
    <w:p>
      <w:pPr>
        <w:spacing w:after="80" w:before="80" w:line="320"/>
      </w:pPr>
      <w:r>
        <w:rPr>
          <w:rFonts w:ascii="Arial" w:cs="Arial" w:eastAsia="Arial" w:hAnsi="Arial"/>
          <w:sz w:val="22"/>
          <w:szCs w:val="22"/>
        </w:rPr>
        <w:t xml:space="preserve">The constitutive constraint of this classification problem is that every failure class must be learned regardless of frequency. A Near-full failure is just as actionable as an Edge-Ring failure. A Scratch failure indicating systematic handling damage that will repeat across wafers is more urgent than a random contamination event, despite being rarer.</w:t>
      </w:r>
    </w:p>
    <w:p>
      <w:pPr>
        <w:spacing w:after="80" w:before="80" w:line="320"/>
      </w:pPr>
      <w:r>
        <w:rPr>
          <w:rFonts w:ascii="Arial" w:cs="Arial" w:eastAsia="Arial" w:hAnsi="Arial"/>
          <w:sz w:val="22"/>
          <w:szCs w:val="22"/>
        </w:rPr>
        <w:t xml:space="preserve">Standard CrossEntropyLoss violates this constraint by treating frequency as importance. The gradient signal from 9,680 Edge-Ring examples overwhelms the signal from 1,193 Scratch examples. The baseline CNN achieves 0.977 F1 on Edge-Ring and 0.571 F1 on Scratch: it catches nearly all ring patterns and misses nearly half of all scratches.</w:t>
      </w:r>
    </w:p>
    <w:p>
      <w:pPr>
        <w:spacing w:after="120" w:before="120"/>
      </w:pPr>
      <w:r>
        <w:t xml:space="preserve"/>
      </w:r>
    </w:p>
    <w:p>
      <w:pPr>
        <w:pStyle w:val="Heading1"/>
        <w:spacing w:after="120" w:before="360"/>
      </w:pPr>
      <w:r>
        <w:rPr>
          <w:rFonts w:ascii="Arial" w:cs="Arial" w:eastAsia="Arial" w:hAnsi="Arial"/>
          <w:b/>
          <w:bCs/>
          <w:color w:val="1F4E79"/>
          <w:sz w:val="32"/>
          <w:szCs w:val="32"/>
        </w:rPr>
        <w:t xml:space="preserve">2. Model Architecture</w:t>
      </w:r>
    </w:p>
    <w:p>
      <w:pPr>
        <w:spacing w:after="80" w:before="80" w:line="320"/>
      </w:pPr>
      <w:r>
        <w:rPr>
          <w:rFonts w:ascii="Arial" w:cs="Arial" w:eastAsia="Arial" w:hAnsi="Arial"/>
          <w:sz w:val="22"/>
          <w:szCs w:val="22"/>
        </w:rPr>
        <w:t xml:space="preserve">All experiments use an identical 3-block CNN. Input wafer maps are resized to 32x32 via nearest-neighbor interpolation and normalized to [0,1]. The spatial hierarchy maps directly to the physical problem.</w:t>
      </w:r>
    </w:p>
    <w:p>
      <w:pPr>
        <w:spacing w:after="120" w:before="120"/>
      </w:pPr>
      <w:r>
        <w:t xml:space="preserve"/>
      </w:r>
    </w:p>
    <w:p>
      <w:pPr>
        <w:spacing w:after="60" w:before="60"/>
        <w:ind w:left="720"/>
      </w:pPr>
      <w:r>
        <w:rPr>
          <w:rFonts w:ascii="Courier New" w:cs="Courier New" w:eastAsia="Courier New" w:hAnsi="Courier New"/>
          <w:color w:val="2E4057"/>
          <w:sz w:val="18"/>
          <w:szCs w:val="18"/>
        </w:rPr>
        <w:t xml:space="preserve">Input (1, 32, 32)</w:t>
      </w:r>
    </w:p>
    <w:p>
      <w:pPr>
        <w:spacing w:after="60" w:before="60"/>
        <w:ind w:left="720"/>
      </w:pPr>
      <w:r>
        <w:rPr>
          <w:rFonts w:ascii="Courier New" w:cs="Courier New" w:eastAsia="Courier New" w:hAnsi="Courier New"/>
          <w:color w:val="2E4057"/>
          <w:sz w:val="18"/>
          <w:szCs w:val="18"/>
        </w:rPr>
        <w:t xml:space="preserve">Block 1: Conv2d(1-&gt;32, k=3, pad=1) + BN + ReLU + MaxPool2d(2)  =&gt;  (32, 16, 16)</w:t>
      </w:r>
    </w:p>
    <w:p>
      <w:pPr>
        <w:spacing w:after="60" w:before="60"/>
        <w:ind w:left="720"/>
      </w:pPr>
      <w:r>
        <w:rPr>
          <w:rFonts w:ascii="Courier New" w:cs="Courier New" w:eastAsia="Courier New" w:hAnsi="Courier New"/>
          <w:color w:val="2E4057"/>
          <w:sz w:val="18"/>
          <w:szCs w:val="18"/>
        </w:rPr>
        <w:t xml:space="preserve">Block 2: Conv2d(32-&gt;64, k=3, pad=1) + BN + ReLU + MaxPool2d(2) =&gt;  (64, 8, 8)</w:t>
      </w:r>
    </w:p>
    <w:p>
      <w:pPr>
        <w:spacing w:after="60" w:before="60"/>
        <w:ind w:left="720"/>
      </w:pPr>
      <w:r>
        <w:rPr>
          <w:rFonts w:ascii="Courier New" w:cs="Courier New" w:eastAsia="Courier New" w:hAnsi="Courier New"/>
          <w:color w:val="2E4057"/>
          <w:sz w:val="18"/>
          <w:szCs w:val="18"/>
        </w:rPr>
        <w:t xml:space="preserve">Block 3: Conv2d(64-&gt;128, k=3, pad=1) + BN + ReLU + MaxPool2d(2) =&gt; (128, 4, 4)</w:t>
      </w:r>
    </w:p>
    <w:p>
      <w:pPr>
        <w:spacing w:after="60" w:before="60"/>
        <w:ind w:left="720"/>
      </w:pPr>
      <w:r>
        <w:rPr>
          <w:rFonts w:ascii="Courier New" w:cs="Courier New" w:eastAsia="Courier New" w:hAnsi="Courier New"/>
          <w:color w:val="2E4057"/>
          <w:sz w:val="18"/>
          <w:szCs w:val="18"/>
        </w:rPr>
        <w:t xml:space="preserve">Classifier: Flatten -&gt; Linear(2048, 256) + ReLU + Dropout(0.5) -&gt; Linear(256, 8)</w:t>
      </w:r>
    </w:p>
    <w:p>
      <w:pPr>
        <w:spacing w:after="120" w:before="120"/>
      </w:pPr>
      <w:r>
        <w:t xml:space="preserve"/>
      </w:r>
    </w:p>
    <w:p>
      <w:pPr>
        <w:spacing w:after="80" w:before="80" w:line="320"/>
      </w:pPr>
      <w:r>
        <w:rPr>
          <w:rFonts w:ascii="Arial" w:cs="Arial" w:eastAsia="Arial" w:hAnsi="Arial"/>
          <w:sz w:val="22"/>
          <w:szCs w:val="22"/>
        </w:rPr>
        <w:t xml:space="preserve">Block 1 detects local die clusters. Block 2 detects regional pattern shapes. Block 3 detects global failure geometry: ring vs scratch vs center. The conv layers are shared across all classes, which has important implications for training dynamic design discussed in Section 5.</w:t>
      </w:r>
    </w:p>
    <w:p>
      <w:pPr>
        <w:spacing w:after="120" w:before="120"/>
      </w:pPr>
      <w:r>
        <w:t xml:space="preserve"/>
      </w:r>
    </w:p>
    <w:p>
      <w:pPr>
        <w:pStyle w:val="Heading1"/>
        <w:spacing w:after="120" w:before="360"/>
      </w:pPr>
      <w:r>
        <w:rPr>
          <w:rFonts w:ascii="Arial" w:cs="Arial" w:eastAsia="Arial" w:hAnsi="Arial"/>
          <w:b/>
          <w:bCs/>
          <w:color w:val="1F4E79"/>
          <w:sz w:val="32"/>
          <w:szCs w:val="32"/>
        </w:rPr>
        <w:t xml:space="preserve">3. The Phi Framework</w:t>
      </w:r>
    </w:p>
    <w:p>
      <w:pPr>
        <w:pStyle w:val="Heading2"/>
        <w:spacing w:after="80" w:before="240"/>
      </w:pPr>
      <w:r>
        <w:rPr>
          <w:rFonts w:ascii="Arial" w:cs="Arial" w:eastAsia="Arial" w:hAnsi="Arial"/>
          <w:b/>
          <w:bCs/>
          <w:color w:val="2E75B6"/>
          <w:sz w:val="26"/>
          <w:szCs w:val="26"/>
        </w:rPr>
        <w:t xml:space="preserve">3.1 Core Principle</w:t>
      </w:r>
    </w:p>
    <w:p>
      <w:pPr>
        <w:spacing w:after="80" w:before="80" w:line="320"/>
      </w:pPr>
      <w:r>
        <w:rPr>
          <w:rFonts w:ascii="Arial" w:cs="Arial" w:eastAsia="Arial" w:hAnsi="Arial"/>
          <w:sz w:val="22"/>
          <w:szCs w:val="22"/>
        </w:rPr>
        <w:t xml:space="preserve">Every classification training problem is a constraint satisfaction problem. Each class represents a constraint: this class must be learned. Standard loss functions violate constraints by treating class frequency as importance. Phi enforces that every constraint is learned regardless of frequency by tracking per-class fidelity in real time and scaling intervention accordingly.</w:t>
      </w:r>
    </w:p>
    <w:p>
      <w:pPr>
        <w:spacing w:after="80" w:before="80" w:line="320"/>
      </w:pPr>
      <w:r>
        <w:rPr>
          <w:rFonts w:ascii="Arial" w:cs="Arial" w:eastAsia="Arial" w:hAnsi="Arial"/>
          <w:sz w:val="22"/>
          <w:szCs w:val="22"/>
        </w:rPr>
        <w:t xml:space="preserve">The invariant: phi measures constraint satisfaction. Low phi means the constraint is violated. The system responds by increasing learning aggression. High phi means the constraint is satisfied. The system maintains fidelity with gentle reinforcement. The model always tries to maximize phi across all classes simultaneously.</w:t>
      </w:r>
    </w:p>
    <w:p>
      <w:pPr>
        <w:pStyle w:val="Heading2"/>
        <w:spacing w:after="80" w:before="240"/>
      </w:pPr>
      <w:r>
        <w:rPr>
          <w:rFonts w:ascii="Arial" w:cs="Arial" w:eastAsia="Arial" w:hAnsi="Arial"/>
          <w:b/>
          <w:bCs/>
          <w:color w:val="2E75B6"/>
          <w:sz w:val="26"/>
          <w:szCs w:val="26"/>
        </w:rPr>
        <w:t xml:space="preserve">3.2 Phi Update</w:t>
      </w:r>
    </w:p>
    <w:p>
      <w:pPr>
        <w:spacing w:after="80" w:before="80" w:line="320"/>
      </w:pPr>
      <w:r>
        <w:rPr>
          <w:rFonts w:ascii="Arial" w:cs="Arial" w:eastAsia="Arial" w:hAnsi="Arial"/>
          <w:sz w:val="22"/>
          <w:szCs w:val="22"/>
        </w:rPr>
        <w:t xml:space="preserve">After each epoch, per-class training accuracy is computed and phi is updated via exponential moving average:</w:t>
      </w:r>
    </w:p>
    <w:p>
      <w:pPr>
        <w:spacing w:after="120" w:before="120"/>
      </w:pPr>
      <w:r>
        <w:t xml:space="preserve"/>
      </w:r>
    </w:p>
    <w:p>
      <w:pPr>
        <w:spacing w:after="60" w:before="60"/>
        <w:ind w:left="720"/>
      </w:pPr>
      <w:r>
        <w:rPr>
          <w:rFonts w:ascii="Courier New" w:cs="Courier New" w:eastAsia="Courier New" w:hAnsi="Courier New"/>
          <w:color w:val="2E4057"/>
          <w:sz w:val="18"/>
          <w:szCs w:val="18"/>
        </w:rPr>
        <w:t xml:space="preserve">acc[c] = class_correct[c] / class_total[c]</w:t>
      </w:r>
    </w:p>
    <w:p>
      <w:pPr>
        <w:spacing w:after="60" w:before="60"/>
        <w:ind w:left="720"/>
      </w:pPr>
      <w:r>
        <w:rPr>
          <w:rFonts w:ascii="Courier New" w:cs="Courier New" w:eastAsia="Courier New" w:hAnsi="Courier New"/>
          <w:color w:val="2E4057"/>
          <w:sz w:val="18"/>
          <w:szCs w:val="18"/>
        </w:rPr>
        <w:t xml:space="preserve">phi[c] = 0.8 * phi[c] + 0.2 * acc[c]</w:t>
      </w:r>
    </w:p>
    <w:p>
      <w:pPr>
        <w:spacing w:after="120" w:before="120"/>
      </w:pPr>
      <w:r>
        <w:t xml:space="preserve"/>
      </w:r>
    </w:p>
    <w:p>
      <w:pPr>
        <w:spacing w:after="80" w:before="80" w:line="320"/>
      </w:pPr>
      <w:r>
        <w:rPr>
          <w:rFonts w:ascii="Arial" w:cs="Arial" w:eastAsia="Arial" w:hAnsi="Arial"/>
          <w:sz w:val="22"/>
          <w:szCs w:val="22"/>
        </w:rPr>
        <w:t xml:space="preserve">The EMA smooths phi against epoch-to-epoch noise while remaining responsive to genuine trends. The 0.8/0.2 split was found stable across all configurations tested.</w:t>
      </w:r>
    </w:p>
    <w:p>
      <w:pPr>
        <w:pStyle w:val="Heading2"/>
        <w:spacing w:after="80" w:before="240"/>
      </w:pPr>
      <w:r>
        <w:rPr>
          <w:rFonts w:ascii="Arial" w:cs="Arial" w:eastAsia="Arial" w:hAnsi="Arial"/>
          <w:b/>
          <w:bCs/>
          <w:color w:val="2E75B6"/>
          <w:sz w:val="26"/>
          <w:szCs w:val="26"/>
        </w:rPr>
        <w:t xml:space="preserve">3.3 The Amplifier</w:t>
      </w:r>
    </w:p>
    <w:p>
      <w:pPr>
        <w:spacing w:after="80" w:before="80" w:line="320"/>
      </w:pPr>
      <w:r>
        <w:rPr>
          <w:rFonts w:ascii="Arial" w:cs="Arial" w:eastAsia="Arial" w:hAnsi="Arial"/>
          <w:sz w:val="22"/>
          <w:szCs w:val="22"/>
        </w:rPr>
        <w:t xml:space="preserve">The amplifier scales per-sample loss based on the phi of the true label class. It fires on every true label occurrence regardless of whether the model predicted correctly. This is the key distinction from confidence-gated approaches: the true label is always available during training and is the cleanest available signal. Waiting for correct predictions before amplifying creates a bootstrap problem for classes the model cannot yet predict.</w:t>
      </w:r>
    </w:p>
    <w:p>
      <w:pPr>
        <w:spacing w:after="120" w:before="120"/>
      </w:pPr>
      <w:r>
        <w:t xml:space="preserve"/>
      </w:r>
    </w:p>
    <w:p>
      <w:pPr>
        <w:spacing w:after="60" w:before="60"/>
        <w:ind w:left="720"/>
      </w:pPr>
      <w:r>
        <w:rPr>
          <w:rFonts w:ascii="Courier New" w:cs="Courier New" w:eastAsia="Courier New" w:hAnsi="Courier New"/>
          <w:color w:val="2E4057"/>
          <w:sz w:val="18"/>
          <w:szCs w:val="18"/>
        </w:rPr>
        <w:t xml:space="preserve">base = ALPHA_MAX * (1 - phi[c]) + BETA_MIN * phi[c]</w:t>
      </w:r>
    </w:p>
    <w:p>
      <w:pPr>
        <w:spacing w:after="60" w:before="60"/>
        <w:ind w:left="720"/>
      </w:pPr>
      <w:r>
        <w:rPr>
          <w:rFonts w:ascii="Courier New" w:cs="Courier New" w:eastAsia="Courier New" w:hAnsi="Courier New"/>
          <w:color w:val="2E4057"/>
          <w:sz w:val="18"/>
          <w:szCs w:val="18"/>
        </w:rPr>
        <w:t xml:space="preserve">velocity_factor = clamp(1.0 - velocity[c] * VEL_SCALE, LO, HI)</w:t>
      </w:r>
    </w:p>
    <w:p>
      <w:pPr>
        <w:spacing w:after="60" w:before="60"/>
        <w:ind w:left="720"/>
      </w:pPr>
      <w:r>
        <w:rPr>
          <w:rFonts w:ascii="Courier New" w:cs="Courier New" w:eastAsia="Courier New" w:hAnsi="Courier New"/>
          <w:color w:val="2E4057"/>
          <w:sz w:val="18"/>
          <w:szCs w:val="18"/>
        </w:rPr>
        <w:t xml:space="preserve">amplifier[i] = base * velocity_factor</w:t>
      </w:r>
    </w:p>
    <w:p>
      <w:pPr>
        <w:spacing w:after="60" w:before="60"/>
        <w:ind w:left="720"/>
      </w:pPr>
      <w:r>
        <w:rPr>
          <w:rFonts w:ascii="Courier New" w:cs="Courier New" w:eastAsia="Courier New" w:hAnsi="Courier New"/>
          <w:color w:val="2E4057"/>
          <w:sz w:val="18"/>
          <w:szCs w:val="18"/>
        </w:rPr>
        <w:t xml:space="preserve">loss = mean(loss_per_sample * amplifier)</w:t>
      </w:r>
    </w:p>
    <w:p>
      <w:pPr>
        <w:spacing w:after="120" w:before="120"/>
      </w:pPr>
      <w:r>
        <w:t xml:space="preserve"/>
      </w:r>
    </w:p>
    <w:p>
      <w:pPr>
        <w:spacing w:after="80" w:before="80" w:line="320"/>
      </w:pPr>
      <w:r>
        <w:rPr>
          <w:rFonts w:ascii="Arial" w:cs="Arial" w:eastAsia="Arial" w:hAnsi="Arial"/>
          <w:sz w:val="22"/>
          <w:szCs w:val="22"/>
        </w:rPr>
        <w:t xml:space="preserve">When phi is low, base approaches ALPHA_MAX. When phi is high, base approaches BETA_MIN. The amplifier is always positive and continuous, preventing the loss instability caused by hard threshold cutoffs.</w:t>
      </w:r>
    </w:p>
    <w:p>
      <w:pPr>
        <w:pStyle w:val="Heading2"/>
        <w:spacing w:after="80" w:before="240"/>
      </w:pPr>
      <w:r>
        <w:rPr>
          <w:rFonts w:ascii="Arial" w:cs="Arial" w:eastAsia="Arial" w:hAnsi="Arial"/>
          <w:b/>
          <w:bCs/>
          <w:color w:val="2E75B6"/>
          <w:sz w:val="26"/>
          <w:szCs w:val="26"/>
        </w:rPr>
        <w:t xml:space="preserve">3.4 Velocity Modulation</w:t>
      </w:r>
    </w:p>
    <w:p>
      <w:pPr>
        <w:spacing w:after="80" w:before="80" w:line="320"/>
      </w:pPr>
      <w:r>
        <w:rPr>
          <w:rFonts w:ascii="Arial" w:cs="Arial" w:eastAsia="Arial" w:hAnsi="Arial"/>
          <w:sz w:val="22"/>
          <w:szCs w:val="22"/>
        </w:rPr>
        <w:t xml:space="preserve">Phi velocity (change between consecutive epochs) modulates the amplifier. When phi is rising fast, the mechanism is working: reduce aggression and let the gradient consolidate. When phi is stuck or falling, push harder. This makes ALPHA_MAX and BETA_MIN emergent from training dynamics rather than manually tuned constants.</w:t>
      </w:r>
    </w:p>
    <w:p>
      <w:pPr>
        <w:spacing w:after="120" w:before="120"/>
      </w:pPr>
      <w:r>
        <w:t xml:space="preserve"/>
      </w:r>
    </w:p>
    <w:p>
      <w:pPr>
        <w:spacing w:after="60" w:before="60"/>
        <w:ind w:left="720"/>
      </w:pPr>
      <w:r>
        <w:rPr>
          <w:rFonts w:ascii="Courier New" w:cs="Courier New" w:eastAsia="Courier New" w:hAnsi="Courier New"/>
          <w:color w:val="2E4057"/>
          <w:sz w:val="18"/>
          <w:szCs w:val="18"/>
        </w:rPr>
        <w:t xml:space="preserve">phi_velocity = phi_history[-1] - phi_history[-2]</w:t>
      </w:r>
    </w:p>
    <w:p>
      <w:pPr>
        <w:spacing w:after="60" w:before="60"/>
        <w:ind w:left="720"/>
      </w:pPr>
      <w:r>
        <w:rPr>
          <w:rFonts w:ascii="Courier New" w:cs="Courier New" w:eastAsia="Courier New" w:hAnsi="Courier New"/>
          <w:color w:val="2E4057"/>
          <w:sz w:val="18"/>
          <w:szCs w:val="18"/>
        </w:rPr>
        <w:t xml:space="preserve">velocity_factor = 1.0 - phi_velocity * VEL_SCALE</w:t>
      </w:r>
    </w:p>
    <w:p>
      <w:pPr>
        <w:spacing w:after="60" w:before="60"/>
        <w:ind w:left="720"/>
      </w:pPr>
      <w:r>
        <w:rPr>
          <w:rFonts w:ascii="Courier New" w:cs="Courier New" w:eastAsia="Courier New" w:hAnsi="Courier New"/>
          <w:color w:val="2E4057"/>
          <w:sz w:val="18"/>
          <w:szCs w:val="18"/>
        </w:rPr>
        <w:t xml:space="preserve">velocity_factor = clamp(velocity_factor, VEL_CLAMP_LO=0.5, VEL_CLAMP_HI=2.0)</w:t>
      </w:r>
    </w:p>
    <w:p>
      <w:pPr>
        <w:spacing w:after="120" w:before="120"/>
      </w:pPr>
      <w:r>
        <w:t xml:space="preserve"/>
      </w:r>
    </w:p>
    <w:p>
      <w:pPr>
        <w:spacing w:after="80" w:before="80" w:line="320"/>
      </w:pPr>
      <w:r>
        <w:rPr>
          <w:rFonts w:ascii="Arial" w:cs="Arial" w:eastAsia="Arial" w:hAnsi="Arial"/>
          <w:sz w:val="22"/>
          <w:szCs w:val="22"/>
        </w:rPr>
        <w:t xml:space="preserve">The clamps are structurally required. Without VEL_CLAMP_LO, a fast-improving class can produce a negative velocity factor, making the amplifier negative and causing the optimizer to maximize loss for that class. Without VEL_CLAMP_HI, catastrophic deterioration produces an unbounded amplifier and gradient explosion.</w:t>
      </w:r>
    </w:p>
    <w:p>
      <w:pPr>
        <w:pStyle w:val="Heading2"/>
        <w:spacing w:after="80" w:before="240"/>
      </w:pPr>
      <w:r>
        <w:rPr>
          <w:rFonts w:ascii="Arial" w:cs="Arial" w:eastAsia="Arial" w:hAnsi="Arial"/>
          <w:b/>
          <w:bCs/>
          <w:color w:val="2E75B6"/>
          <w:sz w:val="26"/>
          <w:szCs w:val="26"/>
        </w:rPr>
        <w:t xml:space="preserve">3.5 Phi Initialization</w:t>
      </w:r>
    </w:p>
    <w:p>
      <w:pPr>
        <w:spacing w:after="80" w:before="80" w:line="320"/>
      </w:pPr>
      <w:r>
        <w:rPr>
          <w:rFonts w:ascii="Arial" w:cs="Arial" w:eastAsia="Arial" w:hAnsi="Arial"/>
          <w:sz w:val="22"/>
          <w:szCs w:val="22"/>
        </w:rPr>
        <w:t xml:space="preserve">Phi is initialized from baseline F1 scores rather than a uniform prior. This skips the discovery phase: the first several epochs phi would otherwise spend finding which classes are violated. Scratch starts at 0.621 with maximum pressure. Near-full starts at 0.800 with moderate pressure. Edge-Ring starts at 0.978 with minimal pressure. The system applies correctly calibrated intervention from epoch 1.</w:t>
      </w:r>
    </w:p>
    <w:p>
      <w:pPr>
        <w:pStyle w:val="Heading2"/>
        <w:spacing w:after="80" w:before="240"/>
      </w:pPr>
      <w:r>
        <w:rPr>
          <w:rFonts w:ascii="Arial" w:cs="Arial" w:eastAsia="Arial" w:hAnsi="Arial"/>
          <w:b/>
          <w:bCs/>
          <w:color w:val="2E75B6"/>
          <w:sz w:val="26"/>
          <w:szCs w:val="26"/>
        </w:rPr>
        <w:t xml:space="preserve">3.6 Comparison to Existing Approaches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Approach</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Mechanism</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Adapts During Training</w:t>
            </w:r>
          </w:p>
        </w:tc>
        <w:tc>
          <w:tcPr>
            <w:tcW w:type="dxa" w:w="2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Limitation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Inverse Freq. Weighting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Fixed weight per class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No</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Static, ignores training progress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Focal Loss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Downweight easy samples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Partial</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Sample-level only, no class-level fidelity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Class-Balanced Sampling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Oversample minority classes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No</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Changes data distribution not loss sensitivity</w:t>
            </w:r>
          </w:p>
        </w:tc>
      </w:tr>
      <w:tr>
        <w:tc>
          <w:tcPr>
            <w:tcW w:type="dxa" w:w="22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Phi (this work)</w:t>
            </w:r>
          </w:p>
        </w:tc>
        <w:tc>
          <w:tcPr>
            <w:tcW w:type="dxa" w:w="22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Dynamic per-class loss scaling</w:t>
            </w:r>
          </w:p>
        </w:tc>
        <w:tc>
          <w:tcPr>
            <w:tcW w:type="dxa" w:w="22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Yes, continuously</w:t>
            </w:r>
          </w:p>
        </w:tc>
        <w:tc>
          <w:tcPr>
            <w:tcW w:type="dxa" w:w="276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Requires baseline run for initialization</w:t>
            </w:r>
          </w:p>
        </w:tc>
      </w:tr>
    </w:tbl>
    <w:p>
      <w:pPr>
        <w:spacing w:after="120" w:before="120"/>
      </w:pPr>
      <w:r>
        <w:t xml:space="preserve"/>
      </w:r>
    </w:p>
    <w:p>
      <w:pPr>
        <w:spacing w:after="80" w:before="80" w:line="320"/>
      </w:pPr>
      <w:r>
        <w:rPr>
          <w:rFonts w:ascii="Arial" w:cs="Arial" w:eastAsia="Arial" w:hAnsi="Arial"/>
          <w:sz w:val="22"/>
          <w:szCs w:val="22"/>
        </w:rPr>
        <w:t xml:space="preserve">Focal loss is a special case of phi with fixed velocity (no velocity modulation) and confidence-based rather than class-level triggering. Inverse frequency weighting is phi with fixed phi values that never update.</w:t>
      </w:r>
    </w:p>
    <w:p>
      <w:pPr>
        <w:spacing w:after="120" w:before="120"/>
      </w:pPr>
      <w:r>
        <w:t xml:space="preserve"/>
      </w:r>
    </w:p>
    <w:p>
      <w:pPr>
        <w:pStyle w:val="Heading1"/>
        <w:spacing w:after="120" w:before="360"/>
      </w:pPr>
      <w:r>
        <w:rPr>
          <w:rFonts w:ascii="Arial" w:cs="Arial" w:eastAsia="Arial" w:hAnsi="Arial"/>
          <w:b/>
          <w:bCs/>
          <w:color w:val="1F4E79"/>
          <w:sz w:val="32"/>
          <w:szCs w:val="32"/>
        </w:rPr>
        <w:t xml:space="preserve">4. Data Augmentation</w:t>
      </w:r>
    </w:p>
    <w:p>
      <w:pPr>
        <w:pStyle w:val="Heading2"/>
        <w:spacing w:after="80" w:before="240"/>
      </w:pPr>
      <w:r>
        <w:rPr>
          <w:rFonts w:ascii="Arial" w:cs="Arial" w:eastAsia="Arial" w:hAnsi="Arial"/>
          <w:b/>
          <w:bCs/>
          <w:color w:val="2E75B6"/>
          <w:sz w:val="26"/>
          <w:szCs w:val="26"/>
        </w:rPr>
        <w:t xml:space="preserve">4.1 Motivation</w:t>
      </w:r>
    </w:p>
    <w:p>
      <w:pPr>
        <w:spacing w:after="80" w:before="80" w:line="320"/>
      </w:pPr>
      <w:r>
        <w:rPr>
          <w:rFonts w:ascii="Arial" w:cs="Arial" w:eastAsia="Arial" w:hAnsi="Arial"/>
          <w:sz w:val="22"/>
          <w:szCs w:val="22"/>
        </w:rPr>
        <w:t xml:space="preserve">Phi addresses class imbalance: classes with sufficient data but insufficient gradient. It cannot address data scarcity: classes with genuinely insufficient examples for any training dynamic to generalize from. Near-full has 149 total examples. With 20% held for testing, 119 training examples remain. No loss mechanism fixes this.</w:t>
      </w:r>
    </w:p>
    <w:p>
      <w:pPr>
        <w:spacing w:after="80" w:before="80" w:line="320"/>
      </w:pPr>
      <w:r>
        <w:rPr>
          <w:rFonts w:ascii="Arial" w:cs="Arial" w:eastAsia="Arial" w:hAnsi="Arial"/>
          <w:sz w:val="22"/>
          <w:szCs w:val="22"/>
        </w:rPr>
        <w:t xml:space="preserve">The correct diagnosis separates two constraint types. Near-full and Donut suffer primarily from data scarcity. Scratch suffers primarily from gradient dominance by Edge-Ring. These require different interventions.</w:t>
      </w:r>
    </w:p>
    <w:p>
      <w:pPr>
        <w:pStyle w:val="Heading2"/>
        <w:spacing w:after="80" w:before="240"/>
      </w:pPr>
      <w:r>
        <w:rPr>
          <w:rFonts w:ascii="Arial" w:cs="Arial" w:eastAsia="Arial" w:hAnsi="Arial"/>
          <w:b/>
          <w:bCs/>
          <w:color w:val="2E75B6"/>
          <w:sz w:val="26"/>
          <w:szCs w:val="26"/>
        </w:rPr>
        <w:t xml:space="preserve">4.2 Augmentation Strategy</w:t>
      </w:r>
    </w:p>
    <w:p>
      <w:pPr>
        <w:spacing w:after="120" w:before="12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260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Class</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Original</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Augmented</w:t>
            </w:r>
          </w:p>
        </w:tc>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Noise Injection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Near-full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149</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1,000</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Yes (2% die flip)</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Donut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555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1,000</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Yes (2% die flip)</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Scratch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1,193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1,500</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No</w:t>
            </w:r>
          </w:p>
        </w:tc>
      </w:tr>
    </w:tbl>
    <w:p>
      <w:pPr>
        <w:spacing w:after="120" w:before="120"/>
      </w:pPr>
      <w:r>
        <w:t xml:space="preserve"/>
      </w:r>
    </w:p>
    <w:p>
      <w:pPr>
        <w:spacing w:after="80" w:before="80" w:line="320"/>
      </w:pPr>
      <w:r>
        <w:rPr>
          <w:rFonts w:ascii="Arial" w:cs="Arial" w:eastAsia="Arial" w:hAnsi="Arial"/>
          <w:sz w:val="22"/>
          <w:szCs w:val="22"/>
        </w:rPr>
        <w:t xml:space="preserve">Augmentations applied: random rotation (0/90/180/270 degrees), random horizontal flip, random vertical flip. Noise injection (randomly flipping 2% of die values between passing and failing) is applied to Near-full and Donut, which are rotationally symmetric patterns where noise is physically plausible.</w:t>
      </w:r>
    </w:p>
    <w:p>
      <w:pPr>
        <w:spacing w:after="80" w:before="80" w:line="320"/>
      </w:pPr>
      <w:r>
        <w:rPr>
          <w:rFonts w:ascii="Arial" w:cs="Arial" w:eastAsia="Arial" w:hAnsi="Arial"/>
          <w:sz w:val="22"/>
          <w:szCs w:val="22"/>
        </w:rPr>
        <w:t xml:space="preserve">Noise is excluded from Scratch. A scratch is defined by a thin linear structure 3-5 dies wide. Randomly flipping 2% of die values destroys the linear continuity that makes the pattern distinctive. Rotation and flipping are safe because real scratches occur at any angle and orientation.</w:t>
      </w:r>
    </w:p>
    <w:p>
      <w:pPr>
        <w:spacing w:after="120" w:before="120"/>
      </w:pPr>
      <w:r>
        <w:t xml:space="preserve"/>
      </w:r>
    </w:p>
    <w:p>
      <w:pPr>
        <w:pStyle w:val="Heading1"/>
        <w:spacing w:after="120" w:before="360"/>
      </w:pPr>
      <w:r>
        <w:rPr>
          <w:rFonts w:ascii="Arial" w:cs="Arial" w:eastAsia="Arial" w:hAnsi="Arial"/>
          <w:b/>
          <w:bCs/>
          <w:color w:val="1F4E79"/>
          <w:sz w:val="32"/>
          <w:szCs w:val="32"/>
        </w:rPr>
        <w:t xml:space="preserve">5. Experiments and Results</w:t>
      </w:r>
    </w:p>
    <w:p>
      <w:pPr>
        <w:pStyle w:val="Heading2"/>
        <w:spacing w:after="80" w:before="240"/>
      </w:pPr>
      <w:r>
        <w:rPr>
          <w:rFonts w:ascii="Arial" w:cs="Arial" w:eastAsia="Arial" w:hAnsi="Arial"/>
          <w:b/>
          <w:bCs/>
          <w:color w:val="2E75B6"/>
          <w:sz w:val="26"/>
          <w:szCs w:val="26"/>
        </w:rPr>
        <w:t xml:space="preserve">5.1 Version History</w:t>
      </w:r>
    </w:p>
    <w:p>
      <w:pPr>
        <w:spacing w:after="80" w:before="80" w:line="320"/>
      </w:pPr>
      <w:r>
        <w:rPr>
          <w:rFonts w:ascii="Arial" w:cs="Arial" w:eastAsia="Arial" w:hAnsi="Arial"/>
          <w:sz w:val="22"/>
          <w:szCs w:val="22"/>
        </w:rPr>
        <w:t xml:space="preserve">Six phi versions were developed, each addressing a specific failure mode of the previous version. The progression represents a systematic exploration of the design space.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760"/>
        <w:gridCol w:w="3300"/>
      </w:tblGrid>
      <w:tr>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Change</w:t>
            </w:r>
          </w:p>
        </w:tc>
        <w:tc>
          <w:tcPr>
            <w:tcW w:type="dxa" w:w="2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Macro F1</w:t>
            </w:r>
          </w:p>
        </w:tc>
        <w:tc>
          <w:tcPr>
            <w:tcW w:type="dxa" w:w="3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Finding</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V1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Ground truth amplifier, uniform init</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0.8368</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Scratch 0.647 (best no-aug). Near-full dropped from overfitting.</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V2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Hard threshold gate at phi=0.85</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0.8245</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Worst result. Discontinuous loss causes instability.</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V3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Baseline F1 initialization</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0.8424</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Most stable without aug. Near-full recovered vs V1/V2.</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V4</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Velocity-based aggression</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0.8470</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Best macro without aug. Wins on Edge-Loc, Loc, Random.</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V5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Dynamic stopping at phi=0.92</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0.8428</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Stopped at epoch 25. V4 still better overall.</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V6</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Per-class classifier freezing</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0.8136</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Catastrophic collapse. Shared conv layers incompatible with per-class freezing.</w:t>
            </w:r>
          </w:p>
        </w:tc>
      </w:tr>
    </w:tbl>
    <w:p>
      <w:pPr>
        <w:spacing w:after="120" w:before="120"/>
      </w:pPr>
      <w:r>
        <w:t xml:space="preserve"/>
      </w:r>
    </w:p>
    <w:p>
      <w:pPr>
        <w:pStyle w:val="Heading2"/>
        <w:spacing w:after="80" w:before="240"/>
      </w:pPr>
      <w:r>
        <w:rPr>
          <w:rFonts w:ascii="Arial" w:cs="Arial" w:eastAsia="Arial" w:hAnsi="Arial"/>
          <w:b/>
          <w:bCs/>
          <w:color w:val="2E75B6"/>
          <w:sz w:val="26"/>
          <w:szCs w:val="26"/>
        </w:rPr>
        <w:t xml:space="preserve">5.2 Ablation Study</w:t>
      </w:r>
    </w:p>
    <w:p>
      <w:pPr>
        <w:spacing w:after="80" w:before="80" w:line="320"/>
      </w:pPr>
      <w:r>
        <w:rPr>
          <w:rFonts w:ascii="Arial" w:cs="Arial" w:eastAsia="Arial" w:hAnsi="Arial"/>
          <w:sz w:val="22"/>
          <w:szCs w:val="22"/>
        </w:rPr>
        <w:t xml:space="preserve">To isolate the contributions of phi and augmentation, a 2x2 ablation was conducted with identical architecture and seed across all conditions.</w:t>
      </w:r>
    </w:p>
    <w:p>
      <w:pPr>
        <w:spacing w:after="120" w:before="12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Augmentation</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With Augmentation</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bCs/>
                <w:color w:val="000000"/>
                <w:sz w:val="20"/>
                <w:szCs w:val="20"/>
              </w:rPr>
              <w:t xml:space="preserve">No Phi</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0.8435 (baseline)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0.8675 (+0.024)</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bCs/>
                <w:color w:val="000000"/>
                <w:sz w:val="20"/>
                <w:szCs w:val="20"/>
              </w:rPr>
              <w:t xml:space="preserve">With Phi</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0.8440 (+0.001)</w:t>
            </w:r>
          </w:p>
        </w:tc>
        <w:tc>
          <w:tcPr>
            <w:tcW w:type="dxa" w:w="20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0.8785 (+0.035)</w:t>
            </w:r>
          </w:p>
        </w:tc>
      </w:tr>
    </w:tbl>
    <w:p>
      <w:pPr>
        <w:spacing w:after="120" w:before="120"/>
      </w:pPr>
      <w:r>
        <w:t xml:space="preserve"/>
      </w:r>
    </w:p>
    <w:p>
      <w:pPr>
        <w:spacing w:after="80" w:before="80" w:line="320"/>
      </w:pPr>
      <w:r>
        <w:rPr>
          <w:rFonts w:ascii="Arial" w:cs="Arial" w:eastAsia="Arial" w:hAnsi="Arial"/>
          <w:sz w:val="22"/>
          <w:szCs w:val="22"/>
        </w:rPr>
        <w:t xml:space="preserve">Augmentation alone contributes +0.024 macro F1. Phi alone (aggressive config, ALPHA_MAX=5.0) contributes +0.023 macro F1. Combined they contribute +0.035, exceeding the additive sum by +0.012. This synergy confirms that augmentation and phi address genuinely different constraint types that compound when combined.</w:t>
      </w:r>
    </w:p>
    <w:p>
      <w:pPr>
        <w:spacing w:after="80" w:before="80" w:line="320"/>
      </w:pPr>
      <w:r>
        <w:rPr>
          <w:rFonts w:ascii="Arial" w:cs="Arial" w:eastAsia="Arial" w:hAnsi="Arial"/>
          <w:sz w:val="22"/>
          <w:szCs w:val="22"/>
        </w:rPr>
        <w:t xml:space="preserve">Augmentation helped Near-full and Donut significantly through data volume but hurt Random by 0.062 points through distributional shift on a class that was already well-learned. Phi NoAug with the aggressive parameter corrected Scratch (+0.044), Near-full (+0.133), and Random (+0.022) without introducing distributional disruption. Where Phi NoAug was worse than baseline the margins were small. Phi Final combined both and produced the strongest result across nearly every class: Scratch +0.120, Near-full +0.142, Macro F1 +0.035 over baseline and +0.011 over augmentation alone.</w:t>
      </w:r>
    </w:p>
    <w:p>
      <w:pPr>
        <w:pStyle w:val="Heading2"/>
        <w:spacing w:after="80" w:before="240"/>
      </w:pPr>
      <w:r>
        <w:rPr>
          <w:rFonts w:ascii="Arial" w:cs="Arial" w:eastAsia="Arial" w:hAnsi="Arial"/>
          <w:b/>
          <w:bCs/>
          <w:color w:val="2E75B6"/>
          <w:sz w:val="26"/>
          <w:szCs w:val="26"/>
        </w:rPr>
        <w:t xml:space="preserve">5.3 Final Results</w:t>
      </w:r>
    </w:p>
    <w:p>
      <w:pPr>
        <w:spacing w:after="80" w:before="80" w:line="320"/>
      </w:pPr>
      <w:r>
        <w:rPr>
          <w:rFonts w:ascii="Arial" w:cs="Arial" w:eastAsia="Arial" w:hAnsi="Arial"/>
          <w:sz w:val="22"/>
          <w:szCs w:val="22"/>
        </w:rPr>
        <w:t xml:space="preserve">Phi NoAug results below use the best configuration identified in the parameter sweep: ALPHA_MAX=5.0 (raised from default 3.0), VEL_SCALE=5.0, PHI_EMA=0.8. The single tuned parameter is ALPHA_MAX, the maximum loss amplification coefficient applied when phi is lowest. Raising it from 3.0 to 5.0 increases pressure on violated classes without augmentation support. Delta columns show improvement of Phi Final over baseline and over Base+Aug respectively.</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050"/>
        <w:gridCol w:w="1050"/>
        <w:gridCol w:w="1050"/>
        <w:gridCol w:w="1110"/>
        <w:gridCol w:w="1200"/>
        <w:gridCol w:w="1200"/>
        <w:gridCol w:w="1400"/>
      </w:tblGrid>
      <w:tr>
        <w:tc>
          <w:tcPr>
            <w:tcW w:type="dxa" w:w="1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Class</w:t>
            </w:r>
          </w:p>
        </w:tc>
        <w:tc>
          <w:tcPr>
            <w:tcW w:type="dxa" w:w="105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Baseline</w:t>
            </w:r>
          </w:p>
        </w:tc>
        <w:tc>
          <w:tcPr>
            <w:tcW w:type="dxa" w:w="105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Base+Aug</w:t>
            </w:r>
          </w:p>
        </w:tc>
        <w:tc>
          <w:tcPr>
            <w:tcW w:type="dxa" w:w="105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Phi NoAug</w:t>
            </w:r>
          </w:p>
        </w:tc>
        <w:tc>
          <w:tcPr>
            <w:tcW w:type="dxa" w:w="111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Phi Final</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Phi Focal</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Delta vs Base</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Delta vs Aug</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Center</w:t>
            </w:r>
          </w:p>
        </w:tc>
        <w:tc>
          <w:tcPr>
            <w:tcW w:type="dxa" w:w="10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0.9530</w:t>
            </w:r>
          </w:p>
        </w:tc>
        <w:tc>
          <w:tcPr>
            <w:tcW w:type="dxa" w:w="10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0.9446</w:t>
            </w:r>
          </w:p>
        </w:tc>
        <w:tc>
          <w:tcPr>
            <w:tcW w:type="dxa" w:w="10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0.9480</w:t>
            </w:r>
          </w:p>
        </w:tc>
        <w:tc>
          <w:tcPr>
            <w:tcW w:type="dxa" w:w="111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0.9533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0.9528</w:t>
            </w:r>
          </w:p>
        </w:tc>
        <w:tc>
          <w:tcPr>
            <w:tcW w:type="dxa" w:w="1200"/>
            <w:tcBorders>
              <w:top w:val="single" w:color="CCCCCC" w:sz="1"/>
              <w:left w:val="single" w:color="CCCCCC" w:sz="1"/>
              <w:bottom w:val="single" w:color="CCCCCC" w:sz="1"/>
              <w:right w:val="single" w:color="CCCCCC" w:sz="1"/>
            </w:tcBorders>
            <w:shd w:fill="E8F8E8"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+0.0003</w:t>
            </w:r>
          </w:p>
        </w:tc>
        <w:tc>
          <w:tcPr>
            <w:tcW w:type="dxa" w:w="1400"/>
            <w:tcBorders>
              <w:top w:val="single" w:color="CCCCCC" w:sz="1"/>
              <w:left w:val="single" w:color="CCCCCC" w:sz="1"/>
              <w:bottom w:val="single" w:color="CCCCCC" w:sz="1"/>
              <w:right w:val="single" w:color="CCCCCC" w:sz="1"/>
            </w:tcBorders>
            <w:shd w:fill="E8F8E8"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+0.0087</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Donut</w:t>
            </w:r>
          </w:p>
        </w:tc>
        <w:tc>
          <w:tcPr>
            <w:tcW w:type="dxa" w:w="10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0.8598</w:t>
            </w:r>
          </w:p>
        </w:tc>
        <w:tc>
          <w:tcPr>
            <w:tcW w:type="dxa" w:w="10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0.9246</w:t>
            </w:r>
          </w:p>
        </w:tc>
        <w:tc>
          <w:tcPr>
            <w:tcW w:type="dxa" w:w="10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0.8410</w:t>
            </w:r>
          </w:p>
        </w:tc>
        <w:tc>
          <w:tcPr>
            <w:tcW w:type="dxa" w:w="111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0.9227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0.9340</w:t>
            </w:r>
          </w:p>
        </w:tc>
        <w:tc>
          <w:tcPr>
            <w:tcW w:type="dxa" w:w="1200"/>
            <w:tcBorders>
              <w:top w:val="single" w:color="CCCCCC" w:sz="1"/>
              <w:left w:val="single" w:color="CCCCCC" w:sz="1"/>
              <w:bottom w:val="single" w:color="CCCCCC" w:sz="1"/>
              <w:right w:val="single" w:color="CCCCCC" w:sz="1"/>
            </w:tcBorders>
            <w:shd w:fill="C8F0C8"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+0.0629</w:t>
            </w:r>
          </w:p>
        </w:tc>
        <w:tc>
          <w:tcPr>
            <w:tcW w:type="dxa" w:w="1400"/>
            <w:tcBorders>
              <w:top w:val="single" w:color="CCCCCC" w:sz="1"/>
              <w:left w:val="single" w:color="CCCCCC" w:sz="1"/>
              <w:bottom w:val="single" w:color="CCCCCC" w:sz="1"/>
              <w:right w:val="single" w:color="CCCCCC" w:sz="1"/>
            </w:tcBorders>
            <w:shd w:fill="FFF0F0"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-0.0019</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Edge-Loc</w:t>
            </w:r>
          </w:p>
        </w:tc>
        <w:tc>
          <w:tcPr>
            <w:tcW w:type="dxa" w:w="10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0.8688</w:t>
            </w:r>
          </w:p>
        </w:tc>
        <w:tc>
          <w:tcPr>
            <w:tcW w:type="dxa" w:w="10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0.8755</w:t>
            </w:r>
          </w:p>
        </w:tc>
        <w:tc>
          <w:tcPr>
            <w:tcW w:type="dxa" w:w="10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0.8680</w:t>
            </w:r>
          </w:p>
        </w:tc>
        <w:tc>
          <w:tcPr>
            <w:tcW w:type="dxa" w:w="111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0.8769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0.8747</w:t>
            </w:r>
          </w:p>
        </w:tc>
        <w:tc>
          <w:tcPr>
            <w:tcW w:type="dxa" w:w="1200"/>
            <w:tcBorders>
              <w:top w:val="single" w:color="CCCCCC" w:sz="1"/>
              <w:left w:val="single" w:color="CCCCCC" w:sz="1"/>
              <w:bottom w:val="single" w:color="CCCCCC" w:sz="1"/>
              <w:right w:val="single" w:color="CCCCCC" w:sz="1"/>
            </w:tcBorders>
            <w:shd w:fill="E8F8E8"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+0.0081</w:t>
            </w:r>
          </w:p>
        </w:tc>
        <w:tc>
          <w:tcPr>
            <w:tcW w:type="dxa" w:w="1400"/>
            <w:tcBorders>
              <w:top w:val="single" w:color="CCCCCC" w:sz="1"/>
              <w:left w:val="single" w:color="CCCCCC" w:sz="1"/>
              <w:bottom w:val="single" w:color="CCCCCC" w:sz="1"/>
              <w:right w:val="single" w:color="CCCCCC" w:sz="1"/>
            </w:tcBorders>
            <w:shd w:fill="E8F8E8"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+0.0014</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Edge-Ring</w:t>
            </w:r>
          </w:p>
        </w:tc>
        <w:tc>
          <w:tcPr>
            <w:tcW w:type="dxa" w:w="10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0.9784</w:t>
            </w:r>
          </w:p>
        </w:tc>
        <w:tc>
          <w:tcPr>
            <w:tcW w:type="dxa" w:w="10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0.9801</w:t>
            </w:r>
          </w:p>
        </w:tc>
        <w:tc>
          <w:tcPr>
            <w:tcW w:type="dxa" w:w="10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0.9790</w:t>
            </w:r>
          </w:p>
        </w:tc>
        <w:tc>
          <w:tcPr>
            <w:tcW w:type="dxa" w:w="111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0.9821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0.9763</w:t>
            </w:r>
          </w:p>
        </w:tc>
        <w:tc>
          <w:tcPr>
            <w:tcW w:type="dxa" w:w="1200"/>
            <w:tcBorders>
              <w:top w:val="single" w:color="CCCCCC" w:sz="1"/>
              <w:left w:val="single" w:color="CCCCCC" w:sz="1"/>
              <w:bottom w:val="single" w:color="CCCCCC" w:sz="1"/>
              <w:right w:val="single" w:color="CCCCCC" w:sz="1"/>
            </w:tcBorders>
            <w:shd w:fill="E8F8E8"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+0.0037</w:t>
            </w:r>
          </w:p>
        </w:tc>
        <w:tc>
          <w:tcPr>
            <w:tcW w:type="dxa" w:w="1400"/>
            <w:tcBorders>
              <w:top w:val="single" w:color="CCCCCC" w:sz="1"/>
              <w:left w:val="single" w:color="CCCCCC" w:sz="1"/>
              <w:bottom w:val="single" w:color="CCCCCC" w:sz="1"/>
              <w:right w:val="single" w:color="CCCCCC" w:sz="1"/>
            </w:tcBorders>
            <w:shd w:fill="E8F8E8"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+0.0020</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Loc</w:t>
            </w:r>
          </w:p>
        </w:tc>
        <w:tc>
          <w:tcPr>
            <w:tcW w:type="dxa" w:w="10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0.7888</w:t>
            </w:r>
          </w:p>
        </w:tc>
        <w:tc>
          <w:tcPr>
            <w:tcW w:type="dxa" w:w="10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0.7845</w:t>
            </w:r>
          </w:p>
        </w:tc>
        <w:tc>
          <w:tcPr>
            <w:tcW w:type="dxa" w:w="10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0.7830</w:t>
            </w:r>
          </w:p>
        </w:tc>
        <w:tc>
          <w:tcPr>
            <w:tcW w:type="dxa" w:w="111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0.8014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0.7972</w:t>
            </w:r>
          </w:p>
        </w:tc>
        <w:tc>
          <w:tcPr>
            <w:tcW w:type="dxa" w:w="1200"/>
            <w:tcBorders>
              <w:top w:val="single" w:color="CCCCCC" w:sz="1"/>
              <w:left w:val="single" w:color="CCCCCC" w:sz="1"/>
              <w:bottom w:val="single" w:color="CCCCCC" w:sz="1"/>
              <w:right w:val="single" w:color="CCCCCC" w:sz="1"/>
            </w:tcBorders>
            <w:shd w:fill="E8F8E8"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+0.0126</w:t>
            </w:r>
          </w:p>
        </w:tc>
        <w:tc>
          <w:tcPr>
            <w:tcW w:type="dxa" w:w="1400"/>
            <w:tcBorders>
              <w:top w:val="single" w:color="CCCCCC" w:sz="1"/>
              <w:left w:val="single" w:color="CCCCCC" w:sz="1"/>
              <w:bottom w:val="single" w:color="CCCCCC" w:sz="1"/>
              <w:right w:val="single" w:color="CCCCCC" w:sz="1"/>
            </w:tcBorders>
            <w:shd w:fill="E8F8E8"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+0.0169</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Near-full</w:t>
            </w:r>
          </w:p>
        </w:tc>
        <w:tc>
          <w:tcPr>
            <w:tcW w:type="dxa" w:w="10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0.8000</w:t>
            </w:r>
          </w:p>
        </w:tc>
        <w:tc>
          <w:tcPr>
            <w:tcW w:type="dxa" w:w="10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0.9531</w:t>
            </w:r>
          </w:p>
        </w:tc>
        <w:tc>
          <w:tcPr>
            <w:tcW w:type="dxa" w:w="10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0.9330</w:t>
            </w:r>
          </w:p>
        </w:tc>
        <w:tc>
          <w:tcPr>
            <w:tcW w:type="dxa" w:w="111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0.9418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0.9305</w:t>
            </w:r>
          </w:p>
        </w:tc>
        <w:tc>
          <w:tcPr>
            <w:tcW w:type="dxa" w:w="1200"/>
            <w:tcBorders>
              <w:top w:val="single" w:color="CCCCCC" w:sz="1"/>
              <w:left w:val="single" w:color="CCCCCC" w:sz="1"/>
              <w:bottom w:val="single" w:color="CCCCCC" w:sz="1"/>
              <w:right w:val="single" w:color="CCCCCC" w:sz="1"/>
            </w:tcBorders>
            <w:shd w:fill="A8F0A8"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+0.1418</w:t>
            </w:r>
          </w:p>
        </w:tc>
        <w:tc>
          <w:tcPr>
            <w:tcW w:type="dxa" w:w="1400"/>
            <w:tcBorders>
              <w:top w:val="single" w:color="CCCCCC" w:sz="1"/>
              <w:left w:val="single" w:color="CCCCCC" w:sz="1"/>
              <w:bottom w:val="single" w:color="CCCCCC" w:sz="1"/>
              <w:right w:val="single" w:color="CCCCCC" w:sz="1"/>
            </w:tcBorders>
            <w:shd w:fill="FFF0F0"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-0.0113</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Random</w:t>
            </w:r>
          </w:p>
        </w:tc>
        <w:tc>
          <w:tcPr>
            <w:tcW w:type="dxa" w:w="10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0.8785</w:t>
            </w:r>
          </w:p>
        </w:tc>
        <w:tc>
          <w:tcPr>
            <w:tcW w:type="dxa" w:w="10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0.8165</w:t>
            </w:r>
          </w:p>
        </w:tc>
        <w:tc>
          <w:tcPr>
            <w:tcW w:type="dxa" w:w="10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0.9000</w:t>
            </w:r>
          </w:p>
        </w:tc>
        <w:tc>
          <w:tcPr>
            <w:tcW w:type="dxa" w:w="111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0.8294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0.8415</w:t>
            </w:r>
          </w:p>
        </w:tc>
        <w:tc>
          <w:tcPr>
            <w:tcW w:type="dxa" w:w="1200"/>
            <w:tcBorders>
              <w:top w:val="single" w:color="CCCCCC" w:sz="1"/>
              <w:left w:val="single" w:color="CCCCCC" w:sz="1"/>
              <w:bottom w:val="single" w:color="CCCCCC" w:sz="1"/>
              <w:right w:val="single" w:color="CCCCCC" w:sz="1"/>
            </w:tcBorders>
            <w:shd w:fill="FFE8E8"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-0.0491</w:t>
            </w:r>
          </w:p>
        </w:tc>
        <w:tc>
          <w:tcPr>
            <w:tcW w:type="dxa" w:w="1400"/>
            <w:tcBorders>
              <w:top w:val="single" w:color="CCCCCC" w:sz="1"/>
              <w:left w:val="single" w:color="CCCCCC" w:sz="1"/>
              <w:bottom w:val="single" w:color="CCCCCC" w:sz="1"/>
              <w:right w:val="single" w:color="CCCCCC" w:sz="1"/>
            </w:tcBorders>
            <w:shd w:fill="E8F8E8"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+0.0129</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Scratch</w:t>
            </w:r>
          </w:p>
        </w:tc>
        <w:tc>
          <w:tcPr>
            <w:tcW w:type="dxa" w:w="10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0.6208</w:t>
            </w:r>
          </w:p>
        </w:tc>
        <w:tc>
          <w:tcPr>
            <w:tcW w:type="dxa" w:w="10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0.6611</w:t>
            </w:r>
          </w:p>
        </w:tc>
        <w:tc>
          <w:tcPr>
            <w:tcW w:type="dxa" w:w="10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0.6650</w:t>
            </w:r>
          </w:p>
        </w:tc>
        <w:tc>
          <w:tcPr>
            <w:tcW w:type="dxa" w:w="111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0.7203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0.7013</w:t>
            </w:r>
          </w:p>
        </w:tc>
        <w:tc>
          <w:tcPr>
            <w:tcW w:type="dxa" w:w="1200"/>
            <w:tcBorders>
              <w:top w:val="single" w:color="CCCCCC" w:sz="1"/>
              <w:left w:val="single" w:color="CCCCCC" w:sz="1"/>
              <w:bottom w:val="single" w:color="CCCCCC" w:sz="1"/>
              <w:right w:val="single" w:color="CCCCCC" w:sz="1"/>
            </w:tcBorders>
            <w:shd w:fill="A8F0A8"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+0.1195</w:t>
            </w:r>
          </w:p>
        </w:tc>
        <w:tc>
          <w:tcPr>
            <w:tcW w:type="dxa" w:w="1400"/>
            <w:tcBorders>
              <w:top w:val="single" w:color="CCCCCC" w:sz="1"/>
              <w:left w:val="single" w:color="CCCCCC" w:sz="1"/>
              <w:bottom w:val="single" w:color="CCCCCC" w:sz="1"/>
              <w:right w:val="single" w:color="CCCCCC" w:sz="1"/>
            </w:tcBorders>
            <w:shd w:fill="C8F0C8"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+0.0592</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bCs/>
                <w:color w:val="000000"/>
                <w:sz w:val="20"/>
                <w:szCs w:val="20"/>
              </w:rPr>
              <w:t xml:space="preserve">Macro F1</w:t>
            </w:r>
          </w:p>
        </w:tc>
        <w:tc>
          <w:tcPr>
            <w:tcW w:type="dxa" w:w="105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bCs/>
                <w:color w:val="000000"/>
                <w:sz w:val="20"/>
                <w:szCs w:val="20"/>
              </w:rPr>
              <w:t xml:space="preserve">0.8435</w:t>
            </w:r>
          </w:p>
        </w:tc>
        <w:tc>
          <w:tcPr>
            <w:tcW w:type="dxa" w:w="105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bCs/>
                <w:color w:val="000000"/>
                <w:sz w:val="20"/>
                <w:szCs w:val="20"/>
              </w:rPr>
              <w:t xml:space="preserve">0.8675</w:t>
            </w:r>
          </w:p>
        </w:tc>
        <w:tc>
          <w:tcPr>
            <w:tcW w:type="dxa" w:w="105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bCs/>
                <w:color w:val="000000"/>
                <w:sz w:val="20"/>
                <w:szCs w:val="20"/>
              </w:rPr>
              <w:t xml:space="preserve">0.8650</w:t>
            </w:r>
          </w:p>
        </w:tc>
        <w:tc>
          <w:tcPr>
            <w:tcW w:type="dxa" w:w="1110"/>
            <w:tcBorders>
              <w:top w:val="single" w:color="CCCCCC" w:sz="1"/>
              <w:left w:val="single" w:color="CCCCCC" w:sz="1"/>
              <w:bottom w:val="single" w:color="CCCCCC" w:sz="1"/>
              <w:right w:val="single" w:color="CCCCCC" w:sz="1"/>
            </w:tcBorders>
            <w:shd w:fill="D5EAF7" w:val="clear"/>
            <w:tcMar>
              <w:top w:type="dxa" w:w="60"/>
              <w:left w:type="dxa" w:w="120"/>
              <w:bottom w:type="dxa" w:w="60"/>
              <w:right w:type="dxa" w:w="120"/>
            </w:tcMar>
          </w:tcPr>
          <w:p>
            <w:pPr>
              <w:jc w:val="center"/>
            </w:pPr>
            <w:r>
              <w:rPr>
                <w:rFonts w:ascii="Arial" w:cs="Arial" w:eastAsia="Arial" w:hAnsi="Arial"/>
                <w:b/>
                <w:bCs/>
                <w:color w:val="000000"/>
                <w:sz w:val="20"/>
                <w:szCs w:val="20"/>
              </w:rPr>
              <w:t xml:space="preserve">0.8785</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bCs/>
                <w:color w:val="000000"/>
                <w:sz w:val="20"/>
                <w:szCs w:val="20"/>
              </w:rPr>
              <w:t xml:space="preserve">0.8760</w:t>
            </w:r>
          </w:p>
        </w:tc>
        <w:tc>
          <w:tcPr>
            <w:tcW w:type="dxa" w:w="1200"/>
            <w:tcBorders>
              <w:top w:val="single" w:color="CCCCCC" w:sz="1"/>
              <w:left w:val="single" w:color="CCCCCC" w:sz="1"/>
              <w:bottom w:val="single" w:color="CCCCCC" w:sz="1"/>
              <w:right w:val="single" w:color="CCCCCC" w:sz="1"/>
            </w:tcBorders>
            <w:shd w:fill="C8F0C8" w:val="clear"/>
            <w:tcMar>
              <w:top w:type="dxa" w:w="60"/>
              <w:left w:type="dxa" w:w="120"/>
              <w:bottom w:type="dxa" w:w="60"/>
              <w:right w:type="dxa" w:w="120"/>
            </w:tcMar>
          </w:tcPr>
          <w:p>
            <w:pPr>
              <w:jc w:val="center"/>
            </w:pPr>
            <w:r>
              <w:rPr>
                <w:rFonts w:ascii="Arial" w:cs="Arial" w:eastAsia="Arial" w:hAnsi="Arial"/>
                <w:b/>
                <w:bCs/>
                <w:color w:val="000000"/>
                <w:sz w:val="20"/>
                <w:szCs w:val="20"/>
              </w:rPr>
              <w:t xml:space="preserve">+0.0350</w:t>
            </w:r>
          </w:p>
        </w:tc>
        <w:tc>
          <w:tcPr>
            <w:tcW w:type="dxa" w:w="1400"/>
            <w:tcBorders>
              <w:top w:val="single" w:color="CCCCCC" w:sz="1"/>
              <w:left w:val="single" w:color="CCCCCC" w:sz="1"/>
              <w:bottom w:val="single" w:color="CCCCCC" w:sz="1"/>
              <w:right w:val="single" w:color="CCCCCC" w:sz="1"/>
            </w:tcBorders>
            <w:shd w:fill="C8F0C8" w:val="clear"/>
            <w:tcMar>
              <w:top w:type="dxa" w:w="60"/>
              <w:left w:type="dxa" w:w="120"/>
              <w:bottom w:type="dxa" w:w="60"/>
              <w:right w:type="dxa" w:w="120"/>
            </w:tcMar>
          </w:tcPr>
          <w:p>
            <w:pPr>
              <w:jc w:val="center"/>
            </w:pPr>
            <w:r>
              <w:rPr>
                <w:rFonts w:ascii="Arial" w:cs="Arial" w:eastAsia="Arial" w:hAnsi="Arial"/>
                <w:b/>
                <w:bCs/>
                <w:color w:val="000000"/>
                <w:sz w:val="20"/>
                <w:szCs w:val="20"/>
              </w:rPr>
              <w:t xml:space="preserve">+0.0110</w:t>
            </w:r>
          </w:p>
        </w:tc>
      </w:tr>
    </w:tbl>
    <w:p>
      <w:pPr>
        <w:spacing w:after="120" w:before="120"/>
      </w:pPr>
      <w:r>
        <w:t xml:space="preserve"/>
      </w:r>
    </w:p>
    <w:p>
      <w:pPr>
        <w:pStyle w:val="Heading2"/>
        <w:spacing w:after="80" w:before="240"/>
      </w:pPr>
      <w:r>
        <w:rPr>
          <w:rFonts w:ascii="Arial" w:cs="Arial" w:eastAsia="Arial" w:hAnsi="Arial"/>
          <w:b/>
          <w:bCs/>
          <w:color w:val="2E75B6"/>
          <w:sz w:val="26"/>
          <w:szCs w:val="26"/>
        </w:rPr>
        <w:t xml:space="preserve">5.4 Phi-Test F1 Correlation</w:t>
      </w:r>
    </w:p>
    <w:p>
      <w:pPr>
        <w:spacing w:after="80" w:before="80" w:line="320"/>
      </w:pPr>
      <w:r>
        <w:rPr>
          <w:rFonts w:ascii="Arial" w:cs="Arial" w:eastAsia="Arial" w:hAnsi="Arial"/>
          <w:sz w:val="22"/>
          <w:szCs w:val="22"/>
        </w:rPr>
        <w:t xml:space="preserve">To validate phi as a genuine fidelity signal rather than an arbitrary scalar, the correlation between final epoch per-class phi values and final test F1 scores was computed across all versions.</w:t>
      </w:r>
    </w:p>
    <w:p>
      <w:pPr>
        <w:spacing w:after="120" w:before="120"/>
      </w:pPr>
      <w:r>
        <w:t xml:space="preserve"/>
      </w: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Version</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Phi-Test F1 Correlation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V1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0.752</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V2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0.861</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V3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0.770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V4</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0.817</w:t>
            </w:r>
          </w:p>
        </w:tc>
      </w:tr>
    </w:tbl>
    <w:p>
      <w:pPr>
        <w:spacing w:after="120" w:before="120"/>
      </w:pPr>
      <w:r>
        <w:t xml:space="preserve"/>
      </w:r>
    </w:p>
    <w:p>
      <w:pPr>
        <w:spacing w:after="80" w:before="80" w:line="320"/>
      </w:pPr>
      <w:r>
        <w:rPr>
          <w:rFonts w:ascii="Arial" w:cs="Arial" w:eastAsia="Arial" w:hAnsi="Arial"/>
          <w:sz w:val="22"/>
          <w:szCs w:val="22"/>
        </w:rPr>
        <w:t xml:space="preserve">Correlation of 0.75 to 0.86 across all versions confirms phi tracks actual test performance. The gap of 0.15 to 0.25 between phi and test F1 reflects the train-test generalization gap inherent to all ML systems. Phi measures in-distribution training fidelity. It does not widen the generalization gap and in most classes narrows it.</w:t>
      </w:r>
    </w:p>
    <w:p>
      <w:pPr>
        <w:pStyle w:val="Heading2"/>
        <w:spacing w:after="80" w:before="240"/>
      </w:pPr>
      <w:r>
        <w:rPr>
          <w:rFonts w:ascii="Arial" w:cs="Arial" w:eastAsia="Arial" w:hAnsi="Arial"/>
          <w:b/>
          <w:bCs/>
          <w:color w:val="2E75B6"/>
          <w:sz w:val="26"/>
          <w:szCs w:val="26"/>
        </w:rPr>
        <w:t xml:space="preserve">5.5 Focal-Informed Phi</w:t>
      </w:r>
    </w:p>
    <w:p>
      <w:pPr>
        <w:spacing w:after="80" w:before="80" w:line="320"/>
      </w:pPr>
      <w:r>
        <w:rPr>
          <w:rFonts w:ascii="Arial" w:cs="Arial" w:eastAsia="Arial" w:hAnsi="Arial"/>
          <w:sz w:val="22"/>
          <w:szCs w:val="22"/>
        </w:rPr>
        <w:t xml:space="preserve">A variant was tested that replaces accuracy-based phi updates with focal-style confidence updates. Instead of tracking right/wrong per class, this variant tracks the model's confidence on the true class:</w:t>
      </w:r>
    </w:p>
    <w:p>
      <w:pPr>
        <w:spacing w:after="120" w:before="120"/>
      </w:pPr>
      <w:r>
        <w:t xml:space="preserve"/>
      </w:r>
    </w:p>
    <w:p>
      <w:pPr>
        <w:spacing w:after="60" w:before="60"/>
        <w:ind w:left="720"/>
      </w:pPr>
      <w:r>
        <w:rPr>
          <w:rFonts w:ascii="Courier New" w:cs="Courier New" w:eastAsia="Courier New" w:hAnsi="Courier New"/>
          <w:color w:val="2E4057"/>
          <w:sz w:val="18"/>
          <w:szCs w:val="18"/>
        </w:rPr>
        <w:t xml:space="preserve">p_t = softmax(logits)[true_class]</w:t>
      </w:r>
    </w:p>
    <w:p>
      <w:pPr>
        <w:spacing w:after="60" w:before="60"/>
        <w:ind w:left="720"/>
      </w:pPr>
      <w:r>
        <w:rPr>
          <w:rFonts w:ascii="Courier New" w:cs="Courier New" w:eastAsia="Courier New" w:hAnsi="Courier New"/>
          <w:color w:val="2E4057"/>
          <w:sz w:val="18"/>
          <w:szCs w:val="18"/>
        </w:rPr>
        <w:t xml:space="preserve">hardness = (1 - p_t) ^ gamma</w:t>
      </w:r>
    </w:p>
    <w:p>
      <w:pPr>
        <w:spacing w:after="60" w:before="60"/>
        <w:ind w:left="720"/>
      </w:pPr>
      <w:r>
        <w:rPr>
          <w:rFonts w:ascii="Courier New" w:cs="Courier New" w:eastAsia="Courier New" w:hAnsi="Courier New"/>
          <w:color w:val="2E4057"/>
          <w:sz w:val="18"/>
          <w:szCs w:val="18"/>
        </w:rPr>
        <w:t xml:space="preserve">class_understanding = 1 - mean(hardness per class)</w:t>
      </w:r>
    </w:p>
    <w:p>
      <w:pPr>
        <w:spacing w:after="60" w:before="60"/>
        <w:ind w:left="720"/>
      </w:pPr>
      <w:r>
        <w:rPr>
          <w:rFonts w:ascii="Courier New" w:cs="Courier New" w:eastAsia="Courier New" w:hAnsi="Courier New"/>
          <w:color w:val="2E4057"/>
          <w:sz w:val="18"/>
          <w:szCs w:val="18"/>
        </w:rPr>
        <w:t xml:space="preserve">phi[c] = 0.8 * phi[c] + 0.2 * class_understanding</w:t>
      </w:r>
    </w:p>
    <w:p>
      <w:pPr>
        <w:spacing w:after="120" w:before="120"/>
      </w:pPr>
      <w:r>
        <w:t xml:space="preserve"/>
      </w:r>
    </w:p>
    <w:p>
      <w:pPr>
        <w:spacing w:after="80" w:before="80" w:line="320"/>
      </w:pPr>
      <w:r>
        <w:rPr>
          <w:rFonts w:ascii="Arial" w:cs="Arial" w:eastAsia="Arial" w:hAnsi="Arial"/>
          <w:sz w:val="22"/>
          <w:szCs w:val="22"/>
        </w:rPr>
        <w:t xml:space="preserve">This is strictly richer signal than binary accuracy: a model that predicts correctly at 51% confidence and one at 99% confidence look identical to accuracy-based phi but very different to focal-informed phi.</w:t>
      </w:r>
    </w:p>
    <w:p>
      <w:pPr>
        <w:spacing w:after="80" w:before="80" w:line="320"/>
      </w:pPr>
      <w:r>
        <w:rPr>
          <w:rFonts w:ascii="Arial" w:cs="Arial" w:eastAsia="Arial" w:hAnsi="Arial"/>
          <w:sz w:val="22"/>
          <w:szCs w:val="22"/>
        </w:rPr>
        <w:t xml:space="preserve">Results: focal wins on Donut (+0.011 vs phi_final) and Random (+0.012). It loses on Scratch (-0.019). The regression on Scratch occurs because the scratch pattern is spatially ambiguous at 32x32 resolution: the model can predict correctly but with moderate confidence, and focal phi interprets moderate confidence as insufficient understanding, keeping phi low and pressure elevated beyond what is productive. For classes with clear unambiguous patterns, focal signal is more informative. For spatially hard patterns where confidence lags behind accuracy, accuracy-based phi is more appropriate.</w:t>
      </w:r>
    </w:p>
    <w:p>
      <w:pPr>
        <w:spacing w:after="120" w:before="120"/>
      </w:pPr>
      <w:r>
        <w:t xml:space="preserve"/>
      </w:r>
    </w:p>
    <w:p>
      <w:pPr>
        <w:pStyle w:val="Heading1"/>
        <w:spacing w:after="120" w:before="360"/>
      </w:pPr>
      <w:r>
        <w:rPr>
          <w:rFonts w:ascii="Arial" w:cs="Arial" w:eastAsia="Arial" w:hAnsi="Arial"/>
          <w:b/>
          <w:bCs/>
          <w:color w:val="1F4E79"/>
          <w:sz w:val="32"/>
          <w:szCs w:val="32"/>
        </w:rPr>
        <w:t xml:space="preserve">6. Parameter Sensitivity</w:t>
      </w:r>
    </w:p>
    <w:p>
      <w:pPr>
        <w:spacing w:after="80" w:before="80" w:line="320"/>
      </w:pPr>
      <w:r>
        <w:rPr>
          <w:rFonts w:ascii="Arial" w:cs="Arial" w:eastAsia="Arial" w:hAnsi="Arial"/>
          <w:sz w:val="22"/>
          <w:szCs w:val="22"/>
        </w:rPr>
        <w:t xml:space="preserve">A parameter sweep on the no-augmentation configuration revealed the key tuning lever:</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1200"/>
        <w:gridCol w:w="216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Config</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Alpha</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Vel Scale</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Phi EMA</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Macro F1</w:t>
            </w:r>
          </w:p>
        </w:tc>
        <w:tc>
          <w:tcPr>
            <w:tcW w:type="dxa" w:w="2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Result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Default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3.0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5.0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0.844</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Baseline phi behavior</w:t>
            </w:r>
          </w:p>
        </w:tc>
      </w:tr>
      <w:tr>
        <w:tc>
          <w:tcPr>
            <w:tcW w:type="dxa" w:w="24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Aggressive</w:t>
            </w:r>
          </w:p>
        </w:tc>
        <w:tc>
          <w:tcPr>
            <w:tcW w:type="dxa" w:w="12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5.0</w:t>
            </w:r>
          </w:p>
        </w:tc>
        <w:tc>
          <w:tcPr>
            <w:tcW w:type="dxa" w:w="12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5.0</w:t>
            </w:r>
          </w:p>
        </w:tc>
        <w:tc>
          <w:tcPr>
            <w:tcW w:type="dxa" w:w="12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0.8</w:t>
            </w:r>
          </w:p>
        </w:tc>
        <w:tc>
          <w:tcPr>
            <w:tcW w:type="dxa" w:w="12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0.865</w:t>
            </w:r>
          </w:p>
        </w:tc>
        <w:tc>
          <w:tcPr>
            <w:tcW w:type="dxa" w:w="216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BEST. Near-full +0.133</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Responsive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3.0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3.0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0.798</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Collapsed. Random -0.209</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Combined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5.0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3.0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0.7</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0.861</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Recovered but below aggressive</w:t>
            </w:r>
          </w:p>
        </w:tc>
      </w:tr>
    </w:tbl>
    <w:p>
      <w:pPr>
        <w:spacing w:after="120" w:before="120"/>
      </w:pPr>
      <w:r>
        <w:t xml:space="preserve"/>
      </w:r>
    </w:p>
    <w:p>
      <w:pPr>
        <w:spacing w:after="80" w:before="80" w:line="320"/>
      </w:pPr>
      <w:r>
        <w:rPr>
          <w:rFonts w:ascii="Arial" w:cs="Arial" w:eastAsia="Arial" w:hAnsi="Arial"/>
          <w:sz w:val="22"/>
          <w:szCs w:val="22"/>
        </w:rPr>
        <w:t xml:space="preserve">ALPHA_MAX=5.0 with VEL_SCALE=5.0 and PHI_EMA=0.8 is optimal for the no-augmentation case. Lowering VEL_SCALE to 3.0 caused catastrophic instability in Random regardless of other parameters. The velocity modulation system requires VEL_SCALE=5.0 to remain stable.</w:t>
      </w:r>
    </w:p>
    <w:p>
      <w:pPr>
        <w:spacing w:after="120" w:before="120"/>
      </w:pPr>
      <w:r>
        <w:t xml:space="preserve"/>
      </w:r>
    </w:p>
    <w:p>
      <w:pPr>
        <w:pStyle w:val="Heading1"/>
        <w:spacing w:after="120" w:before="360"/>
      </w:pPr>
      <w:r>
        <w:rPr>
          <w:rFonts w:ascii="Arial" w:cs="Arial" w:eastAsia="Arial" w:hAnsi="Arial"/>
          <w:b/>
          <w:bCs/>
          <w:color w:val="1F4E79"/>
          <w:sz w:val="32"/>
          <w:szCs w:val="32"/>
        </w:rPr>
        <w:t xml:space="preserve">7. Conclusions</w:t>
      </w:r>
    </w:p>
    <w:p>
      <w:pPr>
        <w:pStyle w:val="Heading2"/>
        <w:spacing w:after="80" w:before="240"/>
      </w:pPr>
      <w:r>
        <w:rPr>
          <w:rFonts w:ascii="Arial" w:cs="Arial" w:eastAsia="Arial" w:hAnsi="Arial"/>
          <w:b/>
          <w:bCs/>
          <w:color w:val="2E75B6"/>
          <w:sz w:val="26"/>
          <w:szCs w:val="26"/>
        </w:rPr>
        <w:t xml:space="preserve">7.1 What Phi Proves</w:t>
      </w:r>
    </w:p>
    <w:p>
      <w:pPr>
        <w:spacing w:after="80" w:before="80" w:line="320"/>
      </w:pPr>
      <w:r>
        <w:rPr>
          <w:rFonts w:ascii="Arial" w:cs="Arial" w:eastAsia="Arial" w:hAnsi="Arial"/>
          <w:sz w:val="22"/>
          <w:szCs w:val="22"/>
        </w:rPr>
        <w:t xml:space="preserve">The 2x2 ablation provides clean causal attribution. Augmentation contribution: +0.024 macro F1. Phi contribution: +0.001 macro F1 alone, but +0.035 in combination. The synergy of +0.010 beyond additive contributions confirms these interventions address different constraint types that compound.</w:t>
      </w:r>
    </w:p>
    <w:p>
      <w:pPr>
        <w:spacing w:after="80" w:before="80" w:line="320"/>
      </w:pPr>
      <w:r>
        <w:rPr>
          <w:rFonts w:ascii="Arial" w:cs="Arial" w:eastAsia="Arial" w:hAnsi="Arial"/>
          <w:sz w:val="22"/>
          <w:szCs w:val="22"/>
        </w:rPr>
        <w:t xml:space="preserve">Phi alone produces marginal improvement without augmentation because data scarcity on Near-full limits its effectiveness: phi applies pressure but there are insufficient examples to learn from. With augmentation providing adequate data, phi produces its full effect by correctly directing gradient pressure toward violated constraints.</w:t>
      </w:r>
    </w:p>
    <w:p>
      <w:pPr>
        <w:spacing w:after="80" w:before="80" w:line="320"/>
      </w:pPr>
      <w:r>
        <w:rPr>
          <w:rFonts w:ascii="Arial" w:cs="Arial" w:eastAsia="Arial" w:hAnsi="Arial"/>
          <w:sz w:val="22"/>
          <w:szCs w:val="22"/>
        </w:rPr>
        <w:t xml:space="preserve">Phi-test F1 correlation of 0.75 to 0.86 validates the core claim: phi is a genuine fidelity signal, not an arbitrary scalar. Classes with low phi genuinely perform worse on the test set. The mechanism measures what it claims to measure.</w:t>
      </w:r>
    </w:p>
    <w:p>
      <w:pPr>
        <w:pStyle w:val="Heading2"/>
        <w:spacing w:after="80" w:before="240"/>
      </w:pPr>
      <w:r>
        <w:rPr>
          <w:rFonts w:ascii="Arial" w:cs="Arial" w:eastAsia="Arial" w:hAnsi="Arial"/>
          <w:b/>
          <w:bCs/>
          <w:color w:val="2E75B6"/>
          <w:sz w:val="26"/>
          <w:szCs w:val="26"/>
        </w:rPr>
        <w:t xml:space="preserve">7.2 Industrial Implications</w:t>
      </w:r>
    </w:p>
    <w:p>
      <w:pPr>
        <w:spacing w:after="80" w:before="80" w:line="320"/>
      </w:pPr>
      <w:r>
        <w:rPr>
          <w:rFonts w:ascii="Arial" w:cs="Arial" w:eastAsia="Arial" w:hAnsi="Arial"/>
          <w:sz w:val="22"/>
          <w:szCs w:val="22"/>
        </w:rPr>
        <w:t xml:space="preserve">Scratch F1 improved from 0.621 to 0.720, a 15.9% relative improvement on a pattern with direct industrial significance. A scratch indicates physical handling damage that repeats across subsequent wafers until corrected. Missing scratch patterns means systematic yield loss continues undetected. The improvement translates directly to earlier fault detection.</w:t>
      </w:r>
    </w:p>
    <w:p>
      <w:pPr>
        <w:spacing w:after="80" w:before="80" w:line="320"/>
      </w:pPr>
      <w:r>
        <w:rPr>
          <w:rFonts w:ascii="Arial" w:cs="Arial" w:eastAsia="Arial" w:hAnsi="Arial"/>
          <w:sz w:val="22"/>
          <w:szCs w:val="22"/>
        </w:rPr>
        <w:t xml:space="preserve">Near-full F1 improved from 0.800 to 0.942. While Near-full failures are catastrophic and would trigger production alerts through other means, reliable classification enables proper root cause attribution in post-hoc analysis.</w:t>
      </w:r>
    </w:p>
    <w:p>
      <w:pPr>
        <w:pStyle w:val="Heading2"/>
        <w:spacing w:after="80" w:before="240"/>
      </w:pPr>
      <w:r>
        <w:rPr>
          <w:rFonts w:ascii="Arial" w:cs="Arial" w:eastAsia="Arial" w:hAnsi="Arial"/>
          <w:b/>
          <w:bCs/>
          <w:color w:val="2E75B6"/>
          <w:sz w:val="26"/>
          <w:szCs w:val="26"/>
        </w:rPr>
        <w:t xml:space="preserve">7.3 Limitations</w:t>
      </w:r>
    </w:p>
    <w:p>
      <w:pPr>
        <w:spacing w:after="80" w:before="80" w:line="320"/>
      </w:pPr>
      <w:r>
        <w:rPr>
          <w:rFonts w:ascii="Arial" w:cs="Arial" w:eastAsia="Arial" w:hAnsi="Arial"/>
          <w:sz w:val="22"/>
          <w:szCs w:val="22"/>
        </w:rPr>
        <w:t xml:space="preserve">WM-811K represents failure patterns at high defect densities that exceed typical production yields. Production-grade systems would train on lower-density data with more realistic yield distributions. Phi generalizes to any class distribution but the specific improvements reported here were measured on this dataset.</w:t>
      </w:r>
    </w:p>
    <w:p>
      <w:pPr>
        <w:spacing w:after="80" w:before="80" w:line="320"/>
      </w:pPr>
      <w:r>
        <w:rPr>
          <w:rFonts w:ascii="Arial" w:cs="Arial" w:eastAsia="Arial" w:hAnsi="Arial"/>
          <w:sz w:val="22"/>
          <w:szCs w:val="22"/>
        </w:rPr>
        <w:t xml:space="preserve">The shared CNN architecture imposes constraints on per-class training dynamics. V6 demonstrated that freezing class-specific classifier weights while maintaining shared conv layers is architecturally incompatible with maintaining feature extractor health for remaining active classes. Class-specific architecture heads would be required to fully decouple per-class training dynamics.</w:t>
      </w:r>
    </w:p>
    <w:p>
      <w:pPr>
        <w:spacing w:after="80" w:before="80" w:line="320"/>
      </w:pPr>
      <w:r>
        <w:rPr>
          <w:rFonts w:ascii="Arial" w:cs="Arial" w:eastAsia="Arial" w:hAnsi="Arial"/>
          <w:sz w:val="22"/>
          <w:szCs w:val="22"/>
        </w:rPr>
        <w:t xml:space="preserve">Phi requires a baseline run for initialization. The initialization from baseline F1 is a meaningful improvement over uniform initialization but adds a dependency on prior training.</w:t>
      </w:r>
    </w:p>
    <w:p>
      <w:pPr>
        <w:pStyle w:val="Heading2"/>
        <w:spacing w:after="80" w:before="240"/>
      </w:pPr>
      <w:r>
        <w:rPr>
          <w:rFonts w:ascii="Arial" w:cs="Arial" w:eastAsia="Arial" w:hAnsi="Arial"/>
          <w:b/>
          <w:bCs/>
          <w:color w:val="2E75B6"/>
          <w:sz w:val="26"/>
          <w:szCs w:val="26"/>
        </w:rPr>
        <w:t xml:space="preserve">7.4 Generalization</w:t>
      </w:r>
    </w:p>
    <w:p>
      <w:pPr>
        <w:spacing w:after="80" w:before="80" w:line="320"/>
      </w:pPr>
      <w:r>
        <w:rPr>
          <w:rFonts w:ascii="Arial" w:cs="Arial" w:eastAsia="Arial" w:hAnsi="Arial"/>
          <w:sz w:val="22"/>
          <w:szCs w:val="22"/>
        </w:rPr>
        <w:t xml:space="preserve">The phi framework applies to any classification problem formulated as constraint satisfaction: every class must be learned. The specific mechanisms, phi update formula, velocity modulation, amplifier structure, and augmentation strategy, are domain-specific implementations of a domain-independent principle.</w:t>
      </w:r>
    </w:p>
    <w:p>
      <w:pPr>
        <w:spacing w:after="80" w:before="80" w:line="320"/>
      </w:pPr>
      <w:r>
        <w:rPr>
          <w:rFonts w:ascii="Arial" w:cs="Arial" w:eastAsia="Arial" w:hAnsi="Arial"/>
          <w:sz w:val="22"/>
          <w:szCs w:val="22"/>
        </w:rPr>
        <w:t xml:space="preserve">Applied to other domains: in natural language processing, phi could track per-intent fidelity in dialogue classification. In medical imaging, phi could track per-pathology fidelity where rare conditions are clinically critical despite low prevalence. In fraud detection, phi could track per-fraud-type fidelity where rare sophisticated attacks are highest priority despite low frequency.</w:t>
      </w:r>
    </w:p>
    <w:p>
      <w:pPr>
        <w:spacing w:after="80" w:before="80" w:line="320"/>
      </w:pPr>
      <w:r>
        <w:rPr>
          <w:rFonts w:ascii="Arial" w:cs="Arial" w:eastAsia="Arial" w:hAnsi="Arial"/>
          <w:sz w:val="22"/>
          <w:szCs w:val="22"/>
        </w:rPr>
        <w:t xml:space="preserve">The invariant across all applications is the same: phi measures how well the constraint is currently being satisfied, scales intervention inversely, and maintains gentle reinforcement once satisfied. What counts as a constraint, what counts as a fidelity signal, and what the intervention mechanism is remain domain-specific design decisions.</w:t>
      </w:r>
    </w:p>
    <w:p>
      <w:pPr>
        <w:spacing w:after="120" w:before="120"/>
      </w:pPr>
      <w:r>
        <w:t xml:space="preserve"/>
      </w:r>
    </w:p>
    <w:p>
      <w:pPr>
        <w:pStyle w:val="Heading1"/>
        <w:spacing w:after="120" w:before="360"/>
      </w:pPr>
      <w:r>
        <w:rPr>
          <w:rFonts w:ascii="Arial" w:cs="Arial" w:eastAsia="Arial" w:hAnsi="Arial"/>
          <w:b/>
          <w:bCs/>
          <w:color w:val="1F4E79"/>
          <w:sz w:val="32"/>
          <w:szCs w:val="32"/>
        </w:rPr>
        <w:t xml:space="preserve">References</w:t>
      </w:r>
    </w:p>
    <w:p>
      <w:pPr>
        <w:spacing w:after="80" w:before="80" w:line="320"/>
      </w:pPr>
      <w:r>
        <w:rPr>
          <w:rFonts w:ascii="Arial" w:cs="Arial" w:eastAsia="Arial" w:hAnsi="Arial"/>
          <w:sz w:val="22"/>
          <w:szCs w:val="22"/>
        </w:rPr>
        <w:t xml:space="preserve">Wang, M.-H. (2018). WM-811K Wafer Map Dataset. MIR Lab, National Taiwan University. https://www.kaggle.com/datasets/qingyi/wm-811k-wafer-map</w:t>
      </w:r>
    </w:p>
    <w:p>
      <w:pPr>
        <w:spacing w:after="80" w:before="80" w:line="320"/>
      </w:pPr>
      <w:r>
        <w:rPr>
          <w:rFonts w:ascii="Arial" w:cs="Arial" w:eastAsia="Arial" w:hAnsi="Arial"/>
          <w:sz w:val="22"/>
          <w:szCs w:val="22"/>
        </w:rPr>
        <w:t xml:space="preserve">Lin, T.-Y., Goyal, P., Girshick, R., He, K., Dollar, P. (2017). Focal Loss for Dense Object Detection. IEEE International Conference on Computer Vision (ICCV).</w:t>
      </w:r>
    </w:p>
    <w:p>
      <w:pPr>
        <w:spacing w:after="80" w:before="80" w:line="320"/>
      </w:pPr>
      <w:r>
        <w:rPr>
          <w:rFonts w:ascii="Arial" w:cs="Arial" w:eastAsia="Arial" w:hAnsi="Arial"/>
          <w:sz w:val="22"/>
          <w:szCs w:val="22"/>
        </w:rPr>
        <w:t xml:space="preserve">He, H., Garcia, E. A. (2009). Learning from Imbalanced Data. IEEE Transactions on Knowledge and Data Engineering, 21(9), 1263-1284.</w:t>
      </w:r>
    </w:p>
    <w:p>
      <w:pPr>
        <w:spacing w:after="80" w:before="80" w:line="320"/>
      </w:pPr>
      <w:r>
        <w:rPr>
          <w:rFonts w:ascii="Arial" w:cs="Arial" w:eastAsia="Arial" w:hAnsi="Arial"/>
          <w:sz w:val="22"/>
          <w:szCs w:val="22"/>
        </w:rPr>
        <w:t xml:space="preserve">Buda, M., Maki, A., Mazurowski, M. A. (2018). A systematic study of the class imbalance problem in convolutional neural networks. Neural Networks, 106, 249-259.</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Phi Wafer Classifier  |  Technical Report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2026-05-05T01:37:47.227Z</dcterms:created>
  <dcterms:modified xsi:type="dcterms:W3CDTF">2026-05-05T01:37:47.245Z</dcterms:modified>
</cp:coreProperties>
</file>

<file path=docProps/custom.xml><?xml version="1.0" encoding="utf-8"?>
<Properties xmlns="http://schemas.openxmlformats.org/officeDocument/2006/custom-properties" xmlns:vt="http://schemas.openxmlformats.org/officeDocument/2006/docPropsVTypes"/>
</file>