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9B637" w14:textId="5E704614" w:rsidR="00683C68" w:rsidRDefault="00683C68" w:rsidP="00683C68">
      <w:pPr>
        <w:pStyle w:val="Heading1"/>
        <w:jc w:val="center"/>
      </w:pPr>
      <w:r w:rsidRPr="00683C68">
        <w:t>Introduction to ICD</w:t>
      </w:r>
    </w:p>
    <w:p w14:paraId="5369ED49" w14:textId="77777777" w:rsidR="00683C68" w:rsidRPr="00683C68" w:rsidRDefault="00683C68" w:rsidP="00683C68">
      <w:pPr>
        <w:pStyle w:val="NormalWeb"/>
        <w:rPr>
          <w:sz w:val="22"/>
          <w:szCs w:val="22"/>
        </w:rPr>
      </w:pPr>
      <w:r w:rsidRPr="00683C68">
        <w:rPr>
          <w:sz w:val="22"/>
          <w:szCs w:val="22"/>
        </w:rPr>
        <w:t xml:space="preserve">The </w:t>
      </w:r>
      <w:r w:rsidRPr="00683C68">
        <w:rPr>
          <w:rStyle w:val="Strong"/>
          <w:rFonts w:eastAsiaTheme="majorEastAsia"/>
          <w:sz w:val="22"/>
          <w:szCs w:val="22"/>
        </w:rPr>
        <w:t>ICD-11</w:t>
      </w:r>
      <w:r w:rsidRPr="00683C68">
        <w:rPr>
          <w:sz w:val="22"/>
          <w:szCs w:val="22"/>
        </w:rPr>
        <w:t xml:space="preserve"> (International Classification of Diseases, 11th Revision) has been updated to reflect advancements in science and medicine over the past 30 years. Designed for both </w:t>
      </w:r>
      <w:r w:rsidRPr="00683C68">
        <w:rPr>
          <w:rStyle w:val="Strong"/>
          <w:rFonts w:eastAsiaTheme="majorEastAsia"/>
          <w:sz w:val="22"/>
          <w:szCs w:val="22"/>
        </w:rPr>
        <w:t>digital and paper-based systems</w:t>
      </w:r>
      <w:r w:rsidRPr="00683C68">
        <w:rPr>
          <w:sz w:val="22"/>
          <w:szCs w:val="22"/>
        </w:rPr>
        <w:t xml:space="preserve">, ICD-11 can be accessed online or downloaded for free and in multiple languages. The system allows </w:t>
      </w:r>
      <w:r w:rsidRPr="00683C68">
        <w:rPr>
          <w:rStyle w:val="Strong"/>
          <w:rFonts w:eastAsiaTheme="majorEastAsia"/>
          <w:sz w:val="22"/>
          <w:szCs w:val="22"/>
        </w:rPr>
        <w:t>dual coding</w:t>
      </w:r>
      <w:r w:rsidRPr="00683C68">
        <w:rPr>
          <w:sz w:val="22"/>
          <w:szCs w:val="22"/>
        </w:rPr>
        <w:t xml:space="preserve"> for traditional and mainstream medicine, and incorporates a functioning score based on the </w:t>
      </w:r>
      <w:r w:rsidRPr="00683C68">
        <w:rPr>
          <w:rStyle w:val="Strong"/>
          <w:rFonts w:eastAsiaTheme="majorEastAsia"/>
          <w:sz w:val="22"/>
          <w:szCs w:val="22"/>
        </w:rPr>
        <w:t>WHO Disability Assessment Scheme (WHODAS)</w:t>
      </w:r>
      <w:r w:rsidRPr="00683C68">
        <w:rPr>
          <w:sz w:val="22"/>
          <w:szCs w:val="22"/>
        </w:rPr>
        <w:t>.</w:t>
      </w:r>
    </w:p>
    <w:p w14:paraId="21C0FA24" w14:textId="77777777" w:rsidR="00683C68" w:rsidRPr="00683C68" w:rsidRDefault="00683C68" w:rsidP="00683C68">
      <w:pPr>
        <w:pStyle w:val="NormalWeb"/>
        <w:rPr>
          <w:sz w:val="22"/>
          <w:szCs w:val="22"/>
        </w:rPr>
      </w:pPr>
      <w:r w:rsidRPr="00683C68">
        <w:rPr>
          <w:sz w:val="22"/>
          <w:szCs w:val="22"/>
        </w:rPr>
        <w:t xml:space="preserve">For the first time, ICD-11’s revision process was open to the public, involving hundreds of specialists from over 270 institutions across 99 countries. These experts contributed through an online platform, promoting transparency and collaboration. The </w:t>
      </w:r>
      <w:r w:rsidRPr="00683C68">
        <w:rPr>
          <w:rStyle w:val="Strong"/>
          <w:rFonts w:eastAsiaTheme="majorEastAsia"/>
          <w:sz w:val="22"/>
          <w:szCs w:val="22"/>
        </w:rPr>
        <w:t>Reference Guide</w:t>
      </w:r>
      <w:r w:rsidRPr="00683C68">
        <w:rPr>
          <w:sz w:val="22"/>
          <w:szCs w:val="22"/>
        </w:rPr>
        <w:t xml:space="preserve"> provides comprehensive instructions, explains changes from ICD-10, and allows countries to add national guidelines while maintaining global consistency in coding and reporting.</w:t>
      </w:r>
    </w:p>
    <w:p w14:paraId="0348EAC8" w14:textId="77777777" w:rsidR="00683C68" w:rsidRPr="00683C68" w:rsidRDefault="00683C68" w:rsidP="00683C68">
      <w:pPr>
        <w:pStyle w:val="NormalWeb"/>
        <w:rPr>
          <w:sz w:val="22"/>
          <w:szCs w:val="22"/>
        </w:rPr>
      </w:pPr>
      <w:r w:rsidRPr="00683C68">
        <w:rPr>
          <w:sz w:val="22"/>
          <w:szCs w:val="22"/>
        </w:rPr>
        <w:t>ICD-11 is more user-friendly than previous versions, improving data capture and enabling countries to monitor and improve health outcomes with lower costs.</w:t>
      </w:r>
    </w:p>
    <w:p w14:paraId="0F089B09" w14:textId="77777777" w:rsidR="00683C68" w:rsidRDefault="00683C68" w:rsidP="00683C68">
      <w:pPr>
        <w:jc w:val="right"/>
      </w:pPr>
    </w:p>
    <w:p w14:paraId="254FED09" w14:textId="2BE9935D" w:rsidR="00683C68" w:rsidRDefault="00683C68" w:rsidP="00683C68">
      <w:pPr>
        <w:pStyle w:val="Heading1"/>
        <w:jc w:val="center"/>
      </w:pPr>
      <w:r>
        <w:t>Why ICD-11?</w:t>
      </w:r>
    </w:p>
    <w:p w14:paraId="2828690A" w14:textId="77777777" w:rsidR="00683C68" w:rsidRPr="00683C68" w:rsidRDefault="00683C68" w:rsidP="00683C68">
      <w:p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The </w:t>
      </w:r>
      <w:r w:rsidRPr="00683C68">
        <w:rPr>
          <w:rFonts w:ascii="Times New Roman" w:eastAsia="Times New Roman" w:hAnsi="Times New Roman" w:cs="Times New Roman"/>
          <w:b/>
          <w:bCs/>
          <w14:ligatures w14:val="none"/>
        </w:rPr>
        <w:t>ICD-11</w:t>
      </w:r>
      <w:r w:rsidRPr="00683C68">
        <w:rPr>
          <w:rFonts w:ascii="Times New Roman" w:eastAsia="Times New Roman" w:hAnsi="Times New Roman" w:cs="Times New Roman"/>
          <w14:ligatures w14:val="none"/>
        </w:rPr>
        <w:t xml:space="preserve"> has been developed to improve the accuracy and comparability of </w:t>
      </w:r>
      <w:r w:rsidRPr="00683C68">
        <w:rPr>
          <w:rFonts w:ascii="Times New Roman" w:eastAsia="Times New Roman" w:hAnsi="Times New Roman" w:cs="Times New Roman"/>
          <w:b/>
          <w:bCs/>
          <w14:ligatures w14:val="none"/>
        </w:rPr>
        <w:t>health data</w:t>
      </w:r>
      <w:r w:rsidRPr="00683C68">
        <w:rPr>
          <w:rFonts w:ascii="Times New Roman" w:eastAsia="Times New Roman" w:hAnsi="Times New Roman" w:cs="Times New Roman"/>
          <w14:ligatures w14:val="none"/>
        </w:rPr>
        <w:t xml:space="preserve"> at an international level. Currently, </w:t>
      </w:r>
      <w:r w:rsidRPr="00683C68">
        <w:rPr>
          <w:rFonts w:ascii="Times New Roman" w:eastAsia="Times New Roman" w:hAnsi="Times New Roman" w:cs="Times New Roman"/>
          <w:b/>
          <w:bCs/>
          <w14:ligatures w14:val="none"/>
        </w:rPr>
        <w:t>70% of global health expenditures</w:t>
      </w:r>
      <w:r w:rsidRPr="00683C68">
        <w:rPr>
          <w:rFonts w:ascii="Times New Roman" w:eastAsia="Times New Roman" w:hAnsi="Times New Roman" w:cs="Times New Roman"/>
          <w14:ligatures w14:val="none"/>
        </w:rPr>
        <w:t xml:space="preserve"> rely on ICD coding for reimbursement and resource allocation, and </w:t>
      </w:r>
      <w:r w:rsidRPr="00683C68">
        <w:rPr>
          <w:rFonts w:ascii="Times New Roman" w:eastAsia="Times New Roman" w:hAnsi="Times New Roman" w:cs="Times New Roman"/>
          <w:b/>
          <w:bCs/>
          <w14:ligatures w14:val="none"/>
        </w:rPr>
        <w:t>110 countries</w:t>
      </w:r>
      <w:r w:rsidRPr="00683C68">
        <w:rPr>
          <w:rFonts w:ascii="Times New Roman" w:eastAsia="Times New Roman" w:hAnsi="Times New Roman" w:cs="Times New Roman"/>
          <w14:ligatures w14:val="none"/>
        </w:rPr>
        <w:t xml:space="preserve"> use ICD data for </w:t>
      </w:r>
      <w:r w:rsidRPr="00683C68">
        <w:rPr>
          <w:rFonts w:ascii="Times New Roman" w:eastAsia="Times New Roman" w:hAnsi="Times New Roman" w:cs="Times New Roman"/>
          <w:b/>
          <w:bCs/>
          <w14:ligatures w14:val="none"/>
        </w:rPr>
        <w:t>cause-of-death reporting</w:t>
      </w:r>
      <w:r w:rsidRPr="00683C68">
        <w:rPr>
          <w:rFonts w:ascii="Times New Roman" w:eastAsia="Times New Roman" w:hAnsi="Times New Roman" w:cs="Times New Roman"/>
          <w14:ligatures w14:val="none"/>
        </w:rPr>
        <w:t>. ICD-11 addresses the need for a robust classification system to support the critical use of such data.</w:t>
      </w:r>
    </w:p>
    <w:p w14:paraId="31527675" w14:textId="77777777" w:rsidR="00683C68" w:rsidRPr="00683C68" w:rsidRDefault="00683C68" w:rsidP="00683C68">
      <w:p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Key benefits of ICD-11 include:</w:t>
      </w:r>
    </w:p>
    <w:p w14:paraId="439732F8" w14:textId="77777777" w:rsidR="00683C68" w:rsidRPr="00683C68" w:rsidRDefault="00683C68" w:rsidP="00683C68">
      <w:pPr>
        <w:numPr>
          <w:ilvl w:val="0"/>
          <w:numId w:val="1"/>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Easier use and better coding quality</w:t>
      </w:r>
      <w:r w:rsidRPr="00683C68">
        <w:rPr>
          <w:rFonts w:ascii="Times New Roman" w:eastAsia="Times New Roman" w:hAnsi="Times New Roman" w:cs="Times New Roman"/>
          <w14:ligatures w14:val="none"/>
        </w:rPr>
        <w:t xml:space="preserve"> at a lower cost.</w:t>
      </w:r>
    </w:p>
    <w:p w14:paraId="1A8B28BA" w14:textId="77777777" w:rsidR="00683C68" w:rsidRPr="00683C68" w:rsidRDefault="00683C68" w:rsidP="00683C68">
      <w:pPr>
        <w:numPr>
          <w:ilvl w:val="0"/>
          <w:numId w:val="1"/>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An </w:t>
      </w:r>
      <w:r w:rsidRPr="00683C68">
        <w:rPr>
          <w:rFonts w:ascii="Times New Roman" w:eastAsia="Times New Roman" w:hAnsi="Times New Roman" w:cs="Times New Roman"/>
          <w:b/>
          <w:bCs/>
          <w14:ligatures w14:val="none"/>
        </w:rPr>
        <w:t>updated structure</w:t>
      </w:r>
      <w:r w:rsidRPr="00683C68">
        <w:rPr>
          <w:rFonts w:ascii="Times New Roman" w:eastAsia="Times New Roman" w:hAnsi="Times New Roman" w:cs="Times New Roman"/>
          <w14:ligatures w14:val="none"/>
        </w:rPr>
        <w:t xml:space="preserve"> reflecting the latest scientific advances.</w:t>
      </w:r>
    </w:p>
    <w:p w14:paraId="67A63472" w14:textId="77777777" w:rsidR="00683C68" w:rsidRPr="00683C68" w:rsidRDefault="00683C68" w:rsidP="00683C68">
      <w:pPr>
        <w:numPr>
          <w:ilvl w:val="0"/>
          <w:numId w:val="1"/>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Enhanced functionality, including dedicated sections for </w:t>
      </w:r>
      <w:r w:rsidRPr="00683C68">
        <w:rPr>
          <w:rFonts w:ascii="Times New Roman" w:eastAsia="Times New Roman" w:hAnsi="Times New Roman" w:cs="Times New Roman"/>
          <w:b/>
          <w:bCs/>
          <w14:ligatures w14:val="none"/>
        </w:rPr>
        <w:t>antimicrobial resistance</w:t>
      </w:r>
      <w:r w:rsidRPr="00683C68">
        <w:rPr>
          <w:rFonts w:ascii="Times New Roman" w:eastAsia="Times New Roman" w:hAnsi="Times New Roman" w:cs="Times New Roman"/>
          <w14:ligatures w14:val="none"/>
        </w:rPr>
        <w:t xml:space="preserve">, </w:t>
      </w:r>
      <w:r w:rsidRPr="00683C68">
        <w:rPr>
          <w:rFonts w:ascii="Times New Roman" w:eastAsia="Times New Roman" w:hAnsi="Times New Roman" w:cs="Times New Roman"/>
          <w:b/>
          <w:bCs/>
          <w14:ligatures w14:val="none"/>
        </w:rPr>
        <w:t>patient safety</w:t>
      </w:r>
      <w:r w:rsidRPr="00683C68">
        <w:rPr>
          <w:rFonts w:ascii="Times New Roman" w:eastAsia="Times New Roman" w:hAnsi="Times New Roman" w:cs="Times New Roman"/>
          <w14:ligatures w14:val="none"/>
        </w:rPr>
        <w:t xml:space="preserve">, and a more detailed representation of </w:t>
      </w:r>
      <w:r w:rsidRPr="00683C68">
        <w:rPr>
          <w:rFonts w:ascii="Times New Roman" w:eastAsia="Times New Roman" w:hAnsi="Times New Roman" w:cs="Times New Roman"/>
          <w:b/>
          <w:bCs/>
          <w14:ligatures w14:val="none"/>
        </w:rPr>
        <w:t>injuries, cancers, devices</w:t>
      </w:r>
      <w:r w:rsidRPr="00683C68">
        <w:rPr>
          <w:rFonts w:ascii="Times New Roman" w:eastAsia="Times New Roman" w:hAnsi="Times New Roman" w:cs="Times New Roman"/>
          <w14:ligatures w14:val="none"/>
        </w:rPr>
        <w:t>, and other health-related areas.</w:t>
      </w:r>
    </w:p>
    <w:p w14:paraId="6E36E130" w14:textId="77777777" w:rsidR="00683C68" w:rsidRPr="00683C68" w:rsidRDefault="00683C68" w:rsidP="00683C68">
      <w:pPr>
        <w:numPr>
          <w:ilvl w:val="0"/>
          <w:numId w:val="1"/>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Simple integration into </w:t>
      </w:r>
      <w:r w:rsidRPr="00683C68">
        <w:rPr>
          <w:rFonts w:ascii="Times New Roman" w:eastAsia="Times New Roman" w:hAnsi="Times New Roman" w:cs="Times New Roman"/>
          <w:b/>
          <w:bCs/>
          <w14:ligatures w14:val="none"/>
        </w:rPr>
        <w:t>software systems</w:t>
      </w:r>
      <w:r w:rsidRPr="00683C68">
        <w:rPr>
          <w:rFonts w:ascii="Times New Roman" w:eastAsia="Times New Roman" w:hAnsi="Times New Roman" w:cs="Times New Roman"/>
          <w14:ligatures w14:val="none"/>
        </w:rPr>
        <w:t xml:space="preserve">, enabling </w:t>
      </w:r>
      <w:r w:rsidRPr="00683C68">
        <w:rPr>
          <w:rFonts w:ascii="Times New Roman" w:eastAsia="Times New Roman" w:hAnsi="Times New Roman" w:cs="Times New Roman"/>
          <w:b/>
          <w:bCs/>
          <w14:ligatures w14:val="none"/>
        </w:rPr>
        <w:t>clinicians</w:t>
      </w:r>
      <w:r w:rsidRPr="00683C68">
        <w:rPr>
          <w:rFonts w:ascii="Times New Roman" w:eastAsia="Times New Roman" w:hAnsi="Times New Roman" w:cs="Times New Roman"/>
          <w14:ligatures w14:val="none"/>
        </w:rPr>
        <w:t xml:space="preserve"> to code without disrupting their workflow.</w:t>
      </w:r>
    </w:p>
    <w:p w14:paraId="4A69DE3B" w14:textId="77777777" w:rsidR="00683C68" w:rsidRPr="00683C68" w:rsidRDefault="00683C68" w:rsidP="00683C68">
      <w:pPr>
        <w:numPr>
          <w:ilvl w:val="0"/>
          <w:numId w:val="1"/>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 comprehensive </w:t>
      </w:r>
      <w:r w:rsidRPr="00683C68">
        <w:rPr>
          <w:rFonts w:ascii="Times New Roman" w:eastAsia="Times New Roman" w:hAnsi="Times New Roman" w:cs="Times New Roman"/>
          <w:b/>
          <w:bCs/>
          <w14:ligatures w14:val="none"/>
        </w:rPr>
        <w:t>implementation package</w:t>
      </w:r>
      <w:r w:rsidRPr="00683C68">
        <w:rPr>
          <w:rFonts w:ascii="Times New Roman" w:eastAsia="Times New Roman" w:hAnsi="Times New Roman" w:cs="Times New Roman"/>
          <w14:ligatures w14:val="none"/>
        </w:rPr>
        <w:t xml:space="preserve"> that includes tools and guidance for adopting ICD-11.</w:t>
      </w:r>
    </w:p>
    <w:p w14:paraId="5A7F5792" w14:textId="77777777" w:rsidR="00683C68" w:rsidRPr="00683C68" w:rsidRDefault="00683C68" w:rsidP="00683C68">
      <w:p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 replaces the outdated </w:t>
      </w:r>
      <w:r w:rsidRPr="00683C68">
        <w:rPr>
          <w:rFonts w:ascii="Times New Roman" w:eastAsia="Times New Roman" w:hAnsi="Times New Roman" w:cs="Times New Roman"/>
          <w:b/>
          <w:bCs/>
          <w14:ligatures w14:val="none"/>
        </w:rPr>
        <w:t>ICD-10</w:t>
      </w:r>
      <w:r w:rsidRPr="00683C68">
        <w:rPr>
          <w:rFonts w:ascii="Times New Roman" w:eastAsia="Times New Roman" w:hAnsi="Times New Roman" w:cs="Times New Roman"/>
          <w14:ligatures w14:val="none"/>
        </w:rPr>
        <w:t xml:space="preserve">, adopted in 1990, which has led to </w:t>
      </w:r>
      <w:r w:rsidRPr="00683C68">
        <w:rPr>
          <w:rFonts w:ascii="Times New Roman" w:eastAsia="Times New Roman" w:hAnsi="Times New Roman" w:cs="Times New Roman"/>
          <w:b/>
          <w:bCs/>
          <w14:ligatures w14:val="none"/>
        </w:rPr>
        <w:t>divergent local modifications</w:t>
      </w:r>
      <w:r w:rsidRPr="00683C68">
        <w:rPr>
          <w:rFonts w:ascii="Times New Roman" w:eastAsia="Times New Roman" w:hAnsi="Times New Roman" w:cs="Times New Roman"/>
          <w14:ligatures w14:val="none"/>
        </w:rPr>
        <w:t xml:space="preserve"> and a lack of uniformity. The new system offers a more </w:t>
      </w:r>
      <w:r w:rsidRPr="00683C68">
        <w:rPr>
          <w:rFonts w:ascii="Times New Roman" w:eastAsia="Times New Roman" w:hAnsi="Times New Roman" w:cs="Times New Roman"/>
          <w:b/>
          <w:bCs/>
          <w14:ligatures w14:val="none"/>
        </w:rPr>
        <w:t>standardized</w:t>
      </w:r>
      <w:r w:rsidRPr="00683C68">
        <w:rPr>
          <w:rFonts w:ascii="Times New Roman" w:eastAsia="Times New Roman" w:hAnsi="Times New Roman" w:cs="Times New Roman"/>
          <w14:ligatures w14:val="none"/>
        </w:rPr>
        <w:t xml:space="preserve">, globally consistent approach, revolutionizing how conditions are classified and coded. The </w:t>
      </w:r>
      <w:r w:rsidRPr="00683C68">
        <w:rPr>
          <w:rFonts w:ascii="Times New Roman" w:eastAsia="Times New Roman" w:hAnsi="Times New Roman" w:cs="Times New Roman"/>
          <w:b/>
          <w:bCs/>
          <w14:ligatures w14:val="none"/>
        </w:rPr>
        <w:t>World Health Assembly</w:t>
      </w:r>
      <w:r w:rsidRPr="00683C68">
        <w:rPr>
          <w:rFonts w:ascii="Times New Roman" w:eastAsia="Times New Roman" w:hAnsi="Times New Roman" w:cs="Times New Roman"/>
          <w14:ligatures w14:val="none"/>
        </w:rPr>
        <w:t xml:space="preserve"> adopted ICD-11 in </w:t>
      </w:r>
      <w:r w:rsidRPr="00683C68">
        <w:rPr>
          <w:rFonts w:ascii="Times New Roman" w:eastAsia="Times New Roman" w:hAnsi="Times New Roman" w:cs="Times New Roman"/>
          <w:b/>
          <w:bCs/>
          <w14:ligatures w14:val="none"/>
        </w:rPr>
        <w:t>May 2019</w:t>
      </w:r>
      <w:r w:rsidRPr="00683C68">
        <w:rPr>
          <w:rFonts w:ascii="Times New Roman" w:eastAsia="Times New Roman" w:hAnsi="Times New Roman" w:cs="Times New Roman"/>
          <w14:ligatures w14:val="none"/>
        </w:rPr>
        <w:t xml:space="preserve">, with implementation starting on </w:t>
      </w:r>
      <w:r w:rsidRPr="00683C68">
        <w:rPr>
          <w:rFonts w:ascii="Times New Roman" w:eastAsia="Times New Roman" w:hAnsi="Times New Roman" w:cs="Times New Roman"/>
          <w:b/>
          <w:bCs/>
          <w14:ligatures w14:val="none"/>
        </w:rPr>
        <w:t>January 1, 2022</w:t>
      </w:r>
      <w:r w:rsidRPr="00683C68">
        <w:rPr>
          <w:rFonts w:ascii="Times New Roman" w:eastAsia="Times New Roman" w:hAnsi="Times New Roman" w:cs="Times New Roman"/>
          <w14:ligatures w14:val="none"/>
        </w:rPr>
        <w:t>.</w:t>
      </w:r>
    </w:p>
    <w:p w14:paraId="7AC18C76" w14:textId="77777777" w:rsidR="00683C68" w:rsidRDefault="00683C68" w:rsidP="00683C68">
      <w:pPr>
        <w:jc w:val="right"/>
      </w:pPr>
    </w:p>
    <w:p w14:paraId="581BB829" w14:textId="77777777" w:rsidR="00683C68" w:rsidRDefault="00683C68" w:rsidP="00683C68">
      <w:pPr>
        <w:jc w:val="right"/>
      </w:pPr>
    </w:p>
    <w:p w14:paraId="33BFC988" w14:textId="77777777" w:rsidR="00683C68" w:rsidRDefault="00683C68" w:rsidP="00683C68">
      <w:pPr>
        <w:jc w:val="right"/>
      </w:pPr>
    </w:p>
    <w:p w14:paraId="156E7C5B" w14:textId="6D709205" w:rsidR="00683C68" w:rsidRDefault="00683C68" w:rsidP="00683C68">
      <w:pPr>
        <w:pStyle w:val="Heading1"/>
        <w:jc w:val="center"/>
      </w:pPr>
      <w:r>
        <w:lastRenderedPageBreak/>
        <w:t>The ICD-11</w:t>
      </w:r>
    </w:p>
    <w:p w14:paraId="180FF5D7" w14:textId="77777777" w:rsidR="00683C68" w:rsidRPr="00683C68" w:rsidRDefault="00683C68" w:rsidP="00683C68">
      <w:p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ICD-11</w:t>
      </w:r>
      <w:r w:rsidRPr="00683C68">
        <w:rPr>
          <w:rFonts w:ascii="Times New Roman" w:eastAsia="Times New Roman" w:hAnsi="Times New Roman" w:cs="Times New Roman"/>
          <w14:ligatures w14:val="none"/>
        </w:rPr>
        <w:t xml:space="preserve"> is both a </w:t>
      </w:r>
      <w:r w:rsidRPr="00683C68">
        <w:rPr>
          <w:rFonts w:ascii="Times New Roman" w:eastAsia="Times New Roman" w:hAnsi="Times New Roman" w:cs="Times New Roman"/>
          <w:b/>
          <w:bCs/>
          <w14:ligatures w14:val="none"/>
        </w:rPr>
        <w:t>revised classification system</w:t>
      </w:r>
      <w:r w:rsidRPr="00683C68">
        <w:rPr>
          <w:rFonts w:ascii="Times New Roman" w:eastAsia="Times New Roman" w:hAnsi="Times New Roman" w:cs="Times New Roman"/>
          <w14:ligatures w14:val="none"/>
        </w:rPr>
        <w:t xml:space="preserve"> and a </w:t>
      </w:r>
      <w:r w:rsidRPr="00683C68">
        <w:rPr>
          <w:rFonts w:ascii="Times New Roman" w:eastAsia="Times New Roman" w:hAnsi="Times New Roman" w:cs="Times New Roman"/>
          <w:b/>
          <w:bCs/>
          <w14:ligatures w14:val="none"/>
        </w:rPr>
        <w:t>digital platform</w:t>
      </w:r>
      <w:r w:rsidRPr="00683C68">
        <w:rPr>
          <w:rFonts w:ascii="Times New Roman" w:eastAsia="Times New Roman" w:hAnsi="Times New Roman" w:cs="Times New Roman"/>
          <w14:ligatures w14:val="none"/>
        </w:rPr>
        <w:t>.</w:t>
      </w:r>
    </w:p>
    <w:p w14:paraId="375704B5"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1.1.1. Revised Classification System:</w:t>
      </w:r>
    </w:p>
    <w:p w14:paraId="205C7829" w14:textId="77777777" w:rsidR="00683C68" w:rsidRPr="00683C68" w:rsidRDefault="00683C68" w:rsidP="00683C68">
      <w:pPr>
        <w:numPr>
          <w:ilvl w:val="0"/>
          <w:numId w:val="2"/>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ICD-11</w:t>
      </w:r>
      <w:r w:rsidRPr="00683C68">
        <w:rPr>
          <w:rFonts w:ascii="Times New Roman" w:eastAsia="Times New Roman" w:hAnsi="Times New Roman" w:cs="Times New Roman"/>
          <w14:ligatures w14:val="none"/>
        </w:rPr>
        <w:t xml:space="preserve"> incorporates more than just diseases—it includes </w:t>
      </w:r>
      <w:r w:rsidRPr="00683C68">
        <w:rPr>
          <w:rFonts w:ascii="Times New Roman" w:eastAsia="Times New Roman" w:hAnsi="Times New Roman" w:cs="Times New Roman"/>
          <w:b/>
          <w:bCs/>
          <w14:ligatures w14:val="none"/>
        </w:rPr>
        <w:t>disorders, injuries, symptoms, substances, devices</w:t>
      </w:r>
      <w:r w:rsidRPr="00683C68">
        <w:rPr>
          <w:rFonts w:ascii="Times New Roman" w:eastAsia="Times New Roman" w:hAnsi="Times New Roman" w:cs="Times New Roman"/>
          <w14:ligatures w14:val="none"/>
        </w:rPr>
        <w:t xml:space="preserve">, and more, covering </w:t>
      </w:r>
      <w:r w:rsidRPr="00683C68">
        <w:rPr>
          <w:rFonts w:ascii="Times New Roman" w:eastAsia="Times New Roman" w:hAnsi="Times New Roman" w:cs="Times New Roman"/>
          <w:b/>
          <w:bCs/>
          <w14:ligatures w14:val="none"/>
        </w:rPr>
        <w:t>55,000 entities</w:t>
      </w:r>
      <w:r w:rsidRPr="00683C68">
        <w:rPr>
          <w:rFonts w:ascii="Times New Roman" w:eastAsia="Times New Roman" w:hAnsi="Times New Roman" w:cs="Times New Roman"/>
          <w14:ligatures w14:val="none"/>
        </w:rPr>
        <w:t xml:space="preserve"> and over </w:t>
      </w:r>
      <w:r w:rsidRPr="00683C68">
        <w:rPr>
          <w:rFonts w:ascii="Times New Roman" w:eastAsia="Times New Roman" w:hAnsi="Times New Roman" w:cs="Times New Roman"/>
          <w:b/>
          <w:bCs/>
          <w14:ligatures w14:val="none"/>
        </w:rPr>
        <w:t>120,000 clinical terms</w:t>
      </w:r>
      <w:r w:rsidRPr="00683C68">
        <w:rPr>
          <w:rFonts w:ascii="Times New Roman" w:eastAsia="Times New Roman" w:hAnsi="Times New Roman" w:cs="Times New Roman"/>
          <w14:ligatures w14:val="none"/>
        </w:rPr>
        <w:t>.</w:t>
      </w:r>
    </w:p>
    <w:p w14:paraId="167A7FA9" w14:textId="77777777" w:rsidR="00683C68" w:rsidRPr="00683C68" w:rsidRDefault="00683C68" w:rsidP="00683C68">
      <w:pPr>
        <w:numPr>
          <w:ilvl w:val="0"/>
          <w:numId w:val="2"/>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It is based on current science, expert input, and public consultation, making it more comprehensive than ICD-10, which is over 28 years old.</w:t>
      </w:r>
    </w:p>
    <w:p w14:paraId="748023CC" w14:textId="77777777" w:rsidR="00683C68" w:rsidRPr="00683C68" w:rsidRDefault="00683C68" w:rsidP="00683C68">
      <w:pPr>
        <w:numPr>
          <w:ilvl w:val="0"/>
          <w:numId w:val="2"/>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The </w:t>
      </w:r>
      <w:r w:rsidRPr="00683C68">
        <w:rPr>
          <w:rFonts w:ascii="Times New Roman" w:eastAsia="Times New Roman" w:hAnsi="Times New Roman" w:cs="Times New Roman"/>
          <w:b/>
          <w:bCs/>
          <w14:ligatures w14:val="none"/>
        </w:rPr>
        <w:t>coding system</w:t>
      </w:r>
      <w:r w:rsidRPr="00683C68">
        <w:rPr>
          <w:rFonts w:ascii="Times New Roman" w:eastAsia="Times New Roman" w:hAnsi="Times New Roman" w:cs="Times New Roman"/>
          <w14:ligatures w14:val="none"/>
        </w:rPr>
        <w:t xml:space="preserve"> offers more flexibility, allowing health conditions to be described at varying levels of detail, from simple to complex, by combining codes.</w:t>
      </w:r>
    </w:p>
    <w:p w14:paraId="72EA4C28"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1.1.2. Digital Format:</w:t>
      </w:r>
    </w:p>
    <w:p w14:paraId="21788EE6" w14:textId="77777777" w:rsidR="00683C68" w:rsidRPr="00683C68" w:rsidRDefault="00683C68" w:rsidP="00683C68">
      <w:pPr>
        <w:numPr>
          <w:ilvl w:val="0"/>
          <w:numId w:val="3"/>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 is fully </w:t>
      </w:r>
      <w:r w:rsidRPr="00683C68">
        <w:rPr>
          <w:rFonts w:ascii="Times New Roman" w:eastAsia="Times New Roman" w:hAnsi="Times New Roman" w:cs="Times New Roman"/>
          <w:b/>
          <w:bCs/>
          <w14:ligatures w14:val="none"/>
        </w:rPr>
        <w:t>digital</w:t>
      </w:r>
      <w:r w:rsidRPr="00683C68">
        <w:rPr>
          <w:rFonts w:ascii="Times New Roman" w:eastAsia="Times New Roman" w:hAnsi="Times New Roman" w:cs="Times New Roman"/>
          <w14:ligatures w14:val="none"/>
        </w:rPr>
        <w:t xml:space="preserve"> and integrates with </w:t>
      </w:r>
      <w:r w:rsidRPr="00683C68">
        <w:rPr>
          <w:rFonts w:ascii="Times New Roman" w:eastAsia="Times New Roman" w:hAnsi="Times New Roman" w:cs="Times New Roman"/>
          <w:b/>
          <w:bCs/>
          <w14:ligatures w14:val="none"/>
        </w:rPr>
        <w:t>local health information systems</w:t>
      </w:r>
      <w:r w:rsidRPr="00683C68">
        <w:rPr>
          <w:rFonts w:ascii="Times New Roman" w:eastAsia="Times New Roman" w:hAnsi="Times New Roman" w:cs="Times New Roman"/>
          <w14:ligatures w14:val="none"/>
        </w:rPr>
        <w:t xml:space="preserve"> without adding extra administrative layers. It can be used online or offline and provides an </w:t>
      </w:r>
      <w:r w:rsidRPr="00683C68">
        <w:rPr>
          <w:rFonts w:ascii="Times New Roman" w:eastAsia="Times New Roman" w:hAnsi="Times New Roman" w:cs="Times New Roman"/>
          <w:b/>
          <w:bCs/>
          <w14:ligatures w14:val="none"/>
        </w:rPr>
        <w:t>API</w:t>
      </w:r>
      <w:r w:rsidRPr="00683C68">
        <w:rPr>
          <w:rFonts w:ascii="Times New Roman" w:eastAsia="Times New Roman" w:hAnsi="Times New Roman" w:cs="Times New Roman"/>
          <w14:ligatures w14:val="none"/>
        </w:rPr>
        <w:t xml:space="preserve"> for core functionalities, making it compatible with </w:t>
      </w:r>
      <w:r w:rsidRPr="00683C68">
        <w:rPr>
          <w:rFonts w:ascii="Times New Roman" w:eastAsia="Times New Roman" w:hAnsi="Times New Roman" w:cs="Times New Roman"/>
          <w:b/>
          <w:bCs/>
          <w14:ligatures w14:val="none"/>
        </w:rPr>
        <w:t>e-Health</w:t>
      </w:r>
      <w:r w:rsidRPr="00683C68">
        <w:rPr>
          <w:rFonts w:ascii="Times New Roman" w:eastAsia="Times New Roman" w:hAnsi="Times New Roman" w:cs="Times New Roman"/>
          <w14:ligatures w14:val="none"/>
        </w:rPr>
        <w:t xml:space="preserve"> platforms.</w:t>
      </w:r>
    </w:p>
    <w:p w14:paraId="290EC47B" w14:textId="77777777" w:rsidR="00683C68" w:rsidRPr="00683C68" w:rsidRDefault="00683C68" w:rsidP="00683C68">
      <w:pPr>
        <w:numPr>
          <w:ilvl w:val="0"/>
          <w:numId w:val="3"/>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Clinicians no longer need to search or memorize codes—typing a term into the </w:t>
      </w:r>
      <w:r w:rsidRPr="00683C68">
        <w:rPr>
          <w:rFonts w:ascii="Times New Roman" w:eastAsia="Times New Roman" w:hAnsi="Times New Roman" w:cs="Times New Roman"/>
          <w:b/>
          <w:bCs/>
          <w14:ligatures w14:val="none"/>
        </w:rPr>
        <w:t>Coding Tool</w:t>
      </w:r>
      <w:r w:rsidRPr="00683C68">
        <w:rPr>
          <w:rFonts w:ascii="Times New Roman" w:eastAsia="Times New Roman" w:hAnsi="Times New Roman" w:cs="Times New Roman"/>
          <w14:ligatures w14:val="none"/>
        </w:rPr>
        <w:t xml:space="preserve"> quickly directs them to the correct ICD code.</w:t>
      </w:r>
    </w:p>
    <w:p w14:paraId="36945BA1" w14:textId="77777777" w:rsidR="00683C68" w:rsidRPr="00683C68" w:rsidRDefault="00683C68" w:rsidP="00683C68">
      <w:pPr>
        <w:numPr>
          <w:ilvl w:val="0"/>
          <w:numId w:val="3"/>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The main innovation is the </w:t>
      </w:r>
      <w:r w:rsidRPr="00683C68">
        <w:rPr>
          <w:rFonts w:ascii="Times New Roman" w:eastAsia="Times New Roman" w:hAnsi="Times New Roman" w:cs="Times New Roman"/>
          <w:b/>
          <w:bCs/>
          <w14:ligatures w14:val="none"/>
        </w:rPr>
        <w:t>Foundation Component</w:t>
      </w:r>
      <w:r w:rsidRPr="00683C68">
        <w:rPr>
          <w:rFonts w:ascii="Times New Roman" w:eastAsia="Times New Roman" w:hAnsi="Times New Roman" w:cs="Times New Roman"/>
          <w14:ligatures w14:val="none"/>
        </w:rPr>
        <w:t xml:space="preserve">, a database that includes all ICD entities, structured to support </w:t>
      </w:r>
      <w:r w:rsidRPr="00683C68">
        <w:rPr>
          <w:rFonts w:ascii="Times New Roman" w:eastAsia="Times New Roman" w:hAnsi="Times New Roman" w:cs="Times New Roman"/>
          <w:b/>
          <w:bCs/>
          <w14:ligatures w14:val="none"/>
        </w:rPr>
        <w:t>point-of-care data capture</w:t>
      </w:r>
      <w:r w:rsidRPr="00683C68">
        <w:rPr>
          <w:rFonts w:ascii="Times New Roman" w:eastAsia="Times New Roman" w:hAnsi="Times New Roman" w:cs="Times New Roman"/>
          <w14:ligatures w14:val="none"/>
        </w:rPr>
        <w:t xml:space="preserve"> and integration into health information systems.</w:t>
      </w:r>
    </w:p>
    <w:p w14:paraId="748C0B1F" w14:textId="77777777" w:rsidR="00683C68" w:rsidRPr="00683C68" w:rsidRDefault="00683C68" w:rsidP="00683C68">
      <w:pPr>
        <w:numPr>
          <w:ilvl w:val="0"/>
          <w:numId w:val="3"/>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 </w:t>
      </w:r>
      <w:r w:rsidRPr="00683C68">
        <w:rPr>
          <w:rFonts w:ascii="Times New Roman" w:eastAsia="Times New Roman" w:hAnsi="Times New Roman" w:cs="Times New Roman"/>
          <w:b/>
          <w:bCs/>
          <w14:ligatures w14:val="none"/>
        </w:rPr>
        <w:t>Content Model</w:t>
      </w:r>
      <w:r w:rsidRPr="00683C68">
        <w:rPr>
          <w:rFonts w:ascii="Times New Roman" w:eastAsia="Times New Roman" w:hAnsi="Times New Roman" w:cs="Times New Roman"/>
          <w14:ligatures w14:val="none"/>
        </w:rPr>
        <w:t xml:space="preserve"> standardizes how ICD entities are defined, facilitating the use of the system in computerized environments, while </w:t>
      </w:r>
      <w:r w:rsidRPr="00683C68">
        <w:rPr>
          <w:rFonts w:ascii="Times New Roman" w:eastAsia="Times New Roman" w:hAnsi="Times New Roman" w:cs="Times New Roman"/>
          <w:b/>
          <w:bCs/>
          <w14:ligatures w14:val="none"/>
        </w:rPr>
        <w:t>extension codes</w:t>
      </w:r>
      <w:r w:rsidRPr="00683C68">
        <w:rPr>
          <w:rFonts w:ascii="Times New Roman" w:eastAsia="Times New Roman" w:hAnsi="Times New Roman" w:cs="Times New Roman"/>
          <w14:ligatures w14:val="none"/>
        </w:rPr>
        <w:t xml:space="preserve"> allow detailed descriptions of diseases without expanding content volume unnecessarily.</w:t>
      </w:r>
    </w:p>
    <w:p w14:paraId="44CABE90" w14:textId="77777777" w:rsidR="00683C68" w:rsidRDefault="00683C68" w:rsidP="00683C68">
      <w:pPr>
        <w:jc w:val="right"/>
      </w:pPr>
    </w:p>
    <w:p w14:paraId="2C4AE4FF" w14:textId="6A35F8D6" w:rsidR="00683C68" w:rsidRDefault="00683C68" w:rsidP="00683C68">
      <w:pPr>
        <w:pStyle w:val="Heading1"/>
        <w:jc w:val="center"/>
      </w:pPr>
      <w:r>
        <w:t>Advantages of ICD-11</w:t>
      </w:r>
    </w:p>
    <w:p w14:paraId="541D0D50"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1.2.1. Up-to-Date Scientific Knowledge</w:t>
      </w:r>
    </w:p>
    <w:p w14:paraId="7994A6E7" w14:textId="77777777" w:rsidR="00683C68" w:rsidRPr="00683C68" w:rsidRDefault="00683C68" w:rsidP="00683C68">
      <w:pPr>
        <w:numPr>
          <w:ilvl w:val="0"/>
          <w:numId w:val="4"/>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Medicine evolves rapidly, and ICD-11 reflects these advancements by capturing </w:t>
      </w:r>
      <w:r w:rsidRPr="00683C68">
        <w:rPr>
          <w:rFonts w:ascii="Times New Roman" w:eastAsia="Times New Roman" w:hAnsi="Times New Roman" w:cs="Times New Roman"/>
          <w:b/>
          <w:bCs/>
          <w14:ligatures w14:val="none"/>
        </w:rPr>
        <w:t>modern clinical details</w:t>
      </w:r>
      <w:r w:rsidRPr="00683C68">
        <w:rPr>
          <w:rFonts w:ascii="Times New Roman" w:eastAsia="Times New Roman" w:hAnsi="Times New Roman" w:cs="Times New Roman"/>
          <w14:ligatures w14:val="none"/>
        </w:rPr>
        <w:t xml:space="preserve">. Since its inception in 1900, ICD has expanded significantly, growing from </w:t>
      </w:r>
      <w:r w:rsidRPr="00683C68">
        <w:rPr>
          <w:rFonts w:ascii="Times New Roman" w:eastAsia="Times New Roman" w:hAnsi="Times New Roman" w:cs="Times New Roman"/>
          <w:b/>
          <w:bCs/>
          <w14:ligatures w14:val="none"/>
        </w:rPr>
        <w:t>179 categories</w:t>
      </w:r>
      <w:r w:rsidRPr="00683C68">
        <w:rPr>
          <w:rFonts w:ascii="Times New Roman" w:eastAsia="Times New Roman" w:hAnsi="Times New Roman" w:cs="Times New Roman"/>
          <w14:ligatures w14:val="none"/>
        </w:rPr>
        <w:t xml:space="preserve"> to over </w:t>
      </w:r>
      <w:r w:rsidRPr="00683C68">
        <w:rPr>
          <w:rFonts w:ascii="Times New Roman" w:eastAsia="Times New Roman" w:hAnsi="Times New Roman" w:cs="Times New Roman"/>
          <w:b/>
          <w:bCs/>
          <w14:ligatures w14:val="none"/>
        </w:rPr>
        <w:t>55,000 unique entities</w:t>
      </w:r>
      <w:r w:rsidRPr="00683C68">
        <w:rPr>
          <w:rFonts w:ascii="Times New Roman" w:eastAsia="Times New Roman" w:hAnsi="Times New Roman" w:cs="Times New Roman"/>
          <w14:ligatures w14:val="none"/>
        </w:rPr>
        <w:t xml:space="preserve"> in ICD-11, derived from the latest scientific knowledge.</w:t>
      </w:r>
    </w:p>
    <w:p w14:paraId="56D3DAE3" w14:textId="77777777" w:rsidR="00683C68" w:rsidRPr="00683C68" w:rsidRDefault="00683C68" w:rsidP="00683C68">
      <w:pPr>
        <w:numPr>
          <w:ilvl w:val="0"/>
          <w:numId w:val="4"/>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ICD-11’s flexibility allows for coding millions of clinical terms, making it suitable for a wide range of applications, including </w:t>
      </w:r>
      <w:r w:rsidRPr="00683C68">
        <w:rPr>
          <w:rFonts w:ascii="Times New Roman" w:eastAsia="Times New Roman" w:hAnsi="Times New Roman" w:cs="Times New Roman"/>
          <w:b/>
          <w:bCs/>
          <w14:ligatures w14:val="none"/>
        </w:rPr>
        <w:t>patient safety, population health reporting, integrated care</w:t>
      </w:r>
      <w:r w:rsidRPr="00683C68">
        <w:rPr>
          <w:rFonts w:ascii="Times New Roman" w:eastAsia="Times New Roman" w:hAnsi="Times New Roman" w:cs="Times New Roman"/>
          <w14:ligatures w14:val="none"/>
        </w:rPr>
        <w:t xml:space="preserve">, and </w:t>
      </w:r>
      <w:r w:rsidRPr="00683C68">
        <w:rPr>
          <w:rFonts w:ascii="Times New Roman" w:eastAsia="Times New Roman" w:hAnsi="Times New Roman" w:cs="Times New Roman"/>
          <w:b/>
          <w:bCs/>
          <w14:ligatures w14:val="none"/>
        </w:rPr>
        <w:t>strategic health planning</w:t>
      </w:r>
      <w:r w:rsidRPr="00683C68">
        <w:rPr>
          <w:rFonts w:ascii="Times New Roman" w:eastAsia="Times New Roman" w:hAnsi="Times New Roman" w:cs="Times New Roman"/>
          <w14:ligatures w14:val="none"/>
        </w:rPr>
        <w:t>.</w:t>
      </w:r>
    </w:p>
    <w:p w14:paraId="188110C2" w14:textId="77777777" w:rsidR="00683C68" w:rsidRPr="00683C68" w:rsidRDefault="00683C68" w:rsidP="00683C68">
      <w:pPr>
        <w:numPr>
          <w:ilvl w:val="0"/>
          <w:numId w:val="4"/>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Its </w:t>
      </w:r>
      <w:r w:rsidRPr="00683C68">
        <w:rPr>
          <w:rFonts w:ascii="Times New Roman" w:eastAsia="Times New Roman" w:hAnsi="Times New Roman" w:cs="Times New Roman"/>
          <w:b/>
          <w:bCs/>
          <w14:ligatures w14:val="none"/>
        </w:rPr>
        <w:t>ontological structure</w:t>
      </w:r>
      <w:r w:rsidRPr="00683C68">
        <w:rPr>
          <w:rFonts w:ascii="Times New Roman" w:eastAsia="Times New Roman" w:hAnsi="Times New Roman" w:cs="Times New Roman"/>
          <w14:ligatures w14:val="none"/>
        </w:rPr>
        <w:t xml:space="preserve"> preserves data integrity, enabling meaningful aggregation for various uses of health information.</w:t>
      </w:r>
    </w:p>
    <w:p w14:paraId="2A6C913C"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1.2.2. Improvements and Additions</w:t>
      </w:r>
    </w:p>
    <w:p w14:paraId="220C6B76" w14:textId="77777777" w:rsidR="00683C68" w:rsidRPr="00683C68" w:rsidRDefault="00683C68" w:rsidP="00683C68">
      <w:p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 includes many enhancements, based on </w:t>
      </w:r>
      <w:r w:rsidRPr="00683C68">
        <w:rPr>
          <w:rFonts w:ascii="Times New Roman" w:eastAsia="Times New Roman" w:hAnsi="Times New Roman" w:cs="Times New Roman"/>
          <w:b/>
          <w:bCs/>
          <w14:ligatures w14:val="none"/>
        </w:rPr>
        <w:t>over 10,000 revision proposals</w:t>
      </w:r>
      <w:r w:rsidRPr="00683C68">
        <w:rPr>
          <w:rFonts w:ascii="Times New Roman" w:eastAsia="Times New Roman" w:hAnsi="Times New Roman" w:cs="Times New Roman"/>
          <w14:ligatures w14:val="none"/>
        </w:rPr>
        <w:t xml:space="preserve"> and extensive collaboration with healthcare professionals. Some major improvements include:</w:t>
      </w:r>
    </w:p>
    <w:p w14:paraId="51835E57"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Primary care concepts</w:t>
      </w:r>
      <w:r w:rsidRPr="00683C68">
        <w:rPr>
          <w:rFonts w:ascii="Times New Roman" w:eastAsia="Times New Roman" w:hAnsi="Times New Roman" w:cs="Times New Roman"/>
          <w14:ligatures w14:val="none"/>
        </w:rPr>
        <w:t xml:space="preserve"> tailored for settings where simple diagnoses are made.</w:t>
      </w:r>
    </w:p>
    <w:p w14:paraId="37C70C98"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 revamped section for documenting </w:t>
      </w:r>
      <w:r w:rsidRPr="00683C68">
        <w:rPr>
          <w:rFonts w:ascii="Times New Roman" w:eastAsia="Times New Roman" w:hAnsi="Times New Roman" w:cs="Times New Roman"/>
          <w:b/>
          <w:bCs/>
          <w14:ligatures w14:val="none"/>
        </w:rPr>
        <w:t>patient safety events</w:t>
      </w:r>
      <w:r w:rsidRPr="00683C68">
        <w:rPr>
          <w:rFonts w:ascii="Times New Roman" w:eastAsia="Times New Roman" w:hAnsi="Times New Roman" w:cs="Times New Roman"/>
          <w14:ligatures w14:val="none"/>
        </w:rPr>
        <w:t>, aligning with WHO’s patient safety framework.</w:t>
      </w:r>
    </w:p>
    <w:p w14:paraId="6A3AE6A7"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lastRenderedPageBreak/>
        <w:t xml:space="preserve">New coding for </w:t>
      </w:r>
      <w:r w:rsidRPr="00683C68">
        <w:rPr>
          <w:rFonts w:ascii="Times New Roman" w:eastAsia="Times New Roman" w:hAnsi="Times New Roman" w:cs="Times New Roman"/>
          <w:b/>
          <w:bCs/>
          <w14:ligatures w14:val="none"/>
        </w:rPr>
        <w:t>Antimicrobial Resistance (AMR)</w:t>
      </w:r>
      <w:r w:rsidRPr="00683C68">
        <w:rPr>
          <w:rFonts w:ascii="Times New Roman" w:eastAsia="Times New Roman" w:hAnsi="Times New Roman" w:cs="Times New Roman"/>
          <w14:ligatures w14:val="none"/>
        </w:rPr>
        <w:t xml:space="preserve">, addressing a gap in ICD-10 and supporting data collection aligned with WHO's </w:t>
      </w:r>
      <w:r w:rsidRPr="00683C68">
        <w:rPr>
          <w:rFonts w:ascii="Times New Roman" w:eastAsia="Times New Roman" w:hAnsi="Times New Roman" w:cs="Times New Roman"/>
          <w:b/>
          <w:bCs/>
          <w14:ligatures w14:val="none"/>
        </w:rPr>
        <w:t>GLASS</w:t>
      </w:r>
      <w:r w:rsidRPr="00683C68">
        <w:rPr>
          <w:rFonts w:ascii="Times New Roman" w:eastAsia="Times New Roman" w:hAnsi="Times New Roman" w:cs="Times New Roman"/>
          <w14:ligatures w14:val="none"/>
        </w:rPr>
        <w:t xml:space="preserve"> system.</w:t>
      </w:r>
    </w:p>
    <w:p w14:paraId="70AF80C9"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Updated </w:t>
      </w:r>
      <w:r w:rsidRPr="00683C68">
        <w:rPr>
          <w:rFonts w:ascii="Times New Roman" w:eastAsia="Times New Roman" w:hAnsi="Times New Roman" w:cs="Times New Roman"/>
          <w:b/>
          <w:bCs/>
          <w14:ligatures w14:val="none"/>
        </w:rPr>
        <w:t>HIV coding</w:t>
      </w:r>
      <w:r w:rsidRPr="00683C68">
        <w:rPr>
          <w:rFonts w:ascii="Times New Roman" w:eastAsia="Times New Roman" w:hAnsi="Times New Roman" w:cs="Times New Roman"/>
          <w14:ligatures w14:val="none"/>
        </w:rPr>
        <w:t>, adding subdivisions and simplifying codes, including distinctions like "HIV with malaria or tuberculosis."</w:t>
      </w:r>
    </w:p>
    <w:p w14:paraId="17ECA358"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 </w:t>
      </w:r>
      <w:r w:rsidRPr="00683C68">
        <w:rPr>
          <w:rFonts w:ascii="Times New Roman" w:eastAsia="Times New Roman" w:hAnsi="Times New Roman" w:cs="Times New Roman"/>
          <w:b/>
          <w:bCs/>
          <w14:ligatures w14:val="none"/>
        </w:rPr>
        <w:t>Functioning Assessment</w:t>
      </w:r>
      <w:r w:rsidRPr="00683C68">
        <w:rPr>
          <w:rFonts w:ascii="Times New Roman" w:eastAsia="Times New Roman" w:hAnsi="Times New Roman" w:cs="Times New Roman"/>
          <w14:ligatures w14:val="none"/>
        </w:rPr>
        <w:t xml:space="preserve"> section allows monitoring of functional status before and after interventions, with the use of tools like </w:t>
      </w:r>
      <w:r w:rsidRPr="00683C68">
        <w:rPr>
          <w:rFonts w:ascii="Times New Roman" w:eastAsia="Times New Roman" w:hAnsi="Times New Roman" w:cs="Times New Roman"/>
          <w:b/>
          <w:bCs/>
          <w14:ligatures w14:val="none"/>
        </w:rPr>
        <w:t>WHODAS 2.0</w:t>
      </w:r>
      <w:r w:rsidRPr="00683C68">
        <w:rPr>
          <w:rFonts w:ascii="Times New Roman" w:eastAsia="Times New Roman" w:hAnsi="Times New Roman" w:cs="Times New Roman"/>
          <w14:ligatures w14:val="none"/>
        </w:rPr>
        <w:t xml:space="preserve"> or the </w:t>
      </w:r>
      <w:r w:rsidRPr="00683C68">
        <w:rPr>
          <w:rFonts w:ascii="Times New Roman" w:eastAsia="Times New Roman" w:hAnsi="Times New Roman" w:cs="Times New Roman"/>
          <w:b/>
          <w:bCs/>
          <w14:ligatures w14:val="none"/>
        </w:rPr>
        <w:t>WHO Model Disability Survey</w:t>
      </w:r>
      <w:r w:rsidRPr="00683C68">
        <w:rPr>
          <w:rFonts w:ascii="Times New Roman" w:eastAsia="Times New Roman" w:hAnsi="Times New Roman" w:cs="Times New Roman"/>
          <w14:ligatures w14:val="none"/>
        </w:rPr>
        <w:t xml:space="preserve"> for generating scores.</w:t>
      </w:r>
    </w:p>
    <w:p w14:paraId="6C43386A"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Collaboration with </w:t>
      </w:r>
      <w:r w:rsidRPr="00683C68">
        <w:rPr>
          <w:rFonts w:ascii="Times New Roman" w:eastAsia="Times New Roman" w:hAnsi="Times New Roman" w:cs="Times New Roman"/>
          <w:b/>
          <w:bCs/>
          <w14:ligatures w14:val="none"/>
        </w:rPr>
        <w:t>OrphaNet</w:t>
      </w:r>
      <w:r w:rsidRPr="00683C68">
        <w:rPr>
          <w:rFonts w:ascii="Times New Roman" w:eastAsia="Times New Roman" w:hAnsi="Times New Roman" w:cs="Times New Roman"/>
          <w14:ligatures w14:val="none"/>
        </w:rPr>
        <w:t xml:space="preserve"> has led to the inclusion of rare diseases, each linked with a </w:t>
      </w:r>
      <w:r w:rsidRPr="00683C68">
        <w:rPr>
          <w:rFonts w:ascii="Times New Roman" w:eastAsia="Times New Roman" w:hAnsi="Times New Roman" w:cs="Times New Roman"/>
          <w:b/>
          <w:bCs/>
          <w14:ligatures w14:val="none"/>
        </w:rPr>
        <w:t>Uniform Resource Identifier (URI)</w:t>
      </w:r>
      <w:r w:rsidRPr="00683C68">
        <w:rPr>
          <w:rFonts w:ascii="Times New Roman" w:eastAsia="Times New Roman" w:hAnsi="Times New Roman" w:cs="Times New Roman"/>
          <w14:ligatures w14:val="none"/>
        </w:rPr>
        <w:t>, supporting research and epidemiological tracking.</w:t>
      </w:r>
    </w:p>
    <w:p w14:paraId="69D8255A"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The URI enables linkage to other terminologies and information exchange systems.</w:t>
      </w:r>
    </w:p>
    <w:p w14:paraId="241DEECC" w14:textId="77777777" w:rsidR="00683C68" w:rsidRPr="00683C68" w:rsidRDefault="00683C68" w:rsidP="00683C68">
      <w:pPr>
        <w:numPr>
          <w:ilvl w:val="0"/>
          <w:numId w:val="5"/>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A new </w:t>
      </w:r>
      <w:r w:rsidRPr="00683C68">
        <w:rPr>
          <w:rFonts w:ascii="Times New Roman" w:eastAsia="Times New Roman" w:hAnsi="Times New Roman" w:cs="Times New Roman"/>
          <w:b/>
          <w:bCs/>
          <w14:ligatures w14:val="none"/>
        </w:rPr>
        <w:t>Supplementary Chapter for Traditional Medicine</w:t>
      </w:r>
      <w:r w:rsidRPr="00683C68">
        <w:rPr>
          <w:rFonts w:ascii="Times New Roman" w:eastAsia="Times New Roman" w:hAnsi="Times New Roman" w:cs="Times New Roman"/>
          <w14:ligatures w14:val="none"/>
        </w:rPr>
        <w:t xml:space="preserve"> addresses the integration of traditional medicine practices (e.g., from China, India, Japan, and Korea) into standardized data capture, enabling </w:t>
      </w:r>
      <w:r w:rsidRPr="00683C68">
        <w:rPr>
          <w:rFonts w:ascii="Times New Roman" w:eastAsia="Times New Roman" w:hAnsi="Times New Roman" w:cs="Times New Roman"/>
          <w:b/>
          <w:bCs/>
          <w14:ligatures w14:val="none"/>
        </w:rPr>
        <w:t>dual documentation</w:t>
      </w:r>
      <w:r w:rsidRPr="00683C68">
        <w:rPr>
          <w:rFonts w:ascii="Times New Roman" w:eastAsia="Times New Roman" w:hAnsi="Times New Roman" w:cs="Times New Roman"/>
          <w14:ligatures w14:val="none"/>
        </w:rPr>
        <w:t xml:space="preserve"> alongside mainstream medicine and </w:t>
      </w:r>
      <w:r w:rsidRPr="00683C68">
        <w:rPr>
          <w:rFonts w:ascii="Times New Roman" w:eastAsia="Times New Roman" w:hAnsi="Times New Roman" w:cs="Times New Roman"/>
          <w:b/>
          <w:bCs/>
          <w14:ligatures w14:val="none"/>
        </w:rPr>
        <w:t>international comparisons</w:t>
      </w:r>
      <w:r w:rsidRPr="00683C68">
        <w:rPr>
          <w:rFonts w:ascii="Times New Roman" w:eastAsia="Times New Roman" w:hAnsi="Times New Roman" w:cs="Times New Roman"/>
          <w14:ligatures w14:val="none"/>
        </w:rPr>
        <w:t>.</w:t>
      </w:r>
    </w:p>
    <w:p w14:paraId="3A7E1869" w14:textId="77777777" w:rsidR="00683C68" w:rsidRPr="00683C68" w:rsidRDefault="00683C68" w:rsidP="00683C68">
      <w:pPr>
        <w:jc w:val="right"/>
      </w:pPr>
    </w:p>
    <w:p w14:paraId="20B33F7A" w14:textId="42FCE9DB" w:rsidR="00683C68" w:rsidRDefault="00683C68" w:rsidP="00683C68">
      <w:pPr>
        <w:pStyle w:val="Heading1"/>
        <w:jc w:val="center"/>
      </w:pPr>
      <w:r>
        <w:t>Ease of Use and Multiple Applications of ICD-11</w:t>
      </w:r>
    </w:p>
    <w:p w14:paraId="4705FD87"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1.2.3. Ease of Use</w:t>
      </w:r>
    </w:p>
    <w:p w14:paraId="4BDC0BD1" w14:textId="77777777" w:rsidR="00683C68" w:rsidRPr="00683C68" w:rsidRDefault="00683C68" w:rsidP="00683C68">
      <w:pPr>
        <w:numPr>
          <w:ilvl w:val="0"/>
          <w:numId w:val="6"/>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ICD-11’s </w:t>
      </w:r>
      <w:r w:rsidRPr="00683C68">
        <w:rPr>
          <w:rFonts w:ascii="Times New Roman" w:eastAsia="Times New Roman" w:hAnsi="Times New Roman" w:cs="Times New Roman"/>
          <w:b/>
          <w:bCs/>
          <w14:ligatures w14:val="none"/>
        </w:rPr>
        <w:t>digital infrastructure</w:t>
      </w:r>
      <w:r w:rsidRPr="00683C68">
        <w:rPr>
          <w:rFonts w:ascii="Times New Roman" w:eastAsia="Times New Roman" w:hAnsi="Times New Roman" w:cs="Times New Roman"/>
          <w14:ligatures w14:val="none"/>
        </w:rPr>
        <w:t xml:space="preserve"> simplifies coding. Its </w:t>
      </w:r>
      <w:r w:rsidRPr="00683C68">
        <w:rPr>
          <w:rFonts w:ascii="Times New Roman" w:eastAsia="Times New Roman" w:hAnsi="Times New Roman" w:cs="Times New Roman"/>
          <w:b/>
          <w:bCs/>
          <w14:ligatures w14:val="none"/>
        </w:rPr>
        <w:t>Coding Tool</w:t>
      </w:r>
      <w:r w:rsidRPr="00683C68">
        <w:rPr>
          <w:rFonts w:ascii="Times New Roman" w:eastAsia="Times New Roman" w:hAnsi="Times New Roman" w:cs="Times New Roman"/>
          <w14:ligatures w14:val="none"/>
        </w:rPr>
        <w:t xml:space="preserve"> can be embedded in local health IT systems, allowing clinicians to search for diagnoses using </w:t>
      </w:r>
      <w:r w:rsidRPr="00683C68">
        <w:rPr>
          <w:rFonts w:ascii="Times New Roman" w:eastAsia="Times New Roman" w:hAnsi="Times New Roman" w:cs="Times New Roman"/>
          <w:b/>
          <w:bCs/>
          <w14:ligatures w14:val="none"/>
        </w:rPr>
        <w:t>natural language</w:t>
      </w:r>
      <w:r w:rsidRPr="00683C68">
        <w:rPr>
          <w:rFonts w:ascii="Times New Roman" w:eastAsia="Times New Roman" w:hAnsi="Times New Roman" w:cs="Times New Roman"/>
          <w14:ligatures w14:val="none"/>
        </w:rPr>
        <w:t xml:space="preserve"> and linking it to the correct code without needing to memorize technical codes.</w:t>
      </w:r>
    </w:p>
    <w:p w14:paraId="53BE40B8" w14:textId="77777777" w:rsidR="00683C68" w:rsidRPr="00683C68" w:rsidRDefault="00683C68" w:rsidP="00683C68">
      <w:pPr>
        <w:numPr>
          <w:ilvl w:val="0"/>
          <w:numId w:val="6"/>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This integration reduces steps in documentation, improving user compliance and lowering training costs and time.</w:t>
      </w:r>
    </w:p>
    <w:p w14:paraId="44C5ACFC" w14:textId="77777777" w:rsidR="00683C68" w:rsidRPr="00683C68" w:rsidRDefault="00683C68" w:rsidP="00683C68">
      <w:pPr>
        <w:numPr>
          <w:ilvl w:val="0"/>
          <w:numId w:val="6"/>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The </w:t>
      </w:r>
      <w:r w:rsidRPr="00683C68">
        <w:rPr>
          <w:rFonts w:ascii="Times New Roman" w:eastAsia="Times New Roman" w:hAnsi="Times New Roman" w:cs="Times New Roman"/>
          <w:b/>
          <w:bCs/>
          <w14:ligatures w14:val="none"/>
        </w:rPr>
        <w:t>ontological core</w:t>
      </w:r>
      <w:r w:rsidRPr="00683C68">
        <w:rPr>
          <w:rFonts w:ascii="Times New Roman" w:eastAsia="Times New Roman" w:hAnsi="Times New Roman" w:cs="Times New Roman"/>
          <w14:ligatures w14:val="none"/>
        </w:rPr>
        <w:t xml:space="preserve"> enables quick updates for new terms, synonyms, and user guidance across different language versions.</w:t>
      </w:r>
    </w:p>
    <w:p w14:paraId="6E8A06BA" w14:textId="77777777" w:rsidR="00683C68" w:rsidRPr="00683C68" w:rsidRDefault="00683C68" w:rsidP="00683C68">
      <w:pPr>
        <w:numPr>
          <w:ilvl w:val="0"/>
          <w:numId w:val="6"/>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Specially customized versions (e.g., for </w:t>
      </w:r>
      <w:r w:rsidRPr="00683C68">
        <w:rPr>
          <w:rFonts w:ascii="Times New Roman" w:eastAsia="Times New Roman" w:hAnsi="Times New Roman" w:cs="Times New Roman"/>
          <w:b/>
          <w:bCs/>
          <w14:ligatures w14:val="none"/>
        </w:rPr>
        <w:t>mental health</w:t>
      </w:r>
      <w:r w:rsidRPr="00683C68">
        <w:rPr>
          <w:rFonts w:ascii="Times New Roman" w:eastAsia="Times New Roman" w:hAnsi="Times New Roman" w:cs="Times New Roman"/>
          <w14:ligatures w14:val="none"/>
        </w:rPr>
        <w:t xml:space="preserve">) make it easier for departments with focused practices to use. For </w:t>
      </w:r>
      <w:r w:rsidRPr="00683C68">
        <w:rPr>
          <w:rFonts w:ascii="Times New Roman" w:eastAsia="Times New Roman" w:hAnsi="Times New Roman" w:cs="Times New Roman"/>
          <w:b/>
          <w:bCs/>
          <w14:ligatures w14:val="none"/>
        </w:rPr>
        <w:t>paper-based systems</w:t>
      </w:r>
      <w:r w:rsidRPr="00683C68">
        <w:rPr>
          <w:rFonts w:ascii="Times New Roman" w:eastAsia="Times New Roman" w:hAnsi="Times New Roman" w:cs="Times New Roman"/>
          <w14:ligatures w14:val="none"/>
        </w:rPr>
        <w:t>, printed indexes or subsets allow easy access to codes.</w:t>
      </w:r>
    </w:p>
    <w:p w14:paraId="4030FCD7" w14:textId="77777777" w:rsidR="00683C68" w:rsidRPr="00683C68" w:rsidRDefault="00683C68" w:rsidP="00683C68">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683C68">
        <w:rPr>
          <w:rFonts w:ascii="Times New Roman" w:eastAsia="Times New Roman" w:hAnsi="Times New Roman" w:cs="Times New Roman"/>
          <w:b/>
          <w:bCs/>
          <w14:ligatures w14:val="none"/>
        </w:rPr>
        <w:t>1.2.4. Multiple Applications to Meet Health System Priorities</w:t>
      </w:r>
    </w:p>
    <w:p w14:paraId="326093E8" w14:textId="77777777" w:rsidR="00683C68" w:rsidRPr="00683C68" w:rsidRDefault="00683C68" w:rsidP="00683C68">
      <w:pPr>
        <w:numPr>
          <w:ilvl w:val="0"/>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While ICD was initially designed for </w:t>
      </w:r>
      <w:r w:rsidRPr="00683C68">
        <w:rPr>
          <w:rFonts w:ascii="Times New Roman" w:eastAsia="Times New Roman" w:hAnsi="Times New Roman" w:cs="Times New Roman"/>
          <w:b/>
          <w:bCs/>
          <w14:ligatures w14:val="none"/>
        </w:rPr>
        <w:t>mortality data</w:t>
      </w:r>
      <w:r w:rsidRPr="00683C68">
        <w:rPr>
          <w:rFonts w:ascii="Times New Roman" w:eastAsia="Times New Roman" w:hAnsi="Times New Roman" w:cs="Times New Roman"/>
          <w14:ligatures w14:val="none"/>
        </w:rPr>
        <w:t xml:space="preserve">, its usage expanded to </w:t>
      </w:r>
      <w:r w:rsidRPr="00683C68">
        <w:rPr>
          <w:rFonts w:ascii="Times New Roman" w:eastAsia="Times New Roman" w:hAnsi="Times New Roman" w:cs="Times New Roman"/>
          <w:b/>
          <w:bCs/>
          <w14:ligatures w14:val="none"/>
        </w:rPr>
        <w:t>morbidity data</w:t>
      </w:r>
      <w:r w:rsidRPr="00683C68">
        <w:rPr>
          <w:rFonts w:ascii="Times New Roman" w:eastAsia="Times New Roman" w:hAnsi="Times New Roman" w:cs="Times New Roman"/>
          <w14:ligatures w14:val="none"/>
        </w:rPr>
        <w:t xml:space="preserve"> over time. ICD-11 was developed with this dual function in mind and addresses modern public health needs for data.</w:t>
      </w:r>
    </w:p>
    <w:p w14:paraId="3E16EFEA" w14:textId="77777777" w:rsidR="00683C68" w:rsidRPr="00683C68" w:rsidRDefault="00683C68" w:rsidP="00683C68">
      <w:pPr>
        <w:numPr>
          <w:ilvl w:val="0"/>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Applications of ICD-11 include:</w:t>
      </w:r>
    </w:p>
    <w:p w14:paraId="10FECC89"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International mortality and morbidity reporting</w:t>
      </w:r>
    </w:p>
    <w:p w14:paraId="19F96629"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Primary care</w:t>
      </w:r>
      <w:r w:rsidRPr="00683C68">
        <w:rPr>
          <w:rFonts w:ascii="Times New Roman" w:eastAsia="Times New Roman" w:hAnsi="Times New Roman" w:cs="Times New Roman"/>
          <w14:ligatures w14:val="none"/>
        </w:rPr>
        <w:t xml:space="preserve"> across various resource settings</w:t>
      </w:r>
    </w:p>
    <w:p w14:paraId="0FD0E3D3"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Epidemiology and population health</w:t>
      </w:r>
    </w:p>
    <w:p w14:paraId="5BC0E094"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Research</w:t>
      </w:r>
    </w:p>
    <w:p w14:paraId="1174802F"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Health system performance</w:t>
      </w:r>
      <w:r w:rsidRPr="00683C68">
        <w:rPr>
          <w:rFonts w:ascii="Times New Roman" w:eastAsia="Times New Roman" w:hAnsi="Times New Roman" w:cs="Times New Roman"/>
          <w14:ligatures w14:val="none"/>
        </w:rPr>
        <w:t xml:space="preserve"> and </w:t>
      </w:r>
      <w:r w:rsidRPr="00683C68">
        <w:rPr>
          <w:rFonts w:ascii="Times New Roman" w:eastAsia="Times New Roman" w:hAnsi="Times New Roman" w:cs="Times New Roman"/>
          <w:b/>
          <w:bCs/>
          <w14:ligatures w14:val="none"/>
        </w:rPr>
        <w:t>patient safety</w:t>
      </w:r>
    </w:p>
    <w:p w14:paraId="3D664C90" w14:textId="77777777" w:rsidR="00683C68" w:rsidRPr="00683C68" w:rsidRDefault="00683C68" w:rsidP="00683C68">
      <w:pPr>
        <w:numPr>
          <w:ilvl w:val="1"/>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b/>
          <w:bCs/>
          <w14:ligatures w14:val="none"/>
        </w:rPr>
        <w:t>Activity-based funding</w:t>
      </w:r>
      <w:r w:rsidRPr="00683C68">
        <w:rPr>
          <w:rFonts w:ascii="Times New Roman" w:eastAsia="Times New Roman" w:hAnsi="Times New Roman" w:cs="Times New Roman"/>
          <w14:ligatures w14:val="none"/>
        </w:rPr>
        <w:t xml:space="preserve"> (e.g., </w:t>
      </w:r>
      <w:proofErr w:type="spellStart"/>
      <w:r w:rsidRPr="00683C68">
        <w:rPr>
          <w:rFonts w:ascii="Times New Roman" w:eastAsia="Times New Roman" w:hAnsi="Times New Roman" w:cs="Times New Roman"/>
          <w14:ligatures w14:val="none"/>
        </w:rPr>
        <w:t>casemix</w:t>
      </w:r>
      <w:proofErr w:type="spellEnd"/>
      <w:r w:rsidRPr="00683C68">
        <w:rPr>
          <w:rFonts w:ascii="Times New Roman" w:eastAsia="Times New Roman" w:hAnsi="Times New Roman" w:cs="Times New Roman"/>
          <w14:ligatures w14:val="none"/>
        </w:rPr>
        <w:t>)</w:t>
      </w:r>
    </w:p>
    <w:p w14:paraId="189400B7" w14:textId="77777777" w:rsidR="00683C68" w:rsidRPr="00683C68" w:rsidRDefault="00683C68" w:rsidP="00683C68">
      <w:pPr>
        <w:numPr>
          <w:ilvl w:val="0"/>
          <w:numId w:val="7"/>
        </w:numPr>
        <w:bidi w:val="0"/>
        <w:spacing w:before="100" w:beforeAutospacing="1" w:after="100" w:afterAutospacing="1" w:line="240" w:lineRule="auto"/>
        <w:rPr>
          <w:rFonts w:ascii="Times New Roman" w:eastAsia="Times New Roman" w:hAnsi="Times New Roman" w:cs="Times New Roman"/>
          <w14:ligatures w14:val="none"/>
        </w:rPr>
      </w:pPr>
      <w:r w:rsidRPr="00683C68">
        <w:rPr>
          <w:rFonts w:ascii="Times New Roman" w:eastAsia="Times New Roman" w:hAnsi="Times New Roman" w:cs="Times New Roman"/>
          <w14:ligatures w14:val="none"/>
        </w:rPr>
        <w:t xml:space="preserve">ICD-11 can capture health information at varying levels of detail, from broad overviews to specific data. This flexibility is enabled by combining </w:t>
      </w:r>
      <w:r w:rsidRPr="00683C68">
        <w:rPr>
          <w:rFonts w:ascii="Times New Roman" w:eastAsia="Times New Roman" w:hAnsi="Times New Roman" w:cs="Times New Roman"/>
          <w:b/>
          <w:bCs/>
          <w14:ligatures w14:val="none"/>
        </w:rPr>
        <w:t>stem codes</w:t>
      </w:r>
      <w:r w:rsidRPr="00683C68">
        <w:rPr>
          <w:rFonts w:ascii="Times New Roman" w:eastAsia="Times New Roman" w:hAnsi="Times New Roman" w:cs="Times New Roman"/>
          <w14:ligatures w14:val="none"/>
        </w:rPr>
        <w:t xml:space="preserve"> with optional </w:t>
      </w:r>
      <w:r w:rsidRPr="00683C68">
        <w:rPr>
          <w:rFonts w:ascii="Times New Roman" w:eastAsia="Times New Roman" w:hAnsi="Times New Roman" w:cs="Times New Roman"/>
          <w:b/>
          <w:bCs/>
          <w14:ligatures w14:val="none"/>
        </w:rPr>
        <w:t>extension codes</w:t>
      </w:r>
      <w:r w:rsidRPr="00683C68">
        <w:rPr>
          <w:rFonts w:ascii="Times New Roman" w:eastAsia="Times New Roman" w:hAnsi="Times New Roman" w:cs="Times New Roman"/>
          <w14:ligatures w14:val="none"/>
        </w:rPr>
        <w:t xml:space="preserve"> (e.g., for anatomy, severity, injury, etc.).</w:t>
      </w:r>
    </w:p>
    <w:p w14:paraId="163258A4" w14:textId="77777777" w:rsidR="00683C68" w:rsidRPr="00683C68" w:rsidRDefault="00683C68" w:rsidP="00683C68">
      <w:pPr>
        <w:jc w:val="right"/>
      </w:pPr>
    </w:p>
    <w:p w14:paraId="419A02A3" w14:textId="77777777" w:rsidR="00683C68" w:rsidRDefault="00683C68" w:rsidP="00683C68">
      <w:pPr>
        <w:jc w:val="right"/>
      </w:pPr>
    </w:p>
    <w:p w14:paraId="32195850" w14:textId="77777777" w:rsidR="00683C68" w:rsidRDefault="00683C68" w:rsidP="00683C68">
      <w:pPr>
        <w:jc w:val="right"/>
      </w:pPr>
    </w:p>
    <w:p w14:paraId="555616EB" w14:textId="132632B9" w:rsidR="00683C68" w:rsidRDefault="00782091" w:rsidP="00782091">
      <w:pPr>
        <w:pStyle w:val="Heading1"/>
        <w:jc w:val="center"/>
      </w:pPr>
      <w:r>
        <w:lastRenderedPageBreak/>
        <w:t>The ICD-11 Package and Components</w:t>
      </w:r>
    </w:p>
    <w:p w14:paraId="4C58BCF3"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1.2.5.1. ICD-11 Browser</w:t>
      </w:r>
    </w:p>
    <w:p w14:paraId="0355901F" w14:textId="77777777" w:rsidR="00782091" w:rsidRPr="00782091" w:rsidRDefault="00782091" w:rsidP="00782091">
      <w:pPr>
        <w:numPr>
          <w:ilvl w:val="0"/>
          <w:numId w:val="12"/>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web-based browser tool</w:t>
      </w:r>
      <w:r w:rsidRPr="00782091">
        <w:rPr>
          <w:rFonts w:ascii="Times New Roman" w:eastAsia="Times New Roman" w:hAnsi="Times New Roman" w:cs="Times New Roman"/>
          <w14:ligatures w14:val="none"/>
        </w:rPr>
        <w:t xml:space="preserve"> allows users to search ICD-11 terms using concepts like </w:t>
      </w:r>
      <w:r w:rsidRPr="00782091">
        <w:rPr>
          <w:rFonts w:ascii="Times New Roman" w:eastAsia="Times New Roman" w:hAnsi="Times New Roman" w:cs="Times New Roman"/>
          <w:b/>
          <w:bCs/>
          <w14:ligatures w14:val="none"/>
        </w:rPr>
        <w:t>anatomy</w:t>
      </w:r>
      <w:r w:rsidRPr="00782091">
        <w:rPr>
          <w:rFonts w:ascii="Times New Roman" w:eastAsia="Times New Roman" w:hAnsi="Times New Roman" w:cs="Times New Roman"/>
          <w14:ligatures w14:val="none"/>
        </w:rPr>
        <w:t xml:space="preserve"> or other elements.</w:t>
      </w:r>
    </w:p>
    <w:p w14:paraId="0486A093" w14:textId="77777777" w:rsidR="00782091" w:rsidRPr="00782091" w:rsidRDefault="00782091" w:rsidP="00782091">
      <w:pPr>
        <w:numPr>
          <w:ilvl w:val="0"/>
          <w:numId w:val="12"/>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It provides </w:t>
      </w:r>
      <w:r w:rsidRPr="00782091">
        <w:rPr>
          <w:rFonts w:ascii="Times New Roman" w:eastAsia="Times New Roman" w:hAnsi="Times New Roman" w:cs="Times New Roman"/>
          <w:b/>
          <w:bCs/>
          <w14:ligatures w14:val="none"/>
        </w:rPr>
        <w:t>context-sensitive help</w:t>
      </w:r>
      <w:r w:rsidRPr="00782091">
        <w:rPr>
          <w:rFonts w:ascii="Times New Roman" w:eastAsia="Times New Roman" w:hAnsi="Times New Roman" w:cs="Times New Roman"/>
          <w14:ligatures w14:val="none"/>
        </w:rPr>
        <w:t xml:space="preserve"> and includes a </w:t>
      </w:r>
      <w:r w:rsidRPr="00782091">
        <w:rPr>
          <w:rFonts w:ascii="Times New Roman" w:eastAsia="Times New Roman" w:hAnsi="Times New Roman" w:cs="Times New Roman"/>
          <w:b/>
          <w:bCs/>
          <w14:ligatures w14:val="none"/>
        </w:rPr>
        <w:t>proposal platform</w:t>
      </w:r>
      <w:r w:rsidRPr="00782091">
        <w:rPr>
          <w:rFonts w:ascii="Times New Roman" w:eastAsia="Times New Roman" w:hAnsi="Times New Roman" w:cs="Times New Roman"/>
          <w14:ligatures w14:val="none"/>
        </w:rPr>
        <w:t xml:space="preserve"> where users can contribute suggestions for updates, which are reviewed annually.</w:t>
      </w:r>
    </w:p>
    <w:p w14:paraId="3BCADA6E"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1.2.5.2. ICD-11 Coding Tool</w:t>
      </w:r>
    </w:p>
    <w:p w14:paraId="702A7C2F" w14:textId="77777777" w:rsidR="00782091" w:rsidRPr="00782091" w:rsidRDefault="00782091" w:rsidP="00782091">
      <w:pPr>
        <w:numPr>
          <w:ilvl w:val="0"/>
          <w:numId w:val="1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Coding Tool</w:t>
      </w:r>
      <w:r w:rsidRPr="00782091">
        <w:rPr>
          <w:rFonts w:ascii="Times New Roman" w:eastAsia="Times New Roman" w:hAnsi="Times New Roman" w:cs="Times New Roman"/>
          <w14:ligatures w14:val="none"/>
        </w:rPr>
        <w:t xml:space="preserve"> dynamically updates as the user types in a term (e.g., "neoplasm").</w:t>
      </w:r>
    </w:p>
    <w:p w14:paraId="28EB0931" w14:textId="77777777" w:rsidR="00782091" w:rsidRPr="00782091" w:rsidRDefault="00782091" w:rsidP="00782091">
      <w:pPr>
        <w:numPr>
          <w:ilvl w:val="0"/>
          <w:numId w:val="1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It generates outputs such as a </w:t>
      </w:r>
      <w:r w:rsidRPr="00782091">
        <w:rPr>
          <w:rFonts w:ascii="Times New Roman" w:eastAsia="Times New Roman" w:hAnsi="Times New Roman" w:cs="Times New Roman"/>
          <w:b/>
          <w:bCs/>
          <w14:ligatures w14:val="none"/>
        </w:rPr>
        <w:t>word list</w:t>
      </w:r>
      <w:r w:rsidRPr="00782091">
        <w:rPr>
          <w:rFonts w:ascii="Times New Roman" w:eastAsia="Times New Roman" w:hAnsi="Times New Roman" w:cs="Times New Roman"/>
          <w14:ligatures w14:val="none"/>
        </w:rPr>
        <w:t xml:space="preserve">, </w:t>
      </w:r>
      <w:r w:rsidRPr="00782091">
        <w:rPr>
          <w:rFonts w:ascii="Times New Roman" w:eastAsia="Times New Roman" w:hAnsi="Times New Roman" w:cs="Times New Roman"/>
          <w:b/>
          <w:bCs/>
          <w14:ligatures w14:val="none"/>
        </w:rPr>
        <w:t>matched entities</w:t>
      </w:r>
      <w:r w:rsidRPr="00782091">
        <w:rPr>
          <w:rFonts w:ascii="Times New Roman" w:eastAsia="Times New Roman" w:hAnsi="Times New Roman" w:cs="Times New Roman"/>
          <w14:ligatures w14:val="none"/>
        </w:rPr>
        <w:t xml:space="preserve"> linked to the Browser, and associated </w:t>
      </w:r>
      <w:r w:rsidRPr="00782091">
        <w:rPr>
          <w:rFonts w:ascii="Times New Roman" w:eastAsia="Times New Roman" w:hAnsi="Times New Roman" w:cs="Times New Roman"/>
          <w:b/>
          <w:bCs/>
          <w14:ligatures w14:val="none"/>
        </w:rPr>
        <w:t>chapters</w:t>
      </w:r>
      <w:r w:rsidRPr="00782091">
        <w:rPr>
          <w:rFonts w:ascii="Times New Roman" w:eastAsia="Times New Roman" w:hAnsi="Times New Roman" w:cs="Times New Roman"/>
          <w14:ligatures w14:val="none"/>
        </w:rPr>
        <w:t xml:space="preserve"> to help users find the appropriate code.</w:t>
      </w:r>
    </w:p>
    <w:p w14:paraId="5DF32F7B"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1.2.5.3. Foundation Component (Index, Guidance)</w:t>
      </w:r>
    </w:p>
    <w:p w14:paraId="55717A9E" w14:textId="77777777" w:rsidR="00782091" w:rsidRPr="00782091" w:rsidRDefault="00782091" w:rsidP="00782091">
      <w:pPr>
        <w:numPr>
          <w:ilvl w:val="0"/>
          <w:numId w:val="14"/>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Foundation Component</w:t>
      </w:r>
      <w:r w:rsidRPr="00782091">
        <w:rPr>
          <w:rFonts w:ascii="Times New Roman" w:eastAsia="Times New Roman" w:hAnsi="Times New Roman" w:cs="Times New Roman"/>
          <w14:ligatures w14:val="none"/>
        </w:rPr>
        <w:t xml:space="preserve"> is a comprehensive database of all ICD entities, including </w:t>
      </w:r>
      <w:r w:rsidRPr="00782091">
        <w:rPr>
          <w:rFonts w:ascii="Times New Roman" w:eastAsia="Times New Roman" w:hAnsi="Times New Roman" w:cs="Times New Roman"/>
          <w:b/>
          <w:bCs/>
          <w14:ligatures w14:val="none"/>
        </w:rPr>
        <w:t>diseases, disorders, injuries</w:t>
      </w:r>
      <w:r w:rsidRPr="00782091">
        <w:rPr>
          <w:rFonts w:ascii="Times New Roman" w:eastAsia="Times New Roman" w:hAnsi="Times New Roman" w:cs="Times New Roman"/>
          <w14:ligatures w14:val="none"/>
        </w:rPr>
        <w:t>, and their relationships.</w:t>
      </w:r>
    </w:p>
    <w:p w14:paraId="7D79DFAE" w14:textId="77777777" w:rsidR="00782091" w:rsidRPr="00782091" w:rsidRDefault="00782091" w:rsidP="00782091">
      <w:pPr>
        <w:numPr>
          <w:ilvl w:val="0"/>
          <w:numId w:val="14"/>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It is the source from which the </w:t>
      </w:r>
      <w:r w:rsidRPr="00782091">
        <w:rPr>
          <w:rFonts w:ascii="Times New Roman" w:eastAsia="Times New Roman" w:hAnsi="Times New Roman" w:cs="Times New Roman"/>
          <w:b/>
          <w:bCs/>
          <w14:ligatures w14:val="none"/>
        </w:rPr>
        <w:t>Tabular List</w:t>
      </w:r>
      <w:r w:rsidRPr="00782091">
        <w:rPr>
          <w:rFonts w:ascii="Times New Roman" w:eastAsia="Times New Roman" w:hAnsi="Times New Roman" w:cs="Times New Roman"/>
          <w14:ligatures w14:val="none"/>
        </w:rPr>
        <w:t xml:space="preserve"> and </w:t>
      </w:r>
      <w:r w:rsidRPr="00782091">
        <w:rPr>
          <w:rFonts w:ascii="Times New Roman" w:eastAsia="Times New Roman" w:hAnsi="Times New Roman" w:cs="Times New Roman"/>
          <w:b/>
          <w:bCs/>
          <w14:ligatures w14:val="none"/>
        </w:rPr>
        <w:t>Alphabetic Index</w:t>
      </w:r>
      <w:r w:rsidRPr="00782091">
        <w:rPr>
          <w:rFonts w:ascii="Times New Roman" w:eastAsia="Times New Roman" w:hAnsi="Times New Roman" w:cs="Times New Roman"/>
          <w14:ligatures w14:val="none"/>
        </w:rPr>
        <w:t xml:space="preserve"> are derived and is structured to support </w:t>
      </w:r>
      <w:r w:rsidRPr="00782091">
        <w:rPr>
          <w:rFonts w:ascii="Times New Roman" w:eastAsia="Times New Roman" w:hAnsi="Times New Roman" w:cs="Times New Roman"/>
          <w:b/>
          <w:bCs/>
          <w14:ligatures w14:val="none"/>
        </w:rPr>
        <w:t>point-of-care data capture</w:t>
      </w:r>
      <w:r w:rsidRPr="00782091">
        <w:rPr>
          <w:rFonts w:ascii="Times New Roman" w:eastAsia="Times New Roman" w:hAnsi="Times New Roman" w:cs="Times New Roman"/>
          <w14:ligatures w14:val="none"/>
        </w:rPr>
        <w:t>.</w:t>
      </w:r>
    </w:p>
    <w:p w14:paraId="4786FFB6" w14:textId="77777777" w:rsidR="00782091" w:rsidRPr="00782091" w:rsidRDefault="00782091" w:rsidP="00782091">
      <w:pPr>
        <w:numPr>
          <w:ilvl w:val="0"/>
          <w:numId w:val="14"/>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This component standardizes the terminology and structures necessary for integration with </w:t>
      </w:r>
      <w:r w:rsidRPr="00782091">
        <w:rPr>
          <w:rFonts w:ascii="Times New Roman" w:eastAsia="Times New Roman" w:hAnsi="Times New Roman" w:cs="Times New Roman"/>
          <w:b/>
          <w:bCs/>
          <w14:ligatures w14:val="none"/>
        </w:rPr>
        <w:t>digital health information systems</w:t>
      </w:r>
      <w:r w:rsidRPr="00782091">
        <w:rPr>
          <w:rFonts w:ascii="Times New Roman" w:eastAsia="Times New Roman" w:hAnsi="Times New Roman" w:cs="Times New Roman"/>
          <w14:ligatures w14:val="none"/>
        </w:rPr>
        <w:t>.</w:t>
      </w:r>
    </w:p>
    <w:p w14:paraId="210CB95E"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1.2.5.4. Linearization for Mortality and Morbidity Statistics (MMS)</w:t>
      </w:r>
    </w:p>
    <w:p w14:paraId="0030133C" w14:textId="227D4602" w:rsidR="00782091" w:rsidRPr="00782091" w:rsidRDefault="00782091" w:rsidP="00782091">
      <w:pPr>
        <w:numPr>
          <w:ilvl w:val="0"/>
          <w:numId w:val="1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Linearization</w:t>
      </w:r>
      <w:r w:rsidRPr="00782091">
        <w:rPr>
          <w:rFonts w:ascii="Times New Roman" w:eastAsia="Times New Roman" w:hAnsi="Times New Roman" w:cs="Times New Roman"/>
          <w14:ligatures w14:val="none"/>
        </w:rPr>
        <w:t xml:space="preserve"> are subsets derived from the Foundation Component used for specific purposes, such as </w:t>
      </w:r>
      <w:r w:rsidRPr="00782091">
        <w:rPr>
          <w:rFonts w:ascii="Times New Roman" w:eastAsia="Times New Roman" w:hAnsi="Times New Roman" w:cs="Times New Roman"/>
          <w:b/>
          <w:bCs/>
          <w14:ligatures w14:val="none"/>
        </w:rPr>
        <w:t>mortality and morbidity statistics</w:t>
      </w:r>
      <w:r w:rsidRPr="00782091">
        <w:rPr>
          <w:rFonts w:ascii="Times New Roman" w:eastAsia="Times New Roman" w:hAnsi="Times New Roman" w:cs="Times New Roman"/>
          <w14:ligatures w14:val="none"/>
        </w:rPr>
        <w:t xml:space="preserve"> or specialized fields (e.g., </w:t>
      </w:r>
      <w:r w:rsidRPr="00782091">
        <w:rPr>
          <w:rFonts w:ascii="Times New Roman" w:eastAsia="Times New Roman" w:hAnsi="Times New Roman" w:cs="Times New Roman"/>
          <w:b/>
          <w:bCs/>
          <w14:ligatures w14:val="none"/>
        </w:rPr>
        <w:t>Mental Health</w:t>
      </w:r>
      <w:r w:rsidRPr="00782091">
        <w:rPr>
          <w:rFonts w:ascii="Times New Roman" w:eastAsia="Times New Roman" w:hAnsi="Times New Roman" w:cs="Times New Roman"/>
          <w14:ligatures w14:val="none"/>
        </w:rPr>
        <w:t xml:space="preserve">, </w:t>
      </w:r>
      <w:r w:rsidRPr="00782091">
        <w:rPr>
          <w:rFonts w:ascii="Times New Roman" w:eastAsia="Times New Roman" w:hAnsi="Times New Roman" w:cs="Times New Roman"/>
          <w:b/>
          <w:bCs/>
          <w14:ligatures w14:val="none"/>
        </w:rPr>
        <w:t>Infectious Diseases</w:t>
      </w:r>
      <w:r w:rsidRPr="00782091">
        <w:rPr>
          <w:rFonts w:ascii="Times New Roman" w:eastAsia="Times New Roman" w:hAnsi="Times New Roman" w:cs="Times New Roman"/>
          <w14:ligatures w14:val="none"/>
        </w:rPr>
        <w:t>).</w:t>
      </w:r>
    </w:p>
    <w:p w14:paraId="4F5E8E3B" w14:textId="77777777" w:rsidR="00782091" w:rsidRPr="00782091" w:rsidRDefault="00782091" w:rsidP="00782091">
      <w:pPr>
        <w:numPr>
          <w:ilvl w:val="0"/>
          <w:numId w:val="1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These subsets are comparable to classical print versions (e.g., the </w:t>
      </w:r>
      <w:r w:rsidRPr="00782091">
        <w:rPr>
          <w:rFonts w:ascii="Times New Roman" w:eastAsia="Times New Roman" w:hAnsi="Times New Roman" w:cs="Times New Roman"/>
          <w:b/>
          <w:bCs/>
          <w14:ligatures w14:val="none"/>
        </w:rPr>
        <w:t>ICD-10 Tabular List</w:t>
      </w:r>
      <w:r w:rsidRPr="00782091">
        <w:rPr>
          <w:rFonts w:ascii="Times New Roman" w:eastAsia="Times New Roman" w:hAnsi="Times New Roman" w:cs="Times New Roman"/>
          <w14:ligatures w14:val="none"/>
        </w:rPr>
        <w:t xml:space="preserve">) and can be tailored to different </w:t>
      </w:r>
      <w:r w:rsidRPr="00782091">
        <w:rPr>
          <w:rFonts w:ascii="Times New Roman" w:eastAsia="Times New Roman" w:hAnsi="Times New Roman" w:cs="Times New Roman"/>
          <w:b/>
          <w:bCs/>
          <w14:ligatures w14:val="none"/>
        </w:rPr>
        <w:t>granularity levels</w:t>
      </w:r>
      <w:r w:rsidRPr="00782091">
        <w:rPr>
          <w:rFonts w:ascii="Times New Roman" w:eastAsia="Times New Roman" w:hAnsi="Times New Roman" w:cs="Times New Roman"/>
          <w14:ligatures w14:val="none"/>
        </w:rPr>
        <w:t xml:space="preserve"> and use cases, ensuring consistent use of ICD across applications like </w:t>
      </w:r>
      <w:r w:rsidRPr="00782091">
        <w:rPr>
          <w:rFonts w:ascii="Times New Roman" w:eastAsia="Times New Roman" w:hAnsi="Times New Roman" w:cs="Times New Roman"/>
          <w:b/>
          <w:bCs/>
          <w14:ligatures w14:val="none"/>
        </w:rPr>
        <w:t>primary care, clinical care</w:t>
      </w:r>
      <w:r w:rsidRPr="00782091">
        <w:rPr>
          <w:rFonts w:ascii="Times New Roman" w:eastAsia="Times New Roman" w:hAnsi="Times New Roman" w:cs="Times New Roman"/>
          <w14:ligatures w14:val="none"/>
        </w:rPr>
        <w:t xml:space="preserve">, or </w:t>
      </w:r>
      <w:r w:rsidRPr="00782091">
        <w:rPr>
          <w:rFonts w:ascii="Times New Roman" w:eastAsia="Times New Roman" w:hAnsi="Times New Roman" w:cs="Times New Roman"/>
          <w:b/>
          <w:bCs/>
          <w14:ligatures w14:val="none"/>
        </w:rPr>
        <w:t>research</w:t>
      </w:r>
      <w:r w:rsidRPr="00782091">
        <w:rPr>
          <w:rFonts w:ascii="Times New Roman" w:eastAsia="Times New Roman" w:hAnsi="Times New Roman" w:cs="Times New Roman"/>
          <w14:ligatures w14:val="none"/>
        </w:rPr>
        <w:t>.</w:t>
      </w:r>
    </w:p>
    <w:p w14:paraId="1919C2F2" w14:textId="77777777" w:rsidR="00683C68" w:rsidRPr="00782091" w:rsidRDefault="00683C68" w:rsidP="00683C68">
      <w:pPr>
        <w:jc w:val="right"/>
      </w:pPr>
    </w:p>
    <w:p w14:paraId="755AAA10" w14:textId="77777777" w:rsidR="00782091" w:rsidRDefault="00782091" w:rsidP="00782091"/>
    <w:p w14:paraId="69A8438B" w14:textId="77777777" w:rsidR="00782091" w:rsidRPr="00782091" w:rsidRDefault="00782091" w:rsidP="00782091">
      <w:pPr>
        <w:pStyle w:val="Heading1"/>
        <w:bidi w:val="0"/>
        <w:jc w:val="center"/>
        <w:rPr>
          <w:rFonts w:eastAsia="Times New Roman"/>
        </w:rPr>
      </w:pPr>
      <w:r w:rsidRPr="00782091">
        <w:rPr>
          <w:rFonts w:eastAsia="Times New Roman"/>
        </w:rPr>
        <w:t>Translation Tool and API Services</w:t>
      </w:r>
    </w:p>
    <w:p w14:paraId="0209C202"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1.2.5.5. Translation Tool</w:t>
      </w:r>
    </w:p>
    <w:p w14:paraId="4B6487EA" w14:textId="77777777" w:rsidR="00782091" w:rsidRPr="00782091" w:rsidRDefault="00782091" w:rsidP="00782091">
      <w:pPr>
        <w:numPr>
          <w:ilvl w:val="0"/>
          <w:numId w:val="1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Translation Tool</w:t>
      </w:r>
      <w:r w:rsidRPr="00782091">
        <w:rPr>
          <w:rFonts w:ascii="Times New Roman" w:eastAsia="Times New Roman" w:hAnsi="Times New Roman" w:cs="Times New Roman"/>
          <w14:ligatures w14:val="none"/>
        </w:rPr>
        <w:t xml:space="preserve"> is part of the ICD-11 Maintenance Platform, enabling specific language centers to create accurate translations of ICD-11 that remain faithful to the original content.</w:t>
      </w:r>
    </w:p>
    <w:p w14:paraId="6ABEF6E5" w14:textId="77777777" w:rsidR="00782091" w:rsidRPr="00782091" w:rsidRDefault="00782091" w:rsidP="00782091">
      <w:pPr>
        <w:numPr>
          <w:ilvl w:val="0"/>
          <w:numId w:val="1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It notifies registered translators about updates and provides outputs in multiple languages, enhancing the tool's functionality and accessibility.</w:t>
      </w:r>
    </w:p>
    <w:p w14:paraId="3B12ACB2" w14:textId="77777777" w:rsidR="00782091" w:rsidRPr="00782091" w:rsidRDefault="00782091" w:rsidP="00782091">
      <w:pPr>
        <w:numPr>
          <w:ilvl w:val="0"/>
          <w:numId w:val="1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Users must register with WHO HQ to ensure transparency and verification in the translation process.</w:t>
      </w:r>
    </w:p>
    <w:p w14:paraId="56780C05" w14:textId="77777777" w:rsidR="00782091" w:rsidRPr="00782091" w:rsidRDefault="00782091" w:rsidP="00782091">
      <w:pPr>
        <w:numPr>
          <w:ilvl w:val="0"/>
          <w:numId w:val="1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As of the current writing, the most advanced translations of ICD-11 are available in </w:t>
      </w:r>
      <w:r w:rsidRPr="00782091">
        <w:rPr>
          <w:rFonts w:ascii="Times New Roman" w:eastAsia="Times New Roman" w:hAnsi="Times New Roman" w:cs="Times New Roman"/>
          <w:b/>
          <w:bCs/>
          <w14:ligatures w14:val="none"/>
        </w:rPr>
        <w:t>Spanish</w:t>
      </w:r>
      <w:r w:rsidRPr="00782091">
        <w:rPr>
          <w:rFonts w:ascii="Times New Roman" w:eastAsia="Times New Roman" w:hAnsi="Times New Roman" w:cs="Times New Roman"/>
          <w14:ligatures w14:val="none"/>
        </w:rPr>
        <w:t xml:space="preserve">, followed by </w:t>
      </w:r>
      <w:r w:rsidRPr="00782091">
        <w:rPr>
          <w:rFonts w:ascii="Times New Roman" w:eastAsia="Times New Roman" w:hAnsi="Times New Roman" w:cs="Times New Roman"/>
          <w:b/>
          <w:bCs/>
          <w14:ligatures w14:val="none"/>
        </w:rPr>
        <w:t>Chinese</w:t>
      </w:r>
      <w:r w:rsidRPr="00782091">
        <w:rPr>
          <w:rFonts w:ascii="Times New Roman" w:eastAsia="Times New Roman" w:hAnsi="Times New Roman" w:cs="Times New Roman"/>
          <w14:ligatures w14:val="none"/>
        </w:rPr>
        <w:t>, with several other languages in progress.</w:t>
      </w:r>
    </w:p>
    <w:p w14:paraId="5671F01C"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lastRenderedPageBreak/>
        <w:t>1.2.5.6. Application Programming Interface (API Services)</w:t>
      </w:r>
    </w:p>
    <w:p w14:paraId="6C154945" w14:textId="77777777" w:rsidR="00782091" w:rsidRPr="00782091" w:rsidRDefault="00782091" w:rsidP="00782091">
      <w:pPr>
        <w:numPr>
          <w:ilvl w:val="0"/>
          <w:numId w:val="17"/>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ICD API</w:t>
      </w:r>
      <w:r w:rsidRPr="00782091">
        <w:rPr>
          <w:rFonts w:ascii="Times New Roman" w:eastAsia="Times New Roman" w:hAnsi="Times New Roman" w:cs="Times New Roman"/>
          <w14:ligatures w14:val="none"/>
        </w:rPr>
        <w:t xml:space="preserve"> offers programmatic access to the International Classification of Diseases, allowing users to integrate ICD functionalities into their applications.</w:t>
      </w:r>
    </w:p>
    <w:p w14:paraId="07A8D9E0" w14:textId="77777777" w:rsidR="00782091" w:rsidRPr="00782091" w:rsidRDefault="00782091" w:rsidP="00782091">
      <w:pPr>
        <w:numPr>
          <w:ilvl w:val="0"/>
          <w:numId w:val="17"/>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Users need to register on the ICD website to gain access to the API, where they can find up-to-date documentation and manage their API keys for usage.</w:t>
      </w:r>
    </w:p>
    <w:p w14:paraId="23C1AA15" w14:textId="77777777" w:rsidR="00683C68" w:rsidRPr="00782091" w:rsidRDefault="00683C68" w:rsidP="00683C68">
      <w:pPr>
        <w:jc w:val="right"/>
      </w:pPr>
    </w:p>
    <w:p w14:paraId="324AB66C" w14:textId="4E5A47BC" w:rsidR="00683C68" w:rsidRPr="00782091" w:rsidRDefault="00782091" w:rsidP="00782091">
      <w:pPr>
        <w:pStyle w:val="Heading1"/>
        <w:jc w:val="center"/>
        <w:rPr>
          <w:sz w:val="28"/>
          <w:szCs w:val="28"/>
        </w:rPr>
      </w:pPr>
      <w:r w:rsidRPr="00782091">
        <w:rPr>
          <w:sz w:val="28"/>
          <w:szCs w:val="28"/>
        </w:rPr>
        <w:t>Digital Health (eHealth) Compatibility and Interoperability with Health Information Systems</w:t>
      </w:r>
    </w:p>
    <w:p w14:paraId="33774FE3" w14:textId="77777777" w:rsidR="00683C68" w:rsidRDefault="00683C68" w:rsidP="00683C68">
      <w:pPr>
        <w:jc w:val="right"/>
      </w:pPr>
    </w:p>
    <w:p w14:paraId="3C8D4CE2" w14:textId="77777777" w:rsidR="00782091" w:rsidRPr="00782091" w:rsidRDefault="00782091" w:rsidP="00782091">
      <w:pPr>
        <w:numPr>
          <w:ilvl w:val="0"/>
          <w:numId w:val="18"/>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ICD-11 Foundation</w:t>
      </w:r>
      <w:r w:rsidRPr="00782091">
        <w:rPr>
          <w:rFonts w:ascii="Times New Roman" w:eastAsia="Times New Roman" w:hAnsi="Times New Roman" w:cs="Times New Roman"/>
          <w14:ligatures w14:val="none"/>
        </w:rPr>
        <w:t xml:space="preserve"> is designed to facilitate standardized </w:t>
      </w:r>
      <w:r w:rsidRPr="00782091">
        <w:rPr>
          <w:rFonts w:ascii="Times New Roman" w:eastAsia="Times New Roman" w:hAnsi="Times New Roman" w:cs="Times New Roman"/>
          <w:b/>
          <w:bCs/>
          <w14:ligatures w14:val="none"/>
        </w:rPr>
        <w:t>point-of-care data capture</w:t>
      </w:r>
      <w:r w:rsidRPr="00782091">
        <w:rPr>
          <w:rFonts w:ascii="Times New Roman" w:eastAsia="Times New Roman" w:hAnsi="Times New Roman" w:cs="Times New Roman"/>
          <w14:ligatures w14:val="none"/>
        </w:rPr>
        <w:t xml:space="preserve">, integrating content that replicates the functions of the </w:t>
      </w:r>
      <w:r w:rsidRPr="00782091">
        <w:rPr>
          <w:rFonts w:ascii="Times New Roman" w:eastAsia="Times New Roman" w:hAnsi="Times New Roman" w:cs="Times New Roman"/>
          <w:b/>
          <w:bCs/>
          <w14:ligatures w14:val="none"/>
        </w:rPr>
        <w:t>Tabular List</w:t>
      </w:r>
      <w:r w:rsidRPr="00782091">
        <w:rPr>
          <w:rFonts w:ascii="Times New Roman" w:eastAsia="Times New Roman" w:hAnsi="Times New Roman" w:cs="Times New Roman"/>
          <w14:ligatures w14:val="none"/>
        </w:rPr>
        <w:t xml:space="preserve"> and </w:t>
      </w:r>
      <w:r w:rsidRPr="00782091">
        <w:rPr>
          <w:rFonts w:ascii="Times New Roman" w:eastAsia="Times New Roman" w:hAnsi="Times New Roman" w:cs="Times New Roman"/>
          <w:b/>
          <w:bCs/>
          <w14:ligatures w14:val="none"/>
        </w:rPr>
        <w:t>Alphabetic Index</w:t>
      </w:r>
      <w:r w:rsidRPr="00782091">
        <w:rPr>
          <w:rFonts w:ascii="Times New Roman" w:eastAsia="Times New Roman" w:hAnsi="Times New Roman" w:cs="Times New Roman"/>
          <w14:ligatures w14:val="none"/>
        </w:rPr>
        <w:t xml:space="preserve"> from ICD-10. This includes terminology for diseases, health conditions, and structures necessary for integration into digital health information systems.</w:t>
      </w:r>
    </w:p>
    <w:p w14:paraId="13CB4ACD" w14:textId="77777777" w:rsidR="00782091" w:rsidRPr="00782091" w:rsidRDefault="00782091" w:rsidP="00782091">
      <w:pPr>
        <w:numPr>
          <w:ilvl w:val="0"/>
          <w:numId w:val="18"/>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Each ICD-11 entity is linked to a unique </w:t>
      </w:r>
      <w:r w:rsidRPr="00782091">
        <w:rPr>
          <w:rFonts w:ascii="Times New Roman" w:eastAsia="Times New Roman" w:hAnsi="Times New Roman" w:cs="Times New Roman"/>
          <w:b/>
          <w:bCs/>
          <w14:ligatures w14:val="none"/>
        </w:rPr>
        <w:t>Uniform Resource Identifier (URI)</w:t>
      </w:r>
      <w:r w:rsidRPr="00782091">
        <w:rPr>
          <w:rFonts w:ascii="Times New Roman" w:eastAsia="Times New Roman" w:hAnsi="Times New Roman" w:cs="Times New Roman"/>
          <w14:ligatures w14:val="none"/>
        </w:rPr>
        <w:t>, ensuring easy access to current ICD content and enabling connections to external terminologies. The URI remains consistent with the entity, even through updates.</w:t>
      </w:r>
    </w:p>
    <w:p w14:paraId="790165FF"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Key Features for Enhanced Coding and Interoperability:</w:t>
      </w:r>
    </w:p>
    <w:p w14:paraId="45B2EB70"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Implementation Assessment and Training Tool</w:t>
      </w:r>
      <w:r w:rsidRPr="00782091">
        <w:rPr>
          <w:rFonts w:ascii="Times New Roman" w:eastAsia="Times New Roman" w:hAnsi="Times New Roman" w:cs="Times New Roman"/>
          <w14:ligatures w14:val="none"/>
        </w:rPr>
        <w:t>: Supports coding of diagnostic terms in both ICD-10 and ICD-11, available in multiple languages.</w:t>
      </w:r>
    </w:p>
    <w:p w14:paraId="7BFEEEA4"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Web Services</w:t>
      </w:r>
      <w:r w:rsidRPr="00782091">
        <w:rPr>
          <w:rFonts w:ascii="Times New Roman" w:eastAsia="Times New Roman" w:hAnsi="Times New Roman" w:cs="Times New Roman"/>
          <w14:ligatures w14:val="none"/>
        </w:rPr>
        <w:t>: Enable comprehensive search and coding functionality integrated into any software.</w:t>
      </w:r>
    </w:p>
    <w:p w14:paraId="7E160A4D"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Online Services</w:t>
      </w:r>
      <w:r w:rsidRPr="00782091">
        <w:rPr>
          <w:rFonts w:ascii="Times New Roman" w:eastAsia="Times New Roman" w:hAnsi="Times New Roman" w:cs="Times New Roman"/>
          <w14:ligatures w14:val="none"/>
        </w:rPr>
        <w:t xml:space="preserve">: Allow ICD-11 usage without local software requirements, accessible at </w:t>
      </w:r>
      <w:hyperlink r:id="rId5" w:tgtFrame="_new" w:history="1">
        <w:r w:rsidRPr="00782091">
          <w:rPr>
            <w:rFonts w:ascii="Times New Roman" w:eastAsia="Times New Roman" w:hAnsi="Times New Roman" w:cs="Times New Roman"/>
            <w:color w:val="0000FF"/>
            <w:u w:val="single"/>
            <w14:ligatures w14:val="none"/>
          </w:rPr>
          <w:t>ICD API</w:t>
        </w:r>
      </w:hyperlink>
      <w:r w:rsidRPr="00782091">
        <w:rPr>
          <w:rFonts w:ascii="Times New Roman" w:eastAsia="Times New Roman" w:hAnsi="Times New Roman" w:cs="Times New Roman"/>
          <w14:ligatures w14:val="none"/>
        </w:rPr>
        <w:t>.</w:t>
      </w:r>
    </w:p>
    <w:p w14:paraId="2E962E93"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Offline Services</w:t>
      </w:r>
      <w:r w:rsidRPr="00782091">
        <w:rPr>
          <w:rFonts w:ascii="Times New Roman" w:eastAsia="Times New Roman" w:hAnsi="Times New Roman" w:cs="Times New Roman"/>
          <w14:ligatures w14:val="none"/>
        </w:rPr>
        <w:t>: Provide the same functionalities as online services and can be downloaded for local use, with regular updates available through the internet.</w:t>
      </w:r>
    </w:p>
    <w:p w14:paraId="528587F5"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Output Tools</w:t>
      </w:r>
      <w:r w:rsidRPr="00782091">
        <w:rPr>
          <w:rFonts w:ascii="Times New Roman" w:eastAsia="Times New Roman" w:hAnsi="Times New Roman" w:cs="Times New Roman"/>
          <w14:ligatures w14:val="none"/>
        </w:rPr>
        <w:t xml:space="preserve">: Facilitate file production in various formats (e.g., </w:t>
      </w:r>
      <w:r w:rsidRPr="00782091">
        <w:rPr>
          <w:rFonts w:ascii="Times New Roman" w:eastAsia="Times New Roman" w:hAnsi="Times New Roman" w:cs="Times New Roman"/>
          <w:b/>
          <w:bCs/>
          <w14:ligatures w14:val="none"/>
        </w:rPr>
        <w:t>CSV</w:t>
      </w:r>
      <w:r w:rsidRPr="00782091">
        <w:rPr>
          <w:rFonts w:ascii="Times New Roman" w:eastAsia="Times New Roman" w:hAnsi="Times New Roman" w:cs="Times New Roman"/>
          <w14:ligatures w14:val="none"/>
        </w:rPr>
        <w:t xml:space="preserve">, </w:t>
      </w:r>
      <w:r w:rsidRPr="00782091">
        <w:rPr>
          <w:rFonts w:ascii="Times New Roman" w:eastAsia="Times New Roman" w:hAnsi="Times New Roman" w:cs="Times New Roman"/>
          <w:b/>
          <w:bCs/>
          <w14:ligatures w14:val="none"/>
        </w:rPr>
        <w:t>Classification Markup Language (</w:t>
      </w:r>
      <w:proofErr w:type="spellStart"/>
      <w:r w:rsidRPr="00782091">
        <w:rPr>
          <w:rFonts w:ascii="Times New Roman" w:eastAsia="Times New Roman" w:hAnsi="Times New Roman" w:cs="Times New Roman"/>
          <w:b/>
          <w:bCs/>
          <w14:ligatures w14:val="none"/>
        </w:rPr>
        <w:t>ClaML</w:t>
      </w:r>
      <w:proofErr w:type="spellEnd"/>
      <w:r w:rsidRPr="00782091">
        <w:rPr>
          <w:rFonts w:ascii="Times New Roman" w:eastAsia="Times New Roman" w:hAnsi="Times New Roman" w:cs="Times New Roman"/>
          <w:b/>
          <w:bCs/>
          <w14:ligatures w14:val="none"/>
        </w:rPr>
        <w:t>)</w:t>
      </w:r>
      <w:r w:rsidRPr="00782091">
        <w:rPr>
          <w:rFonts w:ascii="Times New Roman" w:eastAsia="Times New Roman" w:hAnsi="Times New Roman" w:cs="Times New Roman"/>
          <w14:ligatures w14:val="none"/>
        </w:rPr>
        <w:t xml:space="preserve">, </w:t>
      </w:r>
      <w:r w:rsidRPr="00782091">
        <w:rPr>
          <w:rFonts w:ascii="Times New Roman" w:eastAsia="Times New Roman" w:hAnsi="Times New Roman" w:cs="Times New Roman"/>
          <w:b/>
          <w:bCs/>
          <w14:ligatures w14:val="none"/>
        </w:rPr>
        <w:t>API</w:t>
      </w:r>
      <w:r w:rsidRPr="00782091">
        <w:rPr>
          <w:rFonts w:ascii="Times New Roman" w:eastAsia="Times New Roman" w:hAnsi="Times New Roman" w:cs="Times New Roman"/>
          <w14:ligatures w14:val="none"/>
        </w:rPr>
        <w:t>).</w:t>
      </w:r>
    </w:p>
    <w:p w14:paraId="67BD9193"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Transition (Mapping) Tables</w:t>
      </w:r>
      <w:r w:rsidRPr="00782091">
        <w:rPr>
          <w:rFonts w:ascii="Times New Roman" w:eastAsia="Times New Roman" w:hAnsi="Times New Roman" w:cs="Times New Roman"/>
          <w14:ligatures w14:val="none"/>
        </w:rPr>
        <w:t>: Help view disease classification in ICD-10 format and convert data for comparison with ICD-11.</w:t>
      </w:r>
    </w:p>
    <w:p w14:paraId="6E86B0DB"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Proposal and Commenting Tool</w:t>
      </w:r>
      <w:r w:rsidRPr="00782091">
        <w:rPr>
          <w:rFonts w:ascii="Times New Roman" w:eastAsia="Times New Roman" w:hAnsi="Times New Roman" w:cs="Times New Roman"/>
          <w14:ligatures w14:val="none"/>
        </w:rPr>
        <w:t>: Allows user participation in suggestions and discussions regarding ICD-11.</w:t>
      </w:r>
    </w:p>
    <w:p w14:paraId="403BB672" w14:textId="77777777" w:rsidR="00782091" w:rsidRPr="00782091" w:rsidRDefault="00782091" w:rsidP="00782091">
      <w:pPr>
        <w:numPr>
          <w:ilvl w:val="0"/>
          <w:numId w:val="19"/>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Notification Settings</w:t>
      </w:r>
      <w:r w:rsidRPr="00782091">
        <w:rPr>
          <w:rFonts w:ascii="Times New Roman" w:eastAsia="Times New Roman" w:hAnsi="Times New Roman" w:cs="Times New Roman"/>
          <w14:ligatures w14:val="none"/>
        </w:rPr>
        <w:t>: Keep users informed about implemented changes.</w:t>
      </w:r>
    </w:p>
    <w:p w14:paraId="5ADA5FA2" w14:textId="77777777" w:rsidR="00683C68" w:rsidRPr="00782091" w:rsidRDefault="00683C68" w:rsidP="00683C68">
      <w:pPr>
        <w:jc w:val="right"/>
      </w:pPr>
    </w:p>
    <w:p w14:paraId="6B294CE2" w14:textId="6ADA6BAF" w:rsidR="00683C68" w:rsidRDefault="00782091" w:rsidP="00782091">
      <w:pPr>
        <w:pStyle w:val="Heading1"/>
        <w:jc w:val="center"/>
      </w:pPr>
      <w:r>
        <w:t>Linkages with Other Classifications and Terminologies</w:t>
      </w:r>
    </w:p>
    <w:p w14:paraId="763CA846" w14:textId="77777777" w:rsidR="00782091" w:rsidRPr="00782091" w:rsidRDefault="00782091" w:rsidP="00782091">
      <w:p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ICD-11 Foundation</w:t>
      </w:r>
      <w:r w:rsidRPr="00782091">
        <w:rPr>
          <w:rFonts w:ascii="Times New Roman" w:eastAsia="Times New Roman" w:hAnsi="Times New Roman" w:cs="Times New Roman"/>
          <w14:ligatures w14:val="none"/>
        </w:rPr>
        <w:t xml:space="preserve"> integrates or establishes connections with various classifications and terminologies, enhancing its utility and interoperability. The key linkages include:</w:t>
      </w:r>
    </w:p>
    <w:p w14:paraId="10107C7F" w14:textId="77777777" w:rsidR="00782091" w:rsidRPr="00782091" w:rsidRDefault="00782091" w:rsidP="00782091">
      <w:pPr>
        <w:numPr>
          <w:ilvl w:val="0"/>
          <w:numId w:val="20"/>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International Classification of Diseases for Oncology (ICD-O)</w:t>
      </w:r>
    </w:p>
    <w:p w14:paraId="6384C4EA" w14:textId="77777777" w:rsidR="00782091" w:rsidRPr="00782091" w:rsidRDefault="00782091" w:rsidP="00782091">
      <w:pPr>
        <w:numPr>
          <w:ilvl w:val="0"/>
          <w:numId w:val="20"/>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International Classification of External Causes of Injury (ICECI)</w:t>
      </w:r>
    </w:p>
    <w:p w14:paraId="7783285C" w14:textId="77777777" w:rsidR="00782091" w:rsidRPr="00782091" w:rsidRDefault="00782091" w:rsidP="00782091">
      <w:pPr>
        <w:numPr>
          <w:ilvl w:val="0"/>
          <w:numId w:val="20"/>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International Classification of Functioning, Disability and Health (ICF)</w:t>
      </w:r>
    </w:p>
    <w:p w14:paraId="7DB04C13" w14:textId="77777777" w:rsidR="00782091" w:rsidRPr="00782091" w:rsidRDefault="00782091" w:rsidP="00782091">
      <w:pPr>
        <w:numPr>
          <w:ilvl w:val="0"/>
          <w:numId w:val="20"/>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International Classification of Primary Care (ICPC)</w:t>
      </w:r>
    </w:p>
    <w:p w14:paraId="6F638270" w14:textId="77777777" w:rsidR="00782091" w:rsidRPr="00782091" w:rsidRDefault="00782091" w:rsidP="00782091">
      <w:pPr>
        <w:numPr>
          <w:ilvl w:val="0"/>
          <w:numId w:val="20"/>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lastRenderedPageBreak/>
        <w:t>Other terminologies</w:t>
      </w:r>
      <w:r w:rsidRPr="00782091">
        <w:rPr>
          <w:rFonts w:ascii="Times New Roman" w:eastAsia="Times New Roman" w:hAnsi="Times New Roman" w:cs="Times New Roman"/>
          <w14:ligatures w14:val="none"/>
        </w:rPr>
        <w:t xml:space="preserve">, including </w:t>
      </w:r>
      <w:r w:rsidRPr="00782091">
        <w:rPr>
          <w:rFonts w:ascii="Times New Roman" w:eastAsia="Times New Roman" w:hAnsi="Times New Roman" w:cs="Times New Roman"/>
          <w:b/>
          <w:bCs/>
          <w14:ligatures w14:val="none"/>
        </w:rPr>
        <w:t>OrphaNet</w:t>
      </w:r>
      <w:r w:rsidRPr="00782091">
        <w:rPr>
          <w:rFonts w:ascii="Times New Roman" w:eastAsia="Times New Roman" w:hAnsi="Times New Roman" w:cs="Times New Roman"/>
          <w14:ligatures w14:val="none"/>
        </w:rPr>
        <w:t xml:space="preserve"> and </w:t>
      </w:r>
      <w:r w:rsidRPr="00782091">
        <w:rPr>
          <w:rFonts w:ascii="Times New Roman" w:eastAsia="Times New Roman" w:hAnsi="Times New Roman" w:cs="Times New Roman"/>
          <w:b/>
          <w:bCs/>
          <w14:ligatures w14:val="none"/>
        </w:rPr>
        <w:t>SNOMED-CT</w:t>
      </w:r>
      <w:r w:rsidRPr="00782091">
        <w:rPr>
          <w:rFonts w:ascii="Times New Roman" w:eastAsia="Times New Roman" w:hAnsi="Times New Roman" w:cs="Times New Roman"/>
          <w14:ligatures w14:val="none"/>
        </w:rPr>
        <w:t>.</w:t>
      </w:r>
    </w:p>
    <w:p w14:paraId="57900789"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Key Example:</w:t>
      </w:r>
    </w:p>
    <w:p w14:paraId="4B7DEE8E" w14:textId="77777777" w:rsidR="00782091" w:rsidRPr="00782091" w:rsidRDefault="00782091" w:rsidP="00782091">
      <w:pPr>
        <w:numPr>
          <w:ilvl w:val="0"/>
          <w:numId w:val="21"/>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ICD-11 features an embedded section on </w:t>
      </w:r>
      <w:r w:rsidRPr="00782091">
        <w:rPr>
          <w:rFonts w:ascii="Times New Roman" w:eastAsia="Times New Roman" w:hAnsi="Times New Roman" w:cs="Times New Roman"/>
          <w:b/>
          <w:bCs/>
          <w14:ligatures w14:val="none"/>
        </w:rPr>
        <w:t>Functioning</w:t>
      </w:r>
      <w:r w:rsidRPr="00782091">
        <w:rPr>
          <w:rFonts w:ascii="Times New Roman" w:eastAsia="Times New Roman" w:hAnsi="Times New Roman" w:cs="Times New Roman"/>
          <w14:ligatures w14:val="none"/>
        </w:rPr>
        <w:t xml:space="preserve"> within </w:t>
      </w:r>
      <w:r w:rsidRPr="00782091">
        <w:rPr>
          <w:rFonts w:ascii="Times New Roman" w:eastAsia="Times New Roman" w:hAnsi="Times New Roman" w:cs="Times New Roman"/>
          <w:b/>
          <w:bCs/>
          <w14:ligatures w14:val="none"/>
        </w:rPr>
        <w:t>Chapter 24</w:t>
      </w:r>
      <w:r w:rsidRPr="00782091">
        <w:rPr>
          <w:rFonts w:ascii="Times New Roman" w:eastAsia="Times New Roman" w:hAnsi="Times New Roman" w:cs="Times New Roman"/>
          <w14:ligatures w14:val="none"/>
        </w:rPr>
        <w:t xml:space="preserve"> (Factors influencing health status or contact with health services) that links directly to the </w:t>
      </w:r>
      <w:r w:rsidRPr="00782091">
        <w:rPr>
          <w:rFonts w:ascii="Times New Roman" w:eastAsia="Times New Roman" w:hAnsi="Times New Roman" w:cs="Times New Roman"/>
          <w:b/>
          <w:bCs/>
          <w14:ligatures w14:val="none"/>
        </w:rPr>
        <w:t>ICF</w:t>
      </w:r>
      <w:r w:rsidRPr="00782091">
        <w:rPr>
          <w:rFonts w:ascii="Times New Roman" w:eastAsia="Times New Roman" w:hAnsi="Times New Roman" w:cs="Times New Roman"/>
          <w14:ligatures w14:val="none"/>
        </w:rPr>
        <w:t>. This allows for assessing an individual’s functioning in daily life through specific questions and enables the calculation of a summary score.</w:t>
      </w:r>
    </w:p>
    <w:p w14:paraId="3935AAFB"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Collaborative Efforts:</w:t>
      </w:r>
    </w:p>
    <w:p w14:paraId="5AED4084" w14:textId="77777777" w:rsidR="00782091" w:rsidRPr="00782091" w:rsidRDefault="00782091" w:rsidP="00782091">
      <w:pPr>
        <w:numPr>
          <w:ilvl w:val="0"/>
          <w:numId w:val="22"/>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World Organization of Family Doctors (WONCA)</w:t>
      </w:r>
      <w:r w:rsidRPr="00782091">
        <w:rPr>
          <w:rFonts w:ascii="Times New Roman" w:eastAsia="Times New Roman" w:hAnsi="Times New Roman" w:cs="Times New Roman"/>
          <w14:ligatures w14:val="none"/>
        </w:rPr>
        <w:t xml:space="preserve"> has collaborated with WHO to address gaps from previous ICD revisions concerning primary care and family medicine. Future iterations of </w:t>
      </w:r>
      <w:r w:rsidRPr="00782091">
        <w:rPr>
          <w:rFonts w:ascii="Times New Roman" w:eastAsia="Times New Roman" w:hAnsi="Times New Roman" w:cs="Times New Roman"/>
          <w:b/>
          <w:bCs/>
          <w14:ligatures w14:val="none"/>
        </w:rPr>
        <w:t>WONCA’s ICPC</w:t>
      </w:r>
      <w:r w:rsidRPr="00782091">
        <w:rPr>
          <w:rFonts w:ascii="Times New Roman" w:eastAsia="Times New Roman" w:hAnsi="Times New Roman" w:cs="Times New Roman"/>
          <w14:ligatures w14:val="none"/>
        </w:rPr>
        <w:t xml:space="preserve"> will share a unified set of categories with ICD-11, enhancing cross-sectoral comparability among family medicine, primary care, and secondary care hospital activities.</w:t>
      </w:r>
    </w:p>
    <w:p w14:paraId="441A79FA" w14:textId="77777777" w:rsidR="00683C68" w:rsidRPr="00782091" w:rsidRDefault="00683C68" w:rsidP="00683C68">
      <w:pPr>
        <w:jc w:val="right"/>
      </w:pPr>
    </w:p>
    <w:p w14:paraId="407C49C8" w14:textId="6205B038" w:rsidR="00683C68" w:rsidRDefault="00782091" w:rsidP="00782091">
      <w:pPr>
        <w:pStyle w:val="Heading1"/>
        <w:jc w:val="center"/>
      </w:pPr>
      <w:r>
        <w:t>Maintenance of ICD</w:t>
      </w:r>
    </w:p>
    <w:p w14:paraId="1D14760F" w14:textId="77777777" w:rsidR="00782091" w:rsidRPr="00782091" w:rsidRDefault="00782091" w:rsidP="00782091">
      <w:p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Maintaining the </w:t>
      </w:r>
      <w:r w:rsidRPr="00782091">
        <w:rPr>
          <w:rFonts w:ascii="Times New Roman" w:eastAsia="Times New Roman" w:hAnsi="Times New Roman" w:cs="Times New Roman"/>
          <w:b/>
          <w:bCs/>
          <w14:ligatures w14:val="none"/>
        </w:rPr>
        <w:t>ICD-11</w:t>
      </w:r>
      <w:r w:rsidRPr="00782091">
        <w:rPr>
          <w:rFonts w:ascii="Times New Roman" w:eastAsia="Times New Roman" w:hAnsi="Times New Roman" w:cs="Times New Roman"/>
          <w14:ligatures w14:val="none"/>
        </w:rPr>
        <w:t xml:space="preserve"> is essential for adapting to the evolving medical field and ensuring international consistency. Here’s an overview of the maintenance process:</w:t>
      </w:r>
    </w:p>
    <w:p w14:paraId="3501D3A0"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1.2.8.1. Oversight of the Maintenance Process</w:t>
      </w:r>
    </w:p>
    <w:p w14:paraId="2220611E" w14:textId="77777777" w:rsidR="00782091" w:rsidRPr="00782091" w:rsidRDefault="00782091" w:rsidP="00782091">
      <w:pPr>
        <w:numPr>
          <w:ilvl w:val="0"/>
          <w:numId w:val="2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maintenance of ICD-11</w:t>
      </w:r>
      <w:r w:rsidRPr="00782091">
        <w:rPr>
          <w:rFonts w:ascii="Times New Roman" w:eastAsia="Times New Roman" w:hAnsi="Times New Roman" w:cs="Times New Roman"/>
          <w14:ligatures w14:val="none"/>
        </w:rPr>
        <w:t xml:space="preserve"> is a transparent international activity led by WHO, alongside the </w:t>
      </w:r>
      <w:r w:rsidRPr="00782091">
        <w:rPr>
          <w:rFonts w:ascii="Times New Roman" w:eastAsia="Times New Roman" w:hAnsi="Times New Roman" w:cs="Times New Roman"/>
          <w:b/>
          <w:bCs/>
          <w14:ligatures w14:val="none"/>
        </w:rPr>
        <w:t>Network of the WHO Family of International Classifications (WHOFIC)</w:t>
      </w:r>
      <w:r w:rsidRPr="00782091">
        <w:rPr>
          <w:rFonts w:ascii="Times New Roman" w:eastAsia="Times New Roman" w:hAnsi="Times New Roman" w:cs="Times New Roman"/>
          <w14:ligatures w14:val="none"/>
        </w:rPr>
        <w:t>, which includes country representatives responsible for national classification activities.</w:t>
      </w:r>
    </w:p>
    <w:p w14:paraId="4F3A7405" w14:textId="77777777" w:rsidR="00782091" w:rsidRPr="00782091" w:rsidRDefault="00782091" w:rsidP="00782091">
      <w:pPr>
        <w:numPr>
          <w:ilvl w:val="0"/>
          <w:numId w:val="2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Advisory Bodies</w:t>
      </w:r>
      <w:r w:rsidRPr="00782091">
        <w:rPr>
          <w:rFonts w:ascii="Times New Roman" w:eastAsia="Times New Roman" w:hAnsi="Times New Roman" w:cs="Times New Roman"/>
          <w14:ligatures w14:val="none"/>
        </w:rPr>
        <w:t>:</w:t>
      </w:r>
    </w:p>
    <w:p w14:paraId="1081BF88" w14:textId="77777777" w:rsidR="00782091" w:rsidRPr="00782091" w:rsidRDefault="00782091" w:rsidP="00782091">
      <w:pPr>
        <w:numPr>
          <w:ilvl w:val="1"/>
          <w:numId w:val="2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Classification and Statistics Advisory Committee (CSAC)</w:t>
      </w:r>
      <w:r w:rsidRPr="00782091">
        <w:rPr>
          <w:rFonts w:ascii="Times New Roman" w:eastAsia="Times New Roman" w:hAnsi="Times New Roman" w:cs="Times New Roman"/>
          <w14:ligatures w14:val="none"/>
        </w:rPr>
        <w:t xml:space="preserve">: The principal advisory committee that also provides updates for other WHO classifications, such as the </w:t>
      </w:r>
      <w:r w:rsidRPr="00782091">
        <w:rPr>
          <w:rFonts w:ascii="Times New Roman" w:eastAsia="Times New Roman" w:hAnsi="Times New Roman" w:cs="Times New Roman"/>
          <w:b/>
          <w:bCs/>
          <w14:ligatures w14:val="none"/>
        </w:rPr>
        <w:t>International Classification of Functioning, Disability and Health (ICF)</w:t>
      </w:r>
      <w:r w:rsidRPr="00782091">
        <w:rPr>
          <w:rFonts w:ascii="Times New Roman" w:eastAsia="Times New Roman" w:hAnsi="Times New Roman" w:cs="Times New Roman"/>
          <w14:ligatures w14:val="none"/>
        </w:rPr>
        <w:t xml:space="preserve"> and the </w:t>
      </w:r>
      <w:r w:rsidRPr="00782091">
        <w:rPr>
          <w:rFonts w:ascii="Times New Roman" w:eastAsia="Times New Roman" w:hAnsi="Times New Roman" w:cs="Times New Roman"/>
          <w:b/>
          <w:bCs/>
          <w14:ligatures w14:val="none"/>
        </w:rPr>
        <w:t>International Classification on Health Interventions (ICHI)</w:t>
      </w:r>
      <w:r w:rsidRPr="00782091">
        <w:rPr>
          <w:rFonts w:ascii="Times New Roman" w:eastAsia="Times New Roman" w:hAnsi="Times New Roman" w:cs="Times New Roman"/>
          <w14:ligatures w14:val="none"/>
        </w:rPr>
        <w:t>.</w:t>
      </w:r>
    </w:p>
    <w:p w14:paraId="5C9D8478" w14:textId="77777777" w:rsidR="00782091" w:rsidRPr="00782091" w:rsidRDefault="00782091" w:rsidP="00782091">
      <w:pPr>
        <w:numPr>
          <w:ilvl w:val="1"/>
          <w:numId w:val="2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Medical and Scientific Advisory Committee (MSAC)</w:t>
      </w:r>
      <w:r w:rsidRPr="00782091">
        <w:rPr>
          <w:rFonts w:ascii="Times New Roman" w:eastAsia="Times New Roman" w:hAnsi="Times New Roman" w:cs="Times New Roman"/>
          <w14:ligatures w14:val="none"/>
        </w:rPr>
        <w:t>: Composed of approximately 18 experts from various scientific disciplines, advising the CSAC on medical and scientific content.</w:t>
      </w:r>
    </w:p>
    <w:p w14:paraId="21EFD50C" w14:textId="77777777" w:rsidR="00782091" w:rsidRPr="00782091" w:rsidRDefault="00782091" w:rsidP="00782091">
      <w:pPr>
        <w:numPr>
          <w:ilvl w:val="1"/>
          <w:numId w:val="23"/>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Mortality Reference Group (MRG)</w:t>
      </w:r>
      <w:r w:rsidRPr="00782091">
        <w:rPr>
          <w:rFonts w:ascii="Times New Roman" w:eastAsia="Times New Roman" w:hAnsi="Times New Roman" w:cs="Times New Roman"/>
          <w14:ligatures w14:val="none"/>
        </w:rPr>
        <w:t xml:space="preserve"> and </w:t>
      </w:r>
      <w:r w:rsidRPr="00782091">
        <w:rPr>
          <w:rFonts w:ascii="Times New Roman" w:eastAsia="Times New Roman" w:hAnsi="Times New Roman" w:cs="Times New Roman"/>
          <w:b/>
          <w:bCs/>
          <w14:ligatures w14:val="none"/>
        </w:rPr>
        <w:t>Morbidity Reference Group (</w:t>
      </w:r>
      <w:proofErr w:type="spellStart"/>
      <w:r w:rsidRPr="00782091">
        <w:rPr>
          <w:rFonts w:ascii="Times New Roman" w:eastAsia="Times New Roman" w:hAnsi="Times New Roman" w:cs="Times New Roman"/>
          <w:b/>
          <w:bCs/>
          <w14:ligatures w14:val="none"/>
        </w:rPr>
        <w:t>MbRG</w:t>
      </w:r>
      <w:proofErr w:type="spellEnd"/>
      <w:r w:rsidRPr="00782091">
        <w:rPr>
          <w:rFonts w:ascii="Times New Roman" w:eastAsia="Times New Roman" w:hAnsi="Times New Roman" w:cs="Times New Roman"/>
          <w:b/>
          <w:bCs/>
          <w14:ligatures w14:val="none"/>
        </w:rPr>
        <w:t>)</w:t>
      </w:r>
      <w:r w:rsidRPr="00782091">
        <w:rPr>
          <w:rFonts w:ascii="Times New Roman" w:eastAsia="Times New Roman" w:hAnsi="Times New Roman" w:cs="Times New Roman"/>
          <w14:ligatures w14:val="none"/>
        </w:rPr>
        <w:t>: These groups consist of WHOFIC members who provide subject-specific advice on mortality and morbidity classification and coding.</w:t>
      </w:r>
    </w:p>
    <w:p w14:paraId="08CD04F4"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1.2.8.2. Proposal Platform</w:t>
      </w:r>
    </w:p>
    <w:p w14:paraId="3C43C514" w14:textId="77777777" w:rsidR="00782091" w:rsidRPr="00782091" w:rsidRDefault="00782091" w:rsidP="00782091">
      <w:pPr>
        <w:numPr>
          <w:ilvl w:val="0"/>
          <w:numId w:val="24"/>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 </w:t>
      </w:r>
      <w:r w:rsidRPr="00782091">
        <w:rPr>
          <w:rFonts w:ascii="Times New Roman" w:eastAsia="Times New Roman" w:hAnsi="Times New Roman" w:cs="Times New Roman"/>
          <w:b/>
          <w:bCs/>
          <w14:ligatures w14:val="none"/>
        </w:rPr>
        <w:t>internet-based proposal platform</w:t>
      </w:r>
      <w:r w:rsidRPr="00782091">
        <w:rPr>
          <w:rFonts w:ascii="Times New Roman" w:eastAsia="Times New Roman" w:hAnsi="Times New Roman" w:cs="Times New Roman"/>
          <w14:ligatures w14:val="none"/>
        </w:rPr>
        <w:t xml:space="preserve"> used during the development of ICD-11 will continue to facilitate ongoing updates throughout its lifecycle.</w:t>
      </w:r>
    </w:p>
    <w:p w14:paraId="0EEC7233" w14:textId="77777777" w:rsidR="00782091" w:rsidRPr="00782091" w:rsidRDefault="00782091" w:rsidP="00782091">
      <w:p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b/>
          <w:bCs/>
          <w14:ligatures w14:val="none"/>
        </w:rPr>
        <w:t>Advantages of the Proposal Platform</w:t>
      </w:r>
      <w:r w:rsidRPr="00782091">
        <w:rPr>
          <w:rFonts w:ascii="Times New Roman" w:eastAsia="Times New Roman" w:hAnsi="Times New Roman" w:cs="Times New Roman"/>
          <w14:ligatures w14:val="none"/>
        </w:rPr>
        <w:t>:</w:t>
      </w:r>
    </w:p>
    <w:p w14:paraId="1FE5D184"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Open to all interested parties for making proposals and commenting on others' contributions.</w:t>
      </w:r>
    </w:p>
    <w:p w14:paraId="4EA37744"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Available for review year-round rather than on set dates.</w:t>
      </w:r>
    </w:p>
    <w:p w14:paraId="70233C06"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Supports digital curation to enhance discussions and reviews.</w:t>
      </w:r>
    </w:p>
    <w:p w14:paraId="12C2A798"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Final inclusions are provided in both digital and printable formats.</w:t>
      </w:r>
    </w:p>
    <w:p w14:paraId="50A43DF8"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lastRenderedPageBreak/>
        <w:t>Enables translation into multiple languages from a single platform, accommodating a wider range of users.</w:t>
      </w:r>
    </w:p>
    <w:p w14:paraId="47EA456F" w14:textId="77777777" w:rsidR="00782091" w:rsidRPr="00782091" w:rsidRDefault="00782091" w:rsidP="00782091">
      <w:pPr>
        <w:numPr>
          <w:ilvl w:val="0"/>
          <w:numId w:val="25"/>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Facilitates international collaboration by allowing WHO Member States to share real-world experiences and expertise.</w:t>
      </w:r>
    </w:p>
    <w:p w14:paraId="01769436" w14:textId="77777777" w:rsidR="00782091" w:rsidRPr="00782091" w:rsidRDefault="00782091" w:rsidP="0078209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782091">
        <w:rPr>
          <w:rFonts w:ascii="Times New Roman" w:eastAsia="Times New Roman" w:hAnsi="Times New Roman" w:cs="Times New Roman"/>
          <w:b/>
          <w:bCs/>
          <w14:ligatures w14:val="none"/>
        </w:rPr>
        <w:t>1.2.8.3. Updating</w:t>
      </w:r>
    </w:p>
    <w:p w14:paraId="3D2089C6" w14:textId="77777777" w:rsidR="00782091" w:rsidRPr="00782091" w:rsidRDefault="00782091" w:rsidP="00782091">
      <w:pPr>
        <w:numPr>
          <w:ilvl w:val="0"/>
          <w:numId w:val="2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Countries may identify needs for specific details or additions to ICD-11 based on local contexts, but such updates will undergo the same international process to avoid regional divergences and maintain a unified classification system.</w:t>
      </w:r>
    </w:p>
    <w:p w14:paraId="24524693" w14:textId="77777777" w:rsidR="00782091" w:rsidRPr="00782091" w:rsidRDefault="00782091" w:rsidP="00782091">
      <w:pPr>
        <w:numPr>
          <w:ilvl w:val="0"/>
          <w:numId w:val="2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These additions will ideally be incorporated into the </w:t>
      </w:r>
      <w:r w:rsidRPr="00782091">
        <w:rPr>
          <w:rFonts w:ascii="Times New Roman" w:eastAsia="Times New Roman" w:hAnsi="Times New Roman" w:cs="Times New Roman"/>
          <w:b/>
          <w:bCs/>
          <w14:ligatures w14:val="none"/>
        </w:rPr>
        <w:t>Foundation Component</w:t>
      </w:r>
      <w:r w:rsidRPr="00782091">
        <w:rPr>
          <w:rFonts w:ascii="Times New Roman" w:eastAsia="Times New Roman" w:hAnsi="Times New Roman" w:cs="Times New Roman"/>
          <w14:ligatures w14:val="none"/>
        </w:rPr>
        <w:t xml:space="preserve"> before implementation in the requesting country.</w:t>
      </w:r>
    </w:p>
    <w:p w14:paraId="036A4BF3" w14:textId="77777777" w:rsidR="00782091" w:rsidRPr="00782091" w:rsidRDefault="00782091" w:rsidP="00782091">
      <w:pPr>
        <w:numPr>
          <w:ilvl w:val="0"/>
          <w:numId w:val="26"/>
        </w:num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Countries may need to establish standards or guidelines for using specific ICD-11 features to ensure consistent coding and reporting of mortality and morbidity both nationally and internationally.</w:t>
      </w:r>
    </w:p>
    <w:p w14:paraId="1FF054E3" w14:textId="77777777" w:rsidR="00782091" w:rsidRPr="00782091" w:rsidRDefault="00782091" w:rsidP="00782091">
      <w:pPr>
        <w:bidi w:val="0"/>
        <w:spacing w:before="100" w:beforeAutospacing="1" w:after="100" w:afterAutospacing="1" w:line="240" w:lineRule="auto"/>
        <w:rPr>
          <w:rFonts w:ascii="Times New Roman" w:eastAsia="Times New Roman" w:hAnsi="Times New Roman" w:cs="Times New Roman"/>
          <w14:ligatures w14:val="none"/>
        </w:rPr>
      </w:pPr>
      <w:r w:rsidRPr="00782091">
        <w:rPr>
          <w:rFonts w:ascii="Times New Roman" w:eastAsia="Times New Roman" w:hAnsi="Times New Roman" w:cs="Times New Roman"/>
          <w14:ligatures w14:val="none"/>
        </w:rPr>
        <w:t xml:space="preserve">For further information on processes, structures, and content, the </w:t>
      </w:r>
      <w:r w:rsidRPr="00782091">
        <w:rPr>
          <w:rFonts w:ascii="Times New Roman" w:eastAsia="Times New Roman" w:hAnsi="Times New Roman" w:cs="Times New Roman"/>
          <w:b/>
          <w:bCs/>
          <w14:ligatures w14:val="none"/>
        </w:rPr>
        <w:t>ICD-11 Reference Guide</w:t>
      </w:r>
      <w:r w:rsidRPr="00782091">
        <w:rPr>
          <w:rFonts w:ascii="Times New Roman" w:eastAsia="Times New Roman" w:hAnsi="Times New Roman" w:cs="Times New Roman"/>
          <w14:ligatures w14:val="none"/>
        </w:rPr>
        <w:t xml:space="preserve"> is available for reference.</w:t>
      </w:r>
    </w:p>
    <w:p w14:paraId="2F5DAA4D" w14:textId="77777777" w:rsidR="00683C68" w:rsidRDefault="00683C68" w:rsidP="00166D81"/>
    <w:p w14:paraId="3C3CCB76" w14:textId="30CD1199" w:rsidR="00683C68" w:rsidRDefault="00166D81" w:rsidP="00166D81">
      <w:pPr>
        <w:pStyle w:val="Heading1"/>
        <w:jc w:val="center"/>
      </w:pPr>
      <w:r>
        <w:t>Moving Towards ICD-11</w:t>
      </w:r>
    </w:p>
    <w:p w14:paraId="4AA25B2C"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w:t>
      </w:r>
      <w:r w:rsidRPr="00166D81">
        <w:rPr>
          <w:rFonts w:ascii="Times New Roman" w:eastAsia="Times New Roman" w:hAnsi="Times New Roman" w:cs="Times New Roman"/>
          <w:b/>
          <w:bCs/>
          <w14:ligatures w14:val="none"/>
        </w:rPr>
        <w:t>World Health Organization (WHO)</w:t>
      </w:r>
      <w:r w:rsidRPr="00166D81">
        <w:rPr>
          <w:rFonts w:ascii="Times New Roman" w:eastAsia="Times New Roman" w:hAnsi="Times New Roman" w:cs="Times New Roman"/>
          <w14:ligatures w14:val="none"/>
        </w:rPr>
        <w:t xml:space="preserve"> aims to design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as an updated classification system that accurately reflects current healthcare practices and effectively captures health concepts compatible with modern information systems. This transition will improve data quality and usability for population health initiatives.</w:t>
      </w:r>
    </w:p>
    <w:p w14:paraId="519093A1"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While transitioning to a new classification system can pose challenges and face resistance, the long-term benefits include better identification of macro-trends, trend spotting, and reduced overheads in clinical settings. Early engagement in the transition, especially through piloting and testing, enables healthcare organizations to better identify local needs, anticipate disruptions, and design effective change management strategies.</w:t>
      </w:r>
    </w:p>
    <w:p w14:paraId="327C6FDD"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 Implementing or Transitioning from Existing Systems of ICD</w:t>
      </w:r>
    </w:p>
    <w:p w14:paraId="6ADC4C19"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Countries currently using </w:t>
      </w:r>
      <w:r w:rsidRPr="00166D81">
        <w:rPr>
          <w:rFonts w:ascii="Times New Roman" w:eastAsia="Times New Roman" w:hAnsi="Times New Roman" w:cs="Times New Roman"/>
          <w:b/>
          <w:bCs/>
          <w14:ligatures w14:val="none"/>
        </w:rPr>
        <w:t>ICD-10</w:t>
      </w:r>
      <w:r w:rsidRPr="00166D81">
        <w:rPr>
          <w:rFonts w:ascii="Times New Roman" w:eastAsia="Times New Roman" w:hAnsi="Times New Roman" w:cs="Times New Roman"/>
          <w14:ligatures w14:val="none"/>
        </w:rPr>
        <w:t xml:space="preserve"> or earlier modifications are considered </w:t>
      </w:r>
      <w:r w:rsidRPr="00166D81">
        <w:rPr>
          <w:rFonts w:ascii="Times New Roman" w:eastAsia="Times New Roman" w:hAnsi="Times New Roman" w:cs="Times New Roman"/>
          <w:b/>
          <w:bCs/>
          <w14:ligatures w14:val="none"/>
        </w:rPr>
        <w:t>legacy countries</w:t>
      </w:r>
      <w:r w:rsidRPr="00166D81">
        <w:rPr>
          <w:rFonts w:ascii="Times New Roman" w:eastAsia="Times New Roman" w:hAnsi="Times New Roman" w:cs="Times New Roman"/>
          <w14:ligatures w14:val="none"/>
        </w:rPr>
        <w:t xml:space="preserve">, and their transition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will take place over a </w:t>
      </w:r>
      <w:proofErr w:type="gramStart"/>
      <w:r w:rsidRPr="00166D81">
        <w:rPr>
          <w:rFonts w:ascii="Times New Roman" w:eastAsia="Times New Roman" w:hAnsi="Times New Roman" w:cs="Times New Roman"/>
          <w:b/>
          <w:bCs/>
          <w14:ligatures w14:val="none"/>
        </w:rPr>
        <w:t>2-3 year</w:t>
      </w:r>
      <w:proofErr w:type="gramEnd"/>
      <w:r w:rsidRPr="00166D81">
        <w:rPr>
          <w:rFonts w:ascii="Times New Roman" w:eastAsia="Times New Roman" w:hAnsi="Times New Roman" w:cs="Times New Roman"/>
          <w14:ligatures w14:val="none"/>
        </w:rPr>
        <w:t xml:space="preserve"> period. However, the exact timeline may vary based on local health systems, infrastructure, and translation needs. Countries without existing ICD systems can opt for a </w:t>
      </w:r>
      <w:r w:rsidRPr="00166D81">
        <w:rPr>
          <w:rFonts w:ascii="Times New Roman" w:eastAsia="Times New Roman" w:hAnsi="Times New Roman" w:cs="Times New Roman"/>
          <w:b/>
          <w:bCs/>
          <w14:ligatures w14:val="none"/>
        </w:rPr>
        <w:t>fast-tracked implementation</w:t>
      </w:r>
      <w:r w:rsidRPr="00166D81">
        <w:rPr>
          <w:rFonts w:ascii="Times New Roman" w:eastAsia="Times New Roman" w:hAnsi="Times New Roman" w:cs="Times New Roman"/>
          <w14:ligatures w14:val="none"/>
        </w:rPr>
        <w:t xml:space="preserve"> of ICD-11, avoiding the need to replace existing infrastructures.</w:t>
      </w:r>
    </w:p>
    <w:p w14:paraId="20603A9E"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sz w:val="24"/>
          <w:szCs w:val="24"/>
          <w14:ligatures w14:val="none"/>
        </w:rPr>
      </w:pPr>
      <w:r w:rsidRPr="00166D81">
        <w:rPr>
          <w:rFonts w:ascii="Times New Roman" w:eastAsia="Times New Roman" w:hAnsi="Times New Roman" w:cs="Times New Roman"/>
          <w:b/>
          <w:bCs/>
          <w:sz w:val="24"/>
          <w:szCs w:val="24"/>
          <w14:ligatures w14:val="none"/>
        </w:rPr>
        <w:t>2.1. Implementation Considerations for ICD-11</w:t>
      </w:r>
    </w:p>
    <w:p w14:paraId="26B589A7"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2.1.1. Mortality Coding</w:t>
      </w:r>
    </w:p>
    <w:p w14:paraId="1D6EA5BC" w14:textId="77777777" w:rsidR="00166D81" w:rsidRPr="00166D81" w:rsidRDefault="00166D81" w:rsidP="00166D81">
      <w:pPr>
        <w:numPr>
          <w:ilvl w:val="0"/>
          <w:numId w:val="27"/>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Mortality data has been standardized internationally for many years, and maintaining this standard during the transition to ICD-11 involves several straightforward steps.</w:t>
      </w:r>
    </w:p>
    <w:p w14:paraId="38D8DD83" w14:textId="77777777" w:rsidR="00166D81" w:rsidRPr="00166D81" w:rsidRDefault="00166D81" w:rsidP="00166D81">
      <w:pPr>
        <w:numPr>
          <w:ilvl w:val="0"/>
          <w:numId w:val="27"/>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w:t>
      </w:r>
      <w:r w:rsidRPr="00166D81">
        <w:rPr>
          <w:rFonts w:ascii="Times New Roman" w:eastAsia="Times New Roman" w:hAnsi="Times New Roman" w:cs="Times New Roman"/>
          <w:b/>
          <w:bCs/>
          <w14:ligatures w14:val="none"/>
        </w:rPr>
        <w:t>minimum reporting requirement</w:t>
      </w:r>
      <w:r w:rsidRPr="00166D81">
        <w:rPr>
          <w:rFonts w:ascii="Times New Roman" w:eastAsia="Times New Roman" w:hAnsi="Times New Roman" w:cs="Times New Roman"/>
          <w14:ligatures w14:val="none"/>
        </w:rPr>
        <w:t xml:space="preserve"> for mortality will be at the </w:t>
      </w:r>
      <w:r w:rsidRPr="00166D81">
        <w:rPr>
          <w:rFonts w:ascii="Times New Roman" w:eastAsia="Times New Roman" w:hAnsi="Times New Roman" w:cs="Times New Roman"/>
          <w:b/>
          <w:bCs/>
          <w14:ligatures w14:val="none"/>
        </w:rPr>
        <w:t>stem code</w:t>
      </w:r>
      <w:r w:rsidRPr="00166D81">
        <w:rPr>
          <w:rFonts w:ascii="Times New Roman" w:eastAsia="Times New Roman" w:hAnsi="Times New Roman" w:cs="Times New Roman"/>
          <w14:ligatures w14:val="none"/>
        </w:rPr>
        <w:t xml:space="preserve"> level.</w:t>
      </w:r>
    </w:p>
    <w:p w14:paraId="72B6B79D" w14:textId="77777777" w:rsidR="00166D81" w:rsidRPr="00166D81" w:rsidRDefault="00166D81" w:rsidP="00166D81">
      <w:pPr>
        <w:numPr>
          <w:ilvl w:val="0"/>
          <w:numId w:val="27"/>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Countries currently using automated coding (e.g., Iris ICD cause-of-death selection coding) can continue to report underlying causes of death, aiding international comparability.</w:t>
      </w:r>
    </w:p>
    <w:p w14:paraId="66AEF7BF" w14:textId="77777777" w:rsidR="00166D81" w:rsidRPr="00166D81" w:rsidRDefault="00166D81" w:rsidP="00166D81">
      <w:pPr>
        <w:numPr>
          <w:ilvl w:val="0"/>
          <w:numId w:val="27"/>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lastRenderedPageBreak/>
        <w:t xml:space="preserve">Previous transitions from ICD-9 to ICD-10 in countries like </w:t>
      </w:r>
      <w:r w:rsidRPr="00166D81">
        <w:rPr>
          <w:rFonts w:ascii="Times New Roman" w:eastAsia="Times New Roman" w:hAnsi="Times New Roman" w:cs="Times New Roman"/>
          <w:b/>
          <w:bCs/>
          <w14:ligatures w14:val="none"/>
        </w:rPr>
        <w:t>Australia</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Germany</w:t>
      </w:r>
      <w:r w:rsidRPr="00166D81">
        <w:rPr>
          <w:rFonts w:ascii="Times New Roman" w:eastAsia="Times New Roman" w:hAnsi="Times New Roman" w:cs="Times New Roman"/>
          <w14:ligatures w14:val="none"/>
        </w:rPr>
        <w:t xml:space="preserve">, and the </w:t>
      </w:r>
      <w:r w:rsidRPr="00166D81">
        <w:rPr>
          <w:rFonts w:ascii="Times New Roman" w:eastAsia="Times New Roman" w:hAnsi="Times New Roman" w:cs="Times New Roman"/>
          <w:b/>
          <w:bCs/>
          <w14:ligatures w14:val="none"/>
        </w:rPr>
        <w:t>US</w:t>
      </w:r>
      <w:r w:rsidRPr="00166D81">
        <w:rPr>
          <w:rFonts w:ascii="Times New Roman" w:eastAsia="Times New Roman" w:hAnsi="Times New Roman" w:cs="Times New Roman"/>
          <w14:ligatures w14:val="none"/>
        </w:rPr>
        <w:t xml:space="preserve"> provide useful insights for other nations.</w:t>
      </w:r>
    </w:p>
    <w:p w14:paraId="61634203" w14:textId="77777777" w:rsidR="00166D81" w:rsidRPr="00166D81" w:rsidRDefault="00166D81" w:rsidP="00166D81">
      <w:pPr>
        <w:numPr>
          <w:ilvl w:val="0"/>
          <w:numId w:val="27"/>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w:t>
      </w:r>
      <w:r w:rsidRPr="00166D81">
        <w:rPr>
          <w:rFonts w:ascii="Times New Roman" w:eastAsia="Times New Roman" w:hAnsi="Times New Roman" w:cs="Times New Roman"/>
          <w:b/>
          <w:bCs/>
          <w14:ligatures w14:val="none"/>
        </w:rPr>
        <w:t>WHO Mortality Reference Group</w:t>
      </w:r>
      <w:r w:rsidRPr="00166D81">
        <w:rPr>
          <w:rFonts w:ascii="Times New Roman" w:eastAsia="Times New Roman" w:hAnsi="Times New Roman" w:cs="Times New Roman"/>
          <w14:ligatures w14:val="none"/>
        </w:rPr>
        <w:t xml:space="preserve"> is actively updating decision tables and mortality rules to assist with local uptake of ICD-11.</w:t>
      </w:r>
    </w:p>
    <w:p w14:paraId="37E84EF2"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2.1.2. Morbidity Coding</w:t>
      </w:r>
    </w:p>
    <w:p w14:paraId="66297C4B"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Unlike mortality coding, morbidity coding has evolved diversely at the national level to address specific healthcare needs and practices.</w:t>
      </w:r>
    </w:p>
    <w:p w14:paraId="6092360A"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Legacy countries will require a </w:t>
      </w:r>
      <w:r w:rsidRPr="00166D81">
        <w:rPr>
          <w:rFonts w:ascii="Times New Roman" w:eastAsia="Times New Roman" w:hAnsi="Times New Roman" w:cs="Times New Roman"/>
          <w:b/>
          <w:bCs/>
          <w14:ligatures w14:val="none"/>
        </w:rPr>
        <w:t>tailored approach</w:t>
      </w:r>
      <w:r w:rsidRPr="00166D81">
        <w:rPr>
          <w:rFonts w:ascii="Times New Roman" w:eastAsia="Times New Roman" w:hAnsi="Times New Roman" w:cs="Times New Roman"/>
          <w14:ligatures w14:val="none"/>
        </w:rPr>
        <w:t xml:space="preserve"> to transition to ICD-11, considering existing reporting rules and coding variations.</w:t>
      </w:r>
    </w:p>
    <w:p w14:paraId="643013F1"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minimum requirement for morbidity reporting will also be stem codes, accompanied by a description of the main condition as detailed in the </w:t>
      </w:r>
      <w:r w:rsidRPr="00166D81">
        <w:rPr>
          <w:rFonts w:ascii="Times New Roman" w:eastAsia="Times New Roman" w:hAnsi="Times New Roman" w:cs="Times New Roman"/>
          <w:b/>
          <w:bCs/>
          <w14:ligatures w14:val="none"/>
        </w:rPr>
        <w:t>ICD-11 Reference Guide</w:t>
      </w:r>
      <w:r w:rsidRPr="00166D81">
        <w:rPr>
          <w:rFonts w:ascii="Times New Roman" w:eastAsia="Times New Roman" w:hAnsi="Times New Roman" w:cs="Times New Roman"/>
          <w14:ligatures w14:val="none"/>
        </w:rPr>
        <w:t>.</w:t>
      </w:r>
    </w:p>
    <w:p w14:paraId="2379FD7D"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Future international reporting could evolve to include more detailed conditions beyond the stem code as the full potential of ICD-11 is leveraged.</w:t>
      </w:r>
    </w:p>
    <w:p w14:paraId="19FE5E55"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Consistent and relatable </w:t>
      </w:r>
      <w:proofErr w:type="spellStart"/>
      <w:r w:rsidRPr="00166D81">
        <w:rPr>
          <w:rFonts w:ascii="Times New Roman" w:eastAsia="Times New Roman" w:hAnsi="Times New Roman" w:cs="Times New Roman"/>
          <w14:ligatures w14:val="none"/>
        </w:rPr>
        <w:t>casemix</w:t>
      </w:r>
      <w:proofErr w:type="spellEnd"/>
      <w:r w:rsidRPr="00166D81">
        <w:rPr>
          <w:rFonts w:ascii="Times New Roman" w:eastAsia="Times New Roman" w:hAnsi="Times New Roman" w:cs="Times New Roman"/>
          <w14:ligatures w14:val="none"/>
        </w:rPr>
        <w:t xml:space="preserve"> systems can be developed if national classification systems adhere to standardized diagnosis coding rules.</w:t>
      </w:r>
    </w:p>
    <w:p w14:paraId="4E75A604"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Widespread adoption of ICD-11 for morbidity data collection will support international tools for analysis and reporting, such as patient safety and quality measurement.</w:t>
      </w:r>
    </w:p>
    <w:p w14:paraId="126EB7B4"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is designed to be flexible and adaptable for morbidity coding, which should minimize the need for national modifications.</w:t>
      </w:r>
    </w:p>
    <w:p w14:paraId="3C8A3C79"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Dual coding studies</w:t>
      </w:r>
      <w:r w:rsidRPr="00166D81">
        <w:rPr>
          <w:rFonts w:ascii="Times New Roman" w:eastAsia="Times New Roman" w:hAnsi="Times New Roman" w:cs="Times New Roman"/>
          <w14:ligatures w14:val="none"/>
        </w:rPr>
        <w:t xml:space="preserve"> during the transition will help assess the completeness of ICD-11, with local adaptation needs directed back through the </w:t>
      </w:r>
      <w:r w:rsidRPr="00166D81">
        <w:rPr>
          <w:rFonts w:ascii="Times New Roman" w:eastAsia="Times New Roman" w:hAnsi="Times New Roman" w:cs="Times New Roman"/>
          <w:b/>
          <w:bCs/>
          <w14:ligatures w14:val="none"/>
        </w:rPr>
        <w:t>ICD-11 proposal platform</w:t>
      </w:r>
      <w:r w:rsidRPr="00166D81">
        <w:rPr>
          <w:rFonts w:ascii="Times New Roman" w:eastAsia="Times New Roman" w:hAnsi="Times New Roman" w:cs="Times New Roman"/>
          <w14:ligatures w14:val="none"/>
        </w:rPr>
        <w:t xml:space="preserve"> to maintain international standardization.</w:t>
      </w:r>
    </w:p>
    <w:p w14:paraId="1E3EBDC2" w14:textId="77777777" w:rsidR="00166D81" w:rsidRPr="00166D81" w:rsidRDefault="00166D81" w:rsidP="00166D81">
      <w:pPr>
        <w:numPr>
          <w:ilvl w:val="0"/>
          <w:numId w:val="28"/>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66D81">
        <w:rPr>
          <w:rFonts w:ascii="Times New Roman" w:eastAsia="Times New Roman" w:hAnsi="Times New Roman" w:cs="Times New Roman"/>
          <w14:ligatures w14:val="none"/>
        </w:rPr>
        <w:t xml:space="preserve">Specific settings may utilize ICD-11 for patient safety reporting systems, traditional medicine </w:t>
      </w:r>
      <w:r w:rsidRPr="00166D81">
        <w:rPr>
          <w:rFonts w:ascii="Times New Roman" w:eastAsia="Times New Roman" w:hAnsi="Times New Roman" w:cs="Times New Roman"/>
          <w:sz w:val="24"/>
          <w:szCs w:val="24"/>
          <w14:ligatures w14:val="none"/>
        </w:rPr>
        <w:t>applications, or to provide diagnostic guidance in mental health contexts.</w:t>
      </w:r>
    </w:p>
    <w:p w14:paraId="2190AAD7" w14:textId="77777777" w:rsidR="00683C68" w:rsidRPr="00166D81" w:rsidRDefault="00683C68" w:rsidP="00683C68">
      <w:pPr>
        <w:jc w:val="right"/>
      </w:pPr>
    </w:p>
    <w:p w14:paraId="6E8BA507"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66D81">
        <w:rPr>
          <w:rFonts w:ascii="Times New Roman" w:eastAsia="Times New Roman" w:hAnsi="Times New Roman" w:cs="Times New Roman"/>
          <w:b/>
          <w:bCs/>
          <w:sz w:val="27"/>
          <w:szCs w:val="27"/>
          <w14:ligatures w14:val="none"/>
        </w:rPr>
        <w:t>2.2. Looking to Early-Adopters and Pilot Testing</w:t>
      </w:r>
    </w:p>
    <w:p w14:paraId="7E46E7DD"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Some countries have begun transitioning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For instance, in </w:t>
      </w:r>
      <w:r w:rsidRPr="00166D81">
        <w:rPr>
          <w:rFonts w:ascii="Times New Roman" w:eastAsia="Times New Roman" w:hAnsi="Times New Roman" w:cs="Times New Roman"/>
          <w:b/>
          <w:bCs/>
          <w14:ligatures w14:val="none"/>
        </w:rPr>
        <w:t>2017</w:t>
      </w:r>
      <w:r w:rsidRPr="00166D81">
        <w:rPr>
          <w:rFonts w:ascii="Times New Roman" w:eastAsia="Times New Roman" w:hAnsi="Times New Roman" w:cs="Times New Roman"/>
          <w14:ligatures w14:val="none"/>
        </w:rPr>
        <w:t xml:space="preserve">, the </w:t>
      </w:r>
      <w:r w:rsidRPr="00166D81">
        <w:rPr>
          <w:rFonts w:ascii="Times New Roman" w:eastAsia="Times New Roman" w:hAnsi="Times New Roman" w:cs="Times New Roman"/>
          <w:b/>
          <w:bCs/>
          <w14:ligatures w14:val="none"/>
        </w:rPr>
        <w:t>Pan American Health Organization (PAHO)</w:t>
      </w:r>
      <w:r w:rsidRPr="00166D81">
        <w:rPr>
          <w:rFonts w:ascii="Times New Roman" w:eastAsia="Times New Roman" w:hAnsi="Times New Roman" w:cs="Times New Roman"/>
          <w14:ligatures w14:val="none"/>
        </w:rPr>
        <w:t xml:space="preserve">, in collaboration with </w:t>
      </w:r>
      <w:r w:rsidRPr="00166D81">
        <w:rPr>
          <w:rFonts w:ascii="Times New Roman" w:eastAsia="Times New Roman" w:hAnsi="Times New Roman" w:cs="Times New Roman"/>
          <w:b/>
          <w:bCs/>
          <w14:ligatures w14:val="none"/>
        </w:rPr>
        <w:t>WHO</w:t>
      </w:r>
      <w:r w:rsidRPr="00166D81">
        <w:rPr>
          <w:rFonts w:ascii="Times New Roman" w:eastAsia="Times New Roman" w:hAnsi="Times New Roman" w:cs="Times New Roman"/>
          <w14:ligatures w14:val="none"/>
        </w:rPr>
        <w:t xml:space="preserve">, conducted systematic self-assessments in </w:t>
      </w:r>
      <w:r w:rsidRPr="00166D81">
        <w:rPr>
          <w:rFonts w:ascii="Times New Roman" w:eastAsia="Times New Roman" w:hAnsi="Times New Roman" w:cs="Times New Roman"/>
          <w:b/>
          <w:bCs/>
          <w14:ligatures w14:val="none"/>
        </w:rPr>
        <w:t>15 countries</w:t>
      </w:r>
      <w:r w:rsidRPr="00166D81">
        <w:rPr>
          <w:rFonts w:ascii="Times New Roman" w:eastAsia="Times New Roman" w:hAnsi="Times New Roman" w:cs="Times New Roman"/>
          <w14:ligatures w14:val="none"/>
        </w:rPr>
        <w:t xml:space="preserve"> to identify their classification requirements and current status in transitioning from </w:t>
      </w:r>
      <w:r w:rsidRPr="00166D81">
        <w:rPr>
          <w:rFonts w:ascii="Times New Roman" w:eastAsia="Times New Roman" w:hAnsi="Times New Roman" w:cs="Times New Roman"/>
          <w:b/>
          <w:bCs/>
          <w14:ligatures w14:val="none"/>
        </w:rPr>
        <w:t>ICD-10</w:t>
      </w:r>
      <w:r w:rsidRPr="00166D81">
        <w:rPr>
          <w:rFonts w:ascii="Times New Roman" w:eastAsia="Times New Roman" w:hAnsi="Times New Roman" w:cs="Times New Roman"/>
          <w14:ligatures w14:val="none"/>
        </w:rPr>
        <w:t xml:space="preserve">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The findings were further refined through workshops in various regions, and the results can be found in </w:t>
      </w:r>
      <w:r w:rsidRPr="00166D81">
        <w:rPr>
          <w:rFonts w:ascii="Times New Roman" w:eastAsia="Times New Roman" w:hAnsi="Times New Roman" w:cs="Times New Roman"/>
          <w:b/>
          <w:bCs/>
          <w14:ligatures w14:val="none"/>
        </w:rPr>
        <w:t>Appendix 1</w:t>
      </w:r>
      <w:r w:rsidRPr="00166D81">
        <w:rPr>
          <w:rFonts w:ascii="Times New Roman" w:eastAsia="Times New Roman" w:hAnsi="Times New Roman" w:cs="Times New Roman"/>
          <w14:ligatures w14:val="none"/>
        </w:rPr>
        <w:t xml:space="preserve"> of this document. While this provides a solid foundation for planning implementation, it is recommended that all countries conduct their own self-assessments.</w:t>
      </w:r>
    </w:p>
    <w:p w14:paraId="0139FFE7"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Centralized pilot testing of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has been executed in all regions using the English version of the </w:t>
      </w:r>
      <w:r w:rsidRPr="00166D81">
        <w:rPr>
          <w:rFonts w:ascii="Times New Roman" w:eastAsia="Times New Roman" w:hAnsi="Times New Roman" w:cs="Times New Roman"/>
          <w:b/>
          <w:bCs/>
          <w14:ligatures w14:val="none"/>
        </w:rPr>
        <w:t>ICD-11 Browser</w:t>
      </w:r>
      <w:r w:rsidRPr="00166D81">
        <w:rPr>
          <w:rFonts w:ascii="Times New Roman" w:eastAsia="Times New Roman" w:hAnsi="Times New Roman" w:cs="Times New Roman"/>
          <w14:ligatures w14:val="none"/>
        </w:rPr>
        <w:t xml:space="preserve">, alongside educational materials like coding scenarios. This effort included general field testing and evaluation across various countries, yielding results from </w:t>
      </w:r>
      <w:r w:rsidRPr="00166D81">
        <w:rPr>
          <w:rFonts w:ascii="Times New Roman" w:eastAsia="Times New Roman" w:hAnsi="Times New Roman" w:cs="Times New Roman"/>
          <w:b/>
          <w:bCs/>
          <w14:ligatures w14:val="none"/>
        </w:rPr>
        <w:t>28 countries</w:t>
      </w:r>
      <w:r w:rsidRPr="00166D81">
        <w:rPr>
          <w:rFonts w:ascii="Times New Roman" w:eastAsia="Times New Roman" w:hAnsi="Times New Roman" w:cs="Times New Roman"/>
          <w14:ligatures w14:val="none"/>
        </w:rPr>
        <w:t xml:space="preserve">, with </w:t>
      </w:r>
      <w:r w:rsidRPr="00166D81">
        <w:rPr>
          <w:rFonts w:ascii="Times New Roman" w:eastAsia="Times New Roman" w:hAnsi="Times New Roman" w:cs="Times New Roman"/>
          <w:b/>
          <w:bCs/>
          <w14:ligatures w14:val="none"/>
        </w:rPr>
        <w:t>61,065 code assignments</w:t>
      </w:r>
      <w:r w:rsidRPr="00166D81">
        <w:rPr>
          <w:rFonts w:ascii="Times New Roman" w:eastAsia="Times New Roman" w:hAnsi="Times New Roman" w:cs="Times New Roman"/>
          <w14:ligatures w14:val="none"/>
        </w:rPr>
        <w:t xml:space="preserve"> and feedback from </w:t>
      </w:r>
      <w:r w:rsidRPr="00166D81">
        <w:rPr>
          <w:rFonts w:ascii="Times New Roman" w:eastAsia="Times New Roman" w:hAnsi="Times New Roman" w:cs="Times New Roman"/>
          <w:b/>
          <w:bCs/>
          <w14:ligatures w14:val="none"/>
        </w:rPr>
        <w:t>600 participants</w:t>
      </w:r>
      <w:r w:rsidRPr="00166D81">
        <w:rPr>
          <w:rFonts w:ascii="Times New Roman" w:eastAsia="Times New Roman" w:hAnsi="Times New Roman" w:cs="Times New Roman"/>
          <w14:ligatures w14:val="none"/>
        </w:rPr>
        <w:t xml:space="preserve"> who rated the system. The insights gathered have been utilized to refine the structure and content of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and to inform other countries about their transition needs.</w:t>
      </w:r>
    </w:p>
    <w:p w14:paraId="291AE2B6"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Since early </w:t>
      </w:r>
      <w:r w:rsidRPr="00166D81">
        <w:rPr>
          <w:rFonts w:ascii="Times New Roman" w:eastAsia="Times New Roman" w:hAnsi="Times New Roman" w:cs="Times New Roman"/>
          <w:b/>
          <w:bCs/>
          <w14:ligatures w14:val="none"/>
        </w:rPr>
        <w:t>2019</w:t>
      </w:r>
      <w:r w:rsidRPr="00166D81">
        <w:rPr>
          <w:rFonts w:ascii="Times New Roman" w:eastAsia="Times New Roman" w:hAnsi="Times New Roman" w:cs="Times New Roman"/>
          <w14:ligatures w14:val="none"/>
        </w:rPr>
        <w:t xml:space="preserve">, early adopters across different regions have commenced the implementation of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w:t>
      </w:r>
    </w:p>
    <w:p w14:paraId="077836E4"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2.3. Stakeholder Involvement and Agreement</w:t>
      </w:r>
    </w:p>
    <w:p w14:paraId="29DE6E7B"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WHO</w:t>
      </w:r>
      <w:r w:rsidRPr="00166D81">
        <w:rPr>
          <w:rFonts w:ascii="Times New Roman" w:eastAsia="Times New Roman" w:hAnsi="Times New Roman" w:cs="Times New Roman"/>
          <w14:ligatures w14:val="none"/>
        </w:rPr>
        <w:t xml:space="preserve"> has initiated stakeholder engagement in various areas, initially focusing on disseminating information about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providing hands-on experience with the browser and coding, and evaluating the costs and benefits associated with the transition. Dedicated training workshops on the </w:t>
      </w:r>
      <w:r w:rsidRPr="00166D81">
        <w:rPr>
          <w:rFonts w:ascii="Times New Roman" w:eastAsia="Times New Roman" w:hAnsi="Times New Roman" w:cs="Times New Roman"/>
          <w14:ligatures w14:val="none"/>
        </w:rPr>
        <w:lastRenderedPageBreak/>
        <w:t xml:space="preserve">use of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have been organized in all </w:t>
      </w:r>
      <w:r w:rsidRPr="00166D81">
        <w:rPr>
          <w:rFonts w:ascii="Times New Roman" w:eastAsia="Times New Roman" w:hAnsi="Times New Roman" w:cs="Times New Roman"/>
          <w:b/>
          <w:bCs/>
          <w14:ligatures w14:val="none"/>
        </w:rPr>
        <w:t>WHO</w:t>
      </w:r>
      <w:r w:rsidRPr="00166D81">
        <w:rPr>
          <w:rFonts w:ascii="Times New Roman" w:eastAsia="Times New Roman" w:hAnsi="Times New Roman" w:cs="Times New Roman"/>
          <w14:ligatures w14:val="none"/>
        </w:rPr>
        <w:t xml:space="preserve"> regions, with ongoing individual support to facilitate implementation in member states.</w:t>
      </w:r>
    </w:p>
    <w:p w14:paraId="554135DE"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At the national or regional level, stakeholder engagement should begin with responsible parties overseeing the transition process, targeting all levels of implementation. This includes engaging extensively with:</w:t>
      </w:r>
    </w:p>
    <w:p w14:paraId="41BC6B4A" w14:textId="77777777" w:rsidR="00166D81" w:rsidRPr="00166D81" w:rsidRDefault="00166D81" w:rsidP="00166D81">
      <w:pPr>
        <w:numPr>
          <w:ilvl w:val="0"/>
          <w:numId w:val="29"/>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Coders</w:t>
      </w:r>
    </w:p>
    <w:p w14:paraId="746CCBBF" w14:textId="77777777" w:rsidR="00166D81" w:rsidRPr="00166D81" w:rsidRDefault="00166D81" w:rsidP="00166D81">
      <w:pPr>
        <w:numPr>
          <w:ilvl w:val="0"/>
          <w:numId w:val="29"/>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Clinical personnel</w:t>
      </w:r>
    </w:p>
    <w:p w14:paraId="0CD164BD" w14:textId="77777777" w:rsidR="00166D81" w:rsidRPr="00166D81" w:rsidRDefault="00166D81" w:rsidP="00166D81">
      <w:pPr>
        <w:numPr>
          <w:ilvl w:val="0"/>
          <w:numId w:val="29"/>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Potential suppliers</w:t>
      </w:r>
    </w:p>
    <w:p w14:paraId="58124DFF" w14:textId="77777777" w:rsidR="00166D81" w:rsidRPr="00166D81" w:rsidRDefault="00166D81" w:rsidP="00166D81">
      <w:pPr>
        <w:numPr>
          <w:ilvl w:val="0"/>
          <w:numId w:val="29"/>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Other countries where implementation is already in progress</w:t>
      </w:r>
    </w:p>
    <w:p w14:paraId="51471756"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 Key Recommended Actions</w:t>
      </w:r>
    </w:p>
    <w:p w14:paraId="2F572711"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Transitioning to a new classification system requires meticulous planning and should ideally follow a </w:t>
      </w:r>
      <w:r w:rsidRPr="00166D81">
        <w:rPr>
          <w:rFonts w:ascii="Times New Roman" w:eastAsia="Times New Roman" w:hAnsi="Times New Roman" w:cs="Times New Roman"/>
          <w:b/>
          <w:bCs/>
          <w14:ligatures w14:val="none"/>
        </w:rPr>
        <w:t>project management framework</w:t>
      </w:r>
      <w:r w:rsidRPr="00166D81">
        <w:rPr>
          <w:rFonts w:ascii="Times New Roman" w:eastAsia="Times New Roman" w:hAnsi="Times New Roman" w:cs="Times New Roman"/>
          <w14:ligatures w14:val="none"/>
        </w:rPr>
        <w:t xml:space="preserve">. Given that the responsibility for national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data management and hospital administration varies from country to country, a standard approach cannot be prescribed universally. However, the following recommendations can guide the transition from </w:t>
      </w:r>
      <w:r w:rsidRPr="00166D81">
        <w:rPr>
          <w:rFonts w:ascii="Times New Roman" w:eastAsia="Times New Roman" w:hAnsi="Times New Roman" w:cs="Times New Roman"/>
          <w:b/>
          <w:bCs/>
          <w14:ligatures w14:val="none"/>
        </w:rPr>
        <w:t>ICD-10</w:t>
      </w:r>
      <w:r w:rsidRPr="00166D81">
        <w:rPr>
          <w:rFonts w:ascii="Times New Roman" w:eastAsia="Times New Roman" w:hAnsi="Times New Roman" w:cs="Times New Roman"/>
          <w14:ligatures w14:val="none"/>
        </w:rPr>
        <w:t xml:space="preserve">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w:t>
      </w:r>
    </w:p>
    <w:p w14:paraId="3D829570"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2.4.1. Establishing a National Centre of Excellence</w:t>
      </w:r>
    </w:p>
    <w:p w14:paraId="55ABB07E"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Establishing a </w:t>
      </w:r>
      <w:r w:rsidRPr="00166D81">
        <w:rPr>
          <w:rFonts w:ascii="Times New Roman" w:eastAsia="Times New Roman" w:hAnsi="Times New Roman" w:cs="Times New Roman"/>
          <w:b/>
          <w:bCs/>
          <w14:ligatures w14:val="none"/>
        </w:rPr>
        <w:t>National Centre of Excellence</w:t>
      </w:r>
      <w:r w:rsidRPr="00166D81">
        <w:rPr>
          <w:rFonts w:ascii="Times New Roman" w:eastAsia="Times New Roman" w:hAnsi="Times New Roman" w:cs="Times New Roman"/>
          <w14:ligatures w14:val="none"/>
        </w:rPr>
        <w:t xml:space="preserve"> is highly recommended to provide coordination and focused leadership for the transition process. This center could be based in existing </w:t>
      </w:r>
      <w:r w:rsidRPr="00166D81">
        <w:rPr>
          <w:rFonts w:ascii="Times New Roman" w:eastAsia="Times New Roman" w:hAnsi="Times New Roman" w:cs="Times New Roman"/>
          <w:b/>
          <w:bCs/>
          <w14:ligatures w14:val="none"/>
        </w:rPr>
        <w:t>WHO</w:t>
      </w:r>
      <w:r w:rsidRPr="00166D81">
        <w:rPr>
          <w:rFonts w:ascii="Times New Roman" w:eastAsia="Times New Roman" w:hAnsi="Times New Roman" w:cs="Times New Roman"/>
          <w14:ligatures w14:val="none"/>
        </w:rPr>
        <w:t xml:space="preserve"> collaborating centers and should include personnel from relevant agencies and areas of expertise. The benefits of a National Centre include:</w:t>
      </w:r>
    </w:p>
    <w:p w14:paraId="369EC491" w14:textId="77777777" w:rsidR="00166D81" w:rsidRPr="00166D81" w:rsidRDefault="00166D81" w:rsidP="00166D81">
      <w:pPr>
        <w:numPr>
          <w:ilvl w:val="0"/>
          <w:numId w:val="30"/>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Enhanced visibility and transparency in the transition process.</w:t>
      </w:r>
    </w:p>
    <w:p w14:paraId="03E7ACA5" w14:textId="77777777" w:rsidR="00166D81" w:rsidRPr="00166D81" w:rsidRDefault="00166D81" w:rsidP="00166D81">
      <w:pPr>
        <w:numPr>
          <w:ilvl w:val="0"/>
          <w:numId w:val="30"/>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Centralized stakeholder engagement to facilitate information sharing about implementation and progress among all involved parties and organizations.</w:t>
      </w:r>
    </w:p>
    <w:p w14:paraId="69D6F1BB"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2.4.2. Maintenance of Existing Systems During the Transition</w:t>
      </w:r>
    </w:p>
    <w:p w14:paraId="7604912F"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It is advisable to maintain the current classification system for a defined period, allowing for an overlap of at least </w:t>
      </w:r>
      <w:r w:rsidRPr="00166D81">
        <w:rPr>
          <w:rFonts w:ascii="Times New Roman" w:eastAsia="Times New Roman" w:hAnsi="Times New Roman" w:cs="Times New Roman"/>
          <w:b/>
          <w:bCs/>
          <w14:ligatures w14:val="none"/>
        </w:rPr>
        <w:t>18 months</w:t>
      </w:r>
      <w:r w:rsidRPr="00166D81">
        <w:rPr>
          <w:rFonts w:ascii="Times New Roman" w:eastAsia="Times New Roman" w:hAnsi="Times New Roman" w:cs="Times New Roman"/>
          <w14:ligatures w14:val="none"/>
        </w:rPr>
        <w:t xml:space="preserve"> with the new system until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is fully integrated into local systems and infrastructure. This approach provides several benefits:</w:t>
      </w:r>
    </w:p>
    <w:p w14:paraId="2842BAC0"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Stability of Reporting</w:t>
      </w:r>
      <w:r w:rsidRPr="00166D81">
        <w:rPr>
          <w:rFonts w:ascii="Times New Roman" w:eastAsia="Times New Roman" w:hAnsi="Times New Roman" w:cs="Times New Roman"/>
          <w14:ligatures w14:val="none"/>
        </w:rPr>
        <w:t>: Ensures data continuity during the transition.</w:t>
      </w:r>
    </w:p>
    <w:p w14:paraId="23032933"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Impact Assessment</w:t>
      </w:r>
      <w:r w:rsidRPr="00166D81">
        <w:rPr>
          <w:rFonts w:ascii="Times New Roman" w:eastAsia="Times New Roman" w:hAnsi="Times New Roman" w:cs="Times New Roman"/>
          <w14:ligatures w14:val="none"/>
        </w:rPr>
        <w:t>: Allows for transition studies and the evaluation of the effects on longitudinal statistics through data analysis.</w:t>
      </w:r>
    </w:p>
    <w:p w14:paraId="4B504E03"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Dual Coding Studies</w:t>
      </w:r>
      <w:r w:rsidRPr="00166D81">
        <w:rPr>
          <w:rFonts w:ascii="Times New Roman" w:eastAsia="Times New Roman" w:hAnsi="Times New Roman" w:cs="Times New Roman"/>
          <w14:ligatures w14:val="none"/>
        </w:rPr>
        <w:t>: Facilitates data capture for dual coding studies, which can inform workforce change requirements.</w:t>
      </w:r>
    </w:p>
    <w:p w14:paraId="62CDA3AD"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Crosswalks and Bridge-Coding</w:t>
      </w:r>
      <w:r w:rsidRPr="00166D81">
        <w:rPr>
          <w:rFonts w:ascii="Times New Roman" w:eastAsia="Times New Roman" w:hAnsi="Times New Roman" w:cs="Times New Roman"/>
          <w14:ligatures w14:val="none"/>
        </w:rPr>
        <w:t xml:space="preserve">: Supports the development of crosswalks between revisions and country modifications, ensuring consistency in time series analysis, </w:t>
      </w:r>
      <w:proofErr w:type="spellStart"/>
      <w:r w:rsidRPr="00166D81">
        <w:rPr>
          <w:rFonts w:ascii="Times New Roman" w:eastAsia="Times New Roman" w:hAnsi="Times New Roman" w:cs="Times New Roman"/>
          <w14:ligatures w14:val="none"/>
        </w:rPr>
        <w:t>casemix</w:t>
      </w:r>
      <w:proofErr w:type="spellEnd"/>
      <w:r w:rsidRPr="00166D81">
        <w:rPr>
          <w:rFonts w:ascii="Times New Roman" w:eastAsia="Times New Roman" w:hAnsi="Times New Roman" w:cs="Times New Roman"/>
          <w14:ligatures w14:val="none"/>
        </w:rPr>
        <w:t xml:space="preserve"> systems, and resource allocation.</w:t>
      </w:r>
    </w:p>
    <w:p w14:paraId="060D14D8"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Error Detection</w:t>
      </w:r>
      <w:r w:rsidRPr="00166D81">
        <w:rPr>
          <w:rFonts w:ascii="Times New Roman" w:eastAsia="Times New Roman" w:hAnsi="Times New Roman" w:cs="Times New Roman"/>
          <w14:ligatures w14:val="none"/>
        </w:rPr>
        <w:t>: Helps identify errors or problems during transition and implementation, as well as user issues.</w:t>
      </w:r>
    </w:p>
    <w:p w14:paraId="3EE552A6"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Continuity of Trained Coders</w:t>
      </w:r>
      <w:r w:rsidRPr="00166D81">
        <w:rPr>
          <w:rFonts w:ascii="Times New Roman" w:eastAsia="Times New Roman" w:hAnsi="Times New Roman" w:cs="Times New Roman"/>
          <w14:ligatures w14:val="none"/>
        </w:rPr>
        <w:t>: Ensures that trained coders can continue during the transition, facilitating their learning of the new system and the development of new coders.</w:t>
      </w:r>
    </w:p>
    <w:p w14:paraId="7EA07C46" w14:textId="77777777" w:rsidR="00166D81" w:rsidRPr="00166D81" w:rsidRDefault="00166D81" w:rsidP="00166D81">
      <w:pPr>
        <w:numPr>
          <w:ilvl w:val="0"/>
          <w:numId w:val="3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66D81">
        <w:rPr>
          <w:rFonts w:ascii="Times New Roman" w:eastAsia="Times New Roman" w:hAnsi="Times New Roman" w:cs="Times New Roman"/>
          <w:b/>
          <w:bCs/>
          <w14:ligatures w14:val="none"/>
        </w:rPr>
        <w:t>Training Needs Assessment</w:t>
      </w:r>
      <w:r w:rsidRPr="00166D81">
        <w:rPr>
          <w:rFonts w:ascii="Times New Roman" w:eastAsia="Times New Roman" w:hAnsi="Times New Roman" w:cs="Times New Roman"/>
          <w14:ligatures w14:val="none"/>
        </w:rPr>
        <w:t>: Assesses the training needs of managers, physicians, data personnel,</w:t>
      </w:r>
      <w:r w:rsidRPr="00166D81">
        <w:rPr>
          <w:rFonts w:ascii="Times New Roman" w:eastAsia="Times New Roman" w:hAnsi="Times New Roman" w:cs="Times New Roman"/>
          <w:sz w:val="24"/>
          <w:szCs w:val="24"/>
          <w14:ligatures w14:val="none"/>
        </w:rPr>
        <w:t xml:space="preserve"> and other stakeholders.</w:t>
      </w:r>
    </w:p>
    <w:p w14:paraId="4A9D7E76"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sz w:val="24"/>
          <w:szCs w:val="24"/>
          <w14:ligatures w14:val="none"/>
        </w:rPr>
      </w:pPr>
      <w:r w:rsidRPr="00166D81">
        <w:rPr>
          <w:rFonts w:ascii="Times New Roman" w:eastAsia="Times New Roman" w:hAnsi="Times New Roman" w:cs="Times New Roman"/>
          <w:b/>
          <w:bCs/>
          <w:sz w:val="24"/>
          <w:szCs w:val="24"/>
          <w14:ligatures w14:val="none"/>
        </w:rPr>
        <w:t>2.4.3. Project Management and Strategic Planning</w:t>
      </w:r>
    </w:p>
    <w:p w14:paraId="170960D7"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lastRenderedPageBreak/>
        <w:t xml:space="preserve">To facilitate the transition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it is essential to appoint a </w:t>
      </w:r>
      <w:r w:rsidRPr="00166D81">
        <w:rPr>
          <w:rFonts w:ascii="Times New Roman" w:eastAsia="Times New Roman" w:hAnsi="Times New Roman" w:cs="Times New Roman"/>
          <w:b/>
          <w:bCs/>
          <w14:ligatures w14:val="none"/>
        </w:rPr>
        <w:t>designated project manager</w:t>
      </w:r>
      <w:r w:rsidRPr="00166D81">
        <w:rPr>
          <w:rFonts w:ascii="Times New Roman" w:eastAsia="Times New Roman" w:hAnsi="Times New Roman" w:cs="Times New Roman"/>
          <w14:ligatures w14:val="none"/>
        </w:rPr>
        <w:t xml:space="preserve"> along with a </w:t>
      </w:r>
      <w:r w:rsidRPr="00166D81">
        <w:rPr>
          <w:rFonts w:ascii="Times New Roman" w:eastAsia="Times New Roman" w:hAnsi="Times New Roman" w:cs="Times New Roman"/>
          <w:b/>
          <w:bCs/>
          <w14:ligatures w14:val="none"/>
        </w:rPr>
        <w:t>core team</w:t>
      </w:r>
      <w:r w:rsidRPr="00166D81">
        <w:rPr>
          <w:rFonts w:ascii="Times New Roman" w:eastAsia="Times New Roman" w:hAnsi="Times New Roman" w:cs="Times New Roman"/>
          <w14:ligatures w14:val="none"/>
        </w:rPr>
        <w:t xml:space="preserve"> that identifies key individuals and decision-makers for each aspect of the transition project. This team is responsible for comprehensive project planning and oversight, as well as determining readiness and prioritizing actions following self-assessment. The transition should be managed through clearly articulated phases: </w:t>
      </w:r>
      <w:r w:rsidRPr="00166D81">
        <w:rPr>
          <w:rFonts w:ascii="Times New Roman" w:eastAsia="Times New Roman" w:hAnsi="Times New Roman" w:cs="Times New Roman"/>
          <w:b/>
          <w:bCs/>
          <w14:ligatures w14:val="none"/>
        </w:rPr>
        <w:t>pre-transition</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implementation</w:t>
      </w:r>
      <w:r w:rsidRPr="00166D81">
        <w:rPr>
          <w:rFonts w:ascii="Times New Roman" w:eastAsia="Times New Roman" w:hAnsi="Times New Roman" w:cs="Times New Roman"/>
          <w14:ligatures w14:val="none"/>
        </w:rPr>
        <w:t xml:space="preserve">, and </w:t>
      </w:r>
      <w:r w:rsidRPr="00166D81">
        <w:rPr>
          <w:rFonts w:ascii="Times New Roman" w:eastAsia="Times New Roman" w:hAnsi="Times New Roman" w:cs="Times New Roman"/>
          <w:b/>
          <w:bCs/>
          <w14:ligatures w14:val="none"/>
        </w:rPr>
        <w:t>post-implementation</w:t>
      </w:r>
      <w:r w:rsidRPr="00166D81">
        <w:rPr>
          <w:rFonts w:ascii="Times New Roman" w:eastAsia="Times New Roman" w:hAnsi="Times New Roman" w:cs="Times New Roman"/>
          <w14:ligatures w14:val="none"/>
        </w:rPr>
        <w:t>.</w:t>
      </w:r>
    </w:p>
    <w:p w14:paraId="5DD4E821"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A </w:t>
      </w:r>
      <w:r w:rsidRPr="00166D81">
        <w:rPr>
          <w:rFonts w:ascii="Times New Roman" w:eastAsia="Times New Roman" w:hAnsi="Times New Roman" w:cs="Times New Roman"/>
          <w:b/>
          <w:bCs/>
          <w14:ligatures w14:val="none"/>
        </w:rPr>
        <w:t>strategic plan</w:t>
      </w:r>
      <w:r w:rsidRPr="00166D81">
        <w:rPr>
          <w:rFonts w:ascii="Times New Roman" w:eastAsia="Times New Roman" w:hAnsi="Times New Roman" w:cs="Times New Roman"/>
          <w14:ligatures w14:val="none"/>
        </w:rPr>
        <w:t xml:space="preserve"> should outline the goals of the implementation and the steps necessary to achieve those goals. This includes the allocation of resources to each step and incorporating a collaborative approach that gathers stakeholder feedback and surveys to assess local needs and cost estimates. The resulting document should provide a timeline for the transition to implementation.</w:t>
      </w:r>
    </w:p>
    <w:p w14:paraId="4BDA1387"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Strategic planning should be informed by requirements and cost-benefit analyses of potential implementation approaches. This includes budget planning for all components and personnel requirements. The plan will also inform the project team about whether the conditions and criteria for a successful transition are met and how to avoid potential pitfalls. If significant obstacles to transition are identified, the project team will prioritize minimum initial implementation phases and create timelines for full implementation.</w:t>
      </w:r>
    </w:p>
    <w:p w14:paraId="082BFE35"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2.4.4. Self-Assessment</w:t>
      </w:r>
    </w:p>
    <w:p w14:paraId="1AC3FAC4"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Self-assessment is a crucial element of transition planning, especially when upgrading from paper-based systems to the fully digital capabilities of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This process enables project leaders to gain a clear understanding of what is required for progress, identify potential obstacles, and conduct a ‘before and after’ analysis. Self-assessment is essential for guiding budgetary and personnel needs and accurately estimating timeframes.</w:t>
      </w:r>
    </w:p>
    <w:p w14:paraId="6B77FDED"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As previously noted in this document, a summary of country-level self-assessments conducted in </w:t>
      </w:r>
      <w:r w:rsidRPr="00166D81">
        <w:rPr>
          <w:rFonts w:ascii="Times New Roman" w:eastAsia="Times New Roman" w:hAnsi="Times New Roman" w:cs="Times New Roman"/>
          <w:b/>
          <w:bCs/>
          <w14:ligatures w14:val="none"/>
        </w:rPr>
        <w:t>2018</w:t>
      </w:r>
      <w:r w:rsidRPr="00166D81">
        <w:rPr>
          <w:rFonts w:ascii="Times New Roman" w:eastAsia="Times New Roman" w:hAnsi="Times New Roman" w:cs="Times New Roman"/>
          <w14:ligatures w14:val="none"/>
        </w:rPr>
        <w:t xml:space="preserve"> is presented in </w:t>
      </w:r>
      <w:r w:rsidRPr="00166D81">
        <w:rPr>
          <w:rFonts w:ascii="Times New Roman" w:eastAsia="Times New Roman" w:hAnsi="Times New Roman" w:cs="Times New Roman"/>
          <w:b/>
          <w:bCs/>
          <w14:ligatures w14:val="none"/>
        </w:rPr>
        <w:t>Appendix 1</w:t>
      </w:r>
      <w:r w:rsidRPr="00166D81">
        <w:rPr>
          <w:rFonts w:ascii="Times New Roman" w:eastAsia="Times New Roman" w:hAnsi="Times New Roman" w:cs="Times New Roman"/>
          <w14:ligatures w14:val="none"/>
        </w:rPr>
        <w:t>.</w:t>
      </w:r>
    </w:p>
    <w:p w14:paraId="75556D4C"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2.4.5. Crosswalks (Mapping) and Comparability</w:t>
      </w:r>
    </w:p>
    <w:p w14:paraId="694EF4B8"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term </w:t>
      </w:r>
      <w:r w:rsidRPr="00166D81">
        <w:rPr>
          <w:rFonts w:ascii="Times New Roman" w:eastAsia="Times New Roman" w:hAnsi="Times New Roman" w:cs="Times New Roman"/>
          <w:b/>
          <w:bCs/>
          <w14:ligatures w14:val="none"/>
        </w:rPr>
        <w:t>crosswalk</w:t>
      </w:r>
      <w:r w:rsidRPr="00166D81">
        <w:rPr>
          <w:rFonts w:ascii="Times New Roman" w:eastAsia="Times New Roman" w:hAnsi="Times New Roman" w:cs="Times New Roman"/>
          <w14:ligatures w14:val="none"/>
        </w:rPr>
        <w:t xml:space="preserve"> refers to the process of identifying equivalent codes between two different classifications (or different editions of the same classification). This is essential for data users interpreting data recorded in various classifications, particularly in longitudinal studies. Crosswalks play a vital role in time series data analysis and in grouping data using </w:t>
      </w:r>
      <w:proofErr w:type="spellStart"/>
      <w:r w:rsidRPr="00166D81">
        <w:rPr>
          <w:rFonts w:ascii="Times New Roman" w:eastAsia="Times New Roman" w:hAnsi="Times New Roman" w:cs="Times New Roman"/>
          <w:b/>
          <w:bCs/>
          <w14:ligatures w14:val="none"/>
        </w:rPr>
        <w:t>casemix</w:t>
      </w:r>
      <w:proofErr w:type="spellEnd"/>
      <w:r w:rsidRPr="00166D81">
        <w:rPr>
          <w:rFonts w:ascii="Times New Roman" w:eastAsia="Times New Roman" w:hAnsi="Times New Roman" w:cs="Times New Roman"/>
          <w14:ligatures w14:val="none"/>
        </w:rPr>
        <w:t xml:space="preserve"> or </w:t>
      </w:r>
      <w:r w:rsidRPr="00166D81">
        <w:rPr>
          <w:rFonts w:ascii="Times New Roman" w:eastAsia="Times New Roman" w:hAnsi="Times New Roman" w:cs="Times New Roman"/>
          <w:b/>
          <w:bCs/>
          <w14:ligatures w14:val="none"/>
        </w:rPr>
        <w:t>Diagnosis-Related Group (DRG)</w:t>
      </w:r>
      <w:r w:rsidRPr="00166D81">
        <w:rPr>
          <w:rFonts w:ascii="Times New Roman" w:eastAsia="Times New Roman" w:hAnsi="Times New Roman" w:cs="Times New Roman"/>
          <w14:ligatures w14:val="none"/>
        </w:rPr>
        <w:t xml:space="preserve"> software, as each </w:t>
      </w:r>
      <w:r w:rsidRPr="00166D81">
        <w:rPr>
          <w:rFonts w:ascii="Times New Roman" w:eastAsia="Times New Roman" w:hAnsi="Times New Roman" w:cs="Times New Roman"/>
          <w:b/>
          <w:bCs/>
          <w14:ligatures w14:val="none"/>
        </w:rPr>
        <w:t>ICD</w:t>
      </w:r>
      <w:r w:rsidRPr="00166D81">
        <w:rPr>
          <w:rFonts w:ascii="Times New Roman" w:eastAsia="Times New Roman" w:hAnsi="Times New Roman" w:cs="Times New Roman"/>
          <w14:ligatures w14:val="none"/>
        </w:rPr>
        <w:t xml:space="preserve"> version comprises a specific set of disease and intervention codes. Decisions about the use of cluster coding within DRG software may require a review of the DRG grouping logic or necessitate unbundling code clusters.</w:t>
      </w:r>
    </w:p>
    <w:p w14:paraId="150F1748" w14:textId="77777777" w:rsidR="00166D81" w:rsidRPr="00166D81" w:rsidRDefault="00166D81" w:rsidP="00166D81">
      <w:pPr>
        <w:bidi w:val="0"/>
        <w:spacing w:before="100" w:beforeAutospacing="1" w:after="100" w:afterAutospacing="1" w:line="240" w:lineRule="auto"/>
        <w:outlineLvl w:val="3"/>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Types of Crosswalks:</w:t>
      </w:r>
    </w:p>
    <w:p w14:paraId="7EFCCFDD" w14:textId="77777777" w:rsidR="00166D81" w:rsidRPr="00166D81" w:rsidRDefault="00166D81" w:rsidP="00166D81">
      <w:pPr>
        <w:numPr>
          <w:ilvl w:val="0"/>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Forward Crosswalk</w:t>
      </w:r>
      <w:r w:rsidRPr="00166D81">
        <w:rPr>
          <w:rFonts w:ascii="Times New Roman" w:eastAsia="Times New Roman" w:hAnsi="Times New Roman" w:cs="Times New Roman"/>
          <w14:ligatures w14:val="none"/>
        </w:rPr>
        <w:t>:</w:t>
      </w:r>
    </w:p>
    <w:p w14:paraId="43BF3FA8" w14:textId="77777777" w:rsidR="00166D81" w:rsidRPr="00166D81" w:rsidRDefault="00166D81" w:rsidP="00166D81">
      <w:pPr>
        <w:numPr>
          <w:ilvl w:val="1"/>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Uses codes from an earlier classification to map to corresponding codes in a later classification.</w:t>
      </w:r>
    </w:p>
    <w:p w14:paraId="1AF9D8F0" w14:textId="77777777" w:rsidR="00166D81" w:rsidRPr="00166D81" w:rsidRDefault="00166D81" w:rsidP="00166D81">
      <w:pPr>
        <w:numPr>
          <w:ilvl w:val="1"/>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Useful for grouping old data using new grouper software and comparing reports of mortality or health service use over time.</w:t>
      </w:r>
    </w:p>
    <w:p w14:paraId="7E043EE8" w14:textId="77777777" w:rsidR="00166D81" w:rsidRPr="00166D81" w:rsidRDefault="00166D81" w:rsidP="00166D81">
      <w:pPr>
        <w:numPr>
          <w:ilvl w:val="0"/>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Backward Crosswalk</w:t>
      </w:r>
      <w:r w:rsidRPr="00166D81">
        <w:rPr>
          <w:rFonts w:ascii="Times New Roman" w:eastAsia="Times New Roman" w:hAnsi="Times New Roman" w:cs="Times New Roman"/>
          <w14:ligatures w14:val="none"/>
        </w:rPr>
        <w:t>:</w:t>
      </w:r>
    </w:p>
    <w:p w14:paraId="03EE54AE" w14:textId="77777777" w:rsidR="00166D81" w:rsidRPr="00166D81" w:rsidRDefault="00166D81" w:rsidP="00166D81">
      <w:pPr>
        <w:numPr>
          <w:ilvl w:val="1"/>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Maps codes from the currently used classification to those from earlier classifications, allowing for the use of a previous version of the grouper or facilitating time-series analysis.</w:t>
      </w:r>
    </w:p>
    <w:p w14:paraId="69333734" w14:textId="77777777" w:rsidR="00166D81" w:rsidRPr="00166D81" w:rsidRDefault="00166D81" w:rsidP="00166D81">
      <w:pPr>
        <w:numPr>
          <w:ilvl w:val="0"/>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Historical Crosswalk</w:t>
      </w:r>
      <w:r w:rsidRPr="00166D81">
        <w:rPr>
          <w:rFonts w:ascii="Times New Roman" w:eastAsia="Times New Roman" w:hAnsi="Times New Roman" w:cs="Times New Roman"/>
          <w14:ligatures w14:val="none"/>
        </w:rPr>
        <w:t>:</w:t>
      </w:r>
    </w:p>
    <w:p w14:paraId="6CD9B53B" w14:textId="77777777" w:rsidR="00166D81" w:rsidRPr="00166D81" w:rsidRDefault="00166D81" w:rsidP="00166D81">
      <w:pPr>
        <w:numPr>
          <w:ilvl w:val="1"/>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Achieves the most appropriate coding and clinical meaning by selecting a code map. This may consist of one or more codes due to changes between classification </w:t>
      </w:r>
      <w:r w:rsidRPr="00166D81">
        <w:rPr>
          <w:rFonts w:ascii="Times New Roman" w:eastAsia="Times New Roman" w:hAnsi="Times New Roman" w:cs="Times New Roman"/>
          <w14:ligatures w14:val="none"/>
        </w:rPr>
        <w:lastRenderedPageBreak/>
        <w:t>revisions. While useful for large-scale applications, historical crosswalks should be evaluated on a case-by-case basis for specific data subsets.</w:t>
      </w:r>
    </w:p>
    <w:p w14:paraId="770A957C" w14:textId="77777777" w:rsidR="00166D81" w:rsidRPr="00166D81" w:rsidRDefault="00166D81" w:rsidP="00166D81">
      <w:pPr>
        <w:numPr>
          <w:ilvl w:val="0"/>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Logical (Special Purpose) Crosswalks</w:t>
      </w:r>
      <w:r w:rsidRPr="00166D81">
        <w:rPr>
          <w:rFonts w:ascii="Times New Roman" w:eastAsia="Times New Roman" w:hAnsi="Times New Roman" w:cs="Times New Roman"/>
          <w14:ligatures w14:val="none"/>
        </w:rPr>
        <w:t>:</w:t>
      </w:r>
    </w:p>
    <w:p w14:paraId="6C15BC64" w14:textId="77777777" w:rsidR="00166D81" w:rsidRPr="00166D81" w:rsidRDefault="00166D81" w:rsidP="00166D81">
      <w:pPr>
        <w:numPr>
          <w:ilvl w:val="1"/>
          <w:numId w:val="32"/>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Specifically designed for </w:t>
      </w:r>
      <w:proofErr w:type="spellStart"/>
      <w:r w:rsidRPr="00166D81">
        <w:rPr>
          <w:rFonts w:ascii="Times New Roman" w:eastAsia="Times New Roman" w:hAnsi="Times New Roman" w:cs="Times New Roman"/>
          <w14:ligatures w14:val="none"/>
        </w:rPr>
        <w:t>casemix</w:t>
      </w:r>
      <w:proofErr w:type="spellEnd"/>
      <w:r w:rsidRPr="00166D81">
        <w:rPr>
          <w:rFonts w:ascii="Times New Roman" w:eastAsia="Times New Roman" w:hAnsi="Times New Roman" w:cs="Times New Roman"/>
          <w14:ligatures w14:val="none"/>
        </w:rPr>
        <w:t xml:space="preserve"> grouping purposes, linking each code to the most clinically similar code to achieve appropriate DRG assignments.</w:t>
      </w:r>
    </w:p>
    <w:p w14:paraId="18E93C65"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It is important to note that crosswalks may result in some loss of information, as the precision of </w:t>
      </w:r>
      <w:r w:rsidRPr="00166D81">
        <w:rPr>
          <w:rFonts w:ascii="Times New Roman" w:eastAsia="Times New Roman" w:hAnsi="Times New Roman" w:cs="Times New Roman"/>
          <w:b/>
          <w:bCs/>
          <w14:ligatures w14:val="none"/>
        </w:rPr>
        <w:t>ICD</w:t>
      </w:r>
      <w:r w:rsidRPr="00166D81">
        <w:rPr>
          <w:rFonts w:ascii="Times New Roman" w:eastAsia="Times New Roman" w:hAnsi="Times New Roman" w:cs="Times New Roman"/>
          <w14:ligatures w14:val="none"/>
        </w:rPr>
        <w:t xml:space="preserve"> codes varies between revisions due to the evolution of scientific understanding and classification changes. For instance, the code for "Malignant neoplasm of breast" in </w:t>
      </w:r>
      <w:r w:rsidRPr="00166D81">
        <w:rPr>
          <w:rFonts w:ascii="Times New Roman" w:eastAsia="Times New Roman" w:hAnsi="Times New Roman" w:cs="Times New Roman"/>
          <w:b/>
          <w:bCs/>
          <w14:ligatures w14:val="none"/>
        </w:rPr>
        <w:t>ICD-10</w:t>
      </w:r>
      <w:r w:rsidRPr="00166D81">
        <w:rPr>
          <w:rFonts w:ascii="Times New Roman" w:eastAsia="Times New Roman" w:hAnsi="Times New Roman" w:cs="Times New Roman"/>
          <w14:ligatures w14:val="none"/>
        </w:rPr>
        <w:t xml:space="preserve"> is classified only by site, while in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it is organized by both site and histopathology. Therefore, caution must be exercised when interpreting health data collected after the implementation of a new revision. Analyses of temporal or regional trends, particularly where multiple classification systems have been used, should carefully track the conditions under study, as demonstrated in dual coding studies.</w:t>
      </w:r>
    </w:p>
    <w:p w14:paraId="46BEB01B"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Importantly, countries transitioning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should utilize code crosswalks for a suggested period of </w:t>
      </w:r>
      <w:r w:rsidRPr="00166D81">
        <w:rPr>
          <w:rFonts w:ascii="Times New Roman" w:eastAsia="Times New Roman" w:hAnsi="Times New Roman" w:cs="Times New Roman"/>
          <w:b/>
          <w:bCs/>
          <w14:ligatures w14:val="none"/>
        </w:rPr>
        <w:t>two years</w:t>
      </w:r>
      <w:r w:rsidRPr="00166D81">
        <w:rPr>
          <w:rFonts w:ascii="Times New Roman" w:eastAsia="Times New Roman" w:hAnsi="Times New Roman" w:cs="Times New Roman"/>
          <w14:ligatures w14:val="none"/>
        </w:rPr>
        <w:t xml:space="preserve"> before refining their DRG classification systems. For </w:t>
      </w:r>
      <w:proofErr w:type="spellStart"/>
      <w:r w:rsidRPr="00166D81">
        <w:rPr>
          <w:rFonts w:ascii="Times New Roman" w:eastAsia="Times New Roman" w:hAnsi="Times New Roman" w:cs="Times New Roman"/>
          <w14:ligatures w14:val="none"/>
        </w:rPr>
        <w:t>casemix</w:t>
      </w:r>
      <w:proofErr w:type="spellEnd"/>
      <w:r w:rsidRPr="00166D81">
        <w:rPr>
          <w:rFonts w:ascii="Times New Roman" w:eastAsia="Times New Roman" w:hAnsi="Times New Roman" w:cs="Times New Roman"/>
          <w14:ligatures w14:val="none"/>
        </w:rPr>
        <w:t xml:space="preserve"> purposes, crosswalks require systematic review, involving repeated scrutiny of backward maps against forward maps to ensure consistency at the DRG level.</w:t>
      </w:r>
    </w:p>
    <w:p w14:paraId="1C76C53E"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Adjusting Systems:</w:t>
      </w:r>
    </w:p>
    <w:p w14:paraId="13798F4D"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As part of the transition, several key adjustments must be considered:</w:t>
      </w:r>
    </w:p>
    <w:p w14:paraId="397B4428" w14:textId="77777777" w:rsidR="00166D81" w:rsidRPr="00166D81" w:rsidRDefault="00166D81" w:rsidP="00166D81">
      <w:pPr>
        <w:numPr>
          <w:ilvl w:val="0"/>
          <w:numId w:val="33"/>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 xml:space="preserve">Modification of </w:t>
      </w:r>
      <w:proofErr w:type="spellStart"/>
      <w:r w:rsidRPr="00166D81">
        <w:rPr>
          <w:rFonts w:ascii="Times New Roman" w:eastAsia="Times New Roman" w:hAnsi="Times New Roman" w:cs="Times New Roman"/>
          <w:b/>
          <w:bCs/>
          <w14:ligatures w14:val="none"/>
        </w:rPr>
        <w:t>Casemix</w:t>
      </w:r>
      <w:proofErr w:type="spellEnd"/>
      <w:r w:rsidRPr="00166D81">
        <w:rPr>
          <w:rFonts w:ascii="Times New Roman" w:eastAsia="Times New Roman" w:hAnsi="Times New Roman" w:cs="Times New Roman"/>
          <w:b/>
          <w:bCs/>
          <w14:ligatures w14:val="none"/>
        </w:rPr>
        <w:t xml:space="preserve"> or DRG Classification Systems</w:t>
      </w:r>
      <w:r w:rsidRPr="00166D81">
        <w:rPr>
          <w:rFonts w:ascii="Times New Roman" w:eastAsia="Times New Roman" w:hAnsi="Times New Roman" w:cs="Times New Roman"/>
          <w14:ligatures w14:val="none"/>
        </w:rPr>
        <w:t>: Any systems in use, especially where DRGs are used for reimbursement purposes, may need consequential modifications.</w:t>
      </w:r>
    </w:p>
    <w:p w14:paraId="48F27B70" w14:textId="77777777" w:rsidR="00166D81" w:rsidRPr="00166D81" w:rsidRDefault="00166D81" w:rsidP="00166D81">
      <w:pPr>
        <w:numPr>
          <w:ilvl w:val="0"/>
          <w:numId w:val="33"/>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Impact on the Clinical Coder Workforce</w:t>
      </w:r>
      <w:r w:rsidRPr="00166D81">
        <w:rPr>
          <w:rFonts w:ascii="Times New Roman" w:eastAsia="Times New Roman" w:hAnsi="Times New Roman" w:cs="Times New Roman"/>
          <w14:ligatures w14:val="none"/>
        </w:rPr>
        <w:t>: Changes in classification will affect the workforce involved in clinical coding.</w:t>
      </w:r>
    </w:p>
    <w:p w14:paraId="1976476A" w14:textId="77777777" w:rsidR="00166D81" w:rsidRPr="00166D81" w:rsidRDefault="00166D81" w:rsidP="00166D81">
      <w:pPr>
        <w:numPr>
          <w:ilvl w:val="0"/>
          <w:numId w:val="33"/>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Effects on Existing Statistical Systems</w:t>
      </w:r>
      <w:r w:rsidRPr="00166D81">
        <w:rPr>
          <w:rFonts w:ascii="Times New Roman" w:eastAsia="Times New Roman" w:hAnsi="Times New Roman" w:cs="Times New Roman"/>
          <w14:ligatures w14:val="none"/>
        </w:rPr>
        <w:t>: Adjustments will be necessary for statistical systems in mortality, hospitals, and primary care.</w:t>
      </w:r>
    </w:p>
    <w:p w14:paraId="699E6B2C" w14:textId="77777777" w:rsidR="00166D81" w:rsidRPr="00166D81" w:rsidRDefault="00166D81" w:rsidP="00166D81">
      <w:pPr>
        <w:numPr>
          <w:ilvl w:val="0"/>
          <w:numId w:val="33"/>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Education and Training</w:t>
      </w:r>
      <w:r w:rsidRPr="00166D81">
        <w:rPr>
          <w:rFonts w:ascii="Times New Roman" w:eastAsia="Times New Roman" w:hAnsi="Times New Roman" w:cs="Times New Roman"/>
          <w14:ligatures w14:val="none"/>
        </w:rPr>
        <w:t>: Comprehensive education and training for clinical coders, clinicians, and other users are essential to ensure a smooth transition and effective use of the new system.</w:t>
      </w:r>
    </w:p>
    <w:p w14:paraId="259BA5B7" w14:textId="77777777" w:rsidR="00683C68" w:rsidRDefault="00683C68" w:rsidP="00683C68">
      <w:pPr>
        <w:jc w:val="right"/>
      </w:pPr>
    </w:p>
    <w:p w14:paraId="1179B549"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sz w:val="24"/>
          <w:szCs w:val="24"/>
          <w14:ligatures w14:val="none"/>
        </w:rPr>
      </w:pPr>
      <w:r w:rsidRPr="00166D81">
        <w:rPr>
          <w:rFonts w:ascii="Times New Roman" w:eastAsia="Times New Roman" w:hAnsi="Times New Roman" w:cs="Times New Roman"/>
          <w:b/>
          <w:bCs/>
          <w:sz w:val="24"/>
          <w:szCs w:val="24"/>
          <w14:ligatures w14:val="none"/>
        </w:rPr>
        <w:t>2.4.6. Dual Coding Studies</w:t>
      </w:r>
    </w:p>
    <w:p w14:paraId="052C7CC0"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Dual coding studies</w:t>
      </w:r>
      <w:r w:rsidRPr="00166D81">
        <w:rPr>
          <w:rFonts w:ascii="Times New Roman" w:eastAsia="Times New Roman" w:hAnsi="Times New Roman" w:cs="Times New Roman"/>
          <w14:ligatures w14:val="none"/>
        </w:rPr>
        <w:t xml:space="preserve"> involve comparing mortality or morbidity data derived from coding the same medical episodes using two different versions of the </w:t>
      </w:r>
      <w:r w:rsidRPr="00166D81">
        <w:rPr>
          <w:rFonts w:ascii="Times New Roman" w:eastAsia="Times New Roman" w:hAnsi="Times New Roman" w:cs="Times New Roman"/>
          <w:b/>
          <w:bCs/>
          <w14:ligatures w14:val="none"/>
        </w:rPr>
        <w:t>ICD</w:t>
      </w:r>
      <w:r w:rsidRPr="00166D81">
        <w:rPr>
          <w:rFonts w:ascii="Times New Roman" w:eastAsia="Times New Roman" w:hAnsi="Times New Roman" w:cs="Times New Roman"/>
          <w14:ligatures w14:val="none"/>
        </w:rPr>
        <w:t xml:space="preserve">. Initially, these studies may require additional time and resources; however, over the long term, they offer valuable insights. They help identify coding variations and predict the impacts on the clinical coder workforce and revenue when introducing a new classification system. Additionally, dual coding studies provide information on how effective crosswalks are for trend analysis and </w:t>
      </w:r>
      <w:proofErr w:type="spellStart"/>
      <w:r w:rsidRPr="00166D81">
        <w:rPr>
          <w:rFonts w:ascii="Times New Roman" w:eastAsia="Times New Roman" w:hAnsi="Times New Roman" w:cs="Times New Roman"/>
          <w14:ligatures w14:val="none"/>
        </w:rPr>
        <w:t>casemix</w:t>
      </w:r>
      <w:proofErr w:type="spellEnd"/>
      <w:r w:rsidRPr="00166D81">
        <w:rPr>
          <w:rFonts w:ascii="Times New Roman" w:eastAsia="Times New Roman" w:hAnsi="Times New Roman" w:cs="Times New Roman"/>
          <w14:ligatures w14:val="none"/>
        </w:rPr>
        <w:t xml:space="preserve"> grouping, which is critical for funding and establishing comparability factors in long-term trend analysis.</w:t>
      </w:r>
    </w:p>
    <w:p w14:paraId="16BA9351"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Automated mortality coding arrangements in many countries facilitate dual coding studies for mortality. In contrast, such arrangements are less common for morbidity reporting, making dual coding studies for morbidity more complex but still feasible.</w:t>
      </w:r>
    </w:p>
    <w:p w14:paraId="0EB23B6F"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2.4.7. Use of ICD-11 with Terminologies and Electronic Health Records</w:t>
      </w:r>
    </w:p>
    <w:p w14:paraId="669EBCDB"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can be integrated seamlessly with electronic health records (EHRs) without requiring additional tools or terminologies to record clinical content effectively within clinical workflows. </w:t>
      </w:r>
      <w:r w:rsidRPr="00166D81">
        <w:rPr>
          <w:rFonts w:ascii="Times New Roman" w:eastAsia="Times New Roman" w:hAnsi="Times New Roman" w:cs="Times New Roman"/>
          <w14:ligatures w14:val="none"/>
        </w:rPr>
        <w:lastRenderedPageBreak/>
        <w:t>However, if a system uses a third-party terminology for diagnostic and related information, it is possible to set up mappings or links between third-party codes and ICD-11 codes for use in statistical outputs and other analyses.</w:t>
      </w:r>
    </w:p>
    <w:p w14:paraId="72C00BDA"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development of appropriate links between ICD-11 and third-party terminologies within local systems is crucial.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has been designed to complement existing software and IT systems, thereby supporting electronic health records. Its built-in interoperability features enhance data retrievability and allow for the integration of other functionalities, such as pharmacy and laboratory data.</w:t>
      </w:r>
    </w:p>
    <w:p w14:paraId="4C93926C"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Modification of health information software systems is essential to accommodate the new structure of ICD-11 codes. Necessary changes include adapting the software to the new ICD-11 code structure, using the coding API (both offline and online, which replaces the index), and ideally incorporating features for clustering.</w:t>
      </w:r>
    </w:p>
    <w:p w14:paraId="5465062F" w14:textId="77777777" w:rsidR="00166D81" w:rsidRPr="00166D81" w:rsidRDefault="00166D81" w:rsidP="00166D81">
      <w:pPr>
        <w:bidi w:val="0"/>
        <w:spacing w:before="100" w:beforeAutospacing="1" w:after="100" w:afterAutospacing="1" w:line="240" w:lineRule="auto"/>
        <w:outlineLvl w:val="2"/>
        <w:rPr>
          <w:rFonts w:ascii="Times New Roman" w:eastAsia="Times New Roman" w:hAnsi="Times New Roman" w:cs="Times New Roman"/>
          <w:b/>
          <w:bCs/>
          <w14:ligatures w14:val="none"/>
        </w:rPr>
      </w:pPr>
      <w:r w:rsidRPr="00166D81">
        <w:rPr>
          <w:rFonts w:ascii="Times New Roman" w:eastAsia="Times New Roman" w:hAnsi="Times New Roman" w:cs="Times New Roman"/>
          <w:b/>
          <w:bCs/>
          <w14:ligatures w14:val="none"/>
        </w:rPr>
        <w:t>2.4.8. Technical Requirements and Lead Time for Health Information System Changes</w:t>
      </w:r>
    </w:p>
    <w:p w14:paraId="42AB27D2"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determination of </w:t>
      </w:r>
      <w:r w:rsidRPr="00166D81">
        <w:rPr>
          <w:rFonts w:ascii="Times New Roman" w:eastAsia="Times New Roman" w:hAnsi="Times New Roman" w:cs="Times New Roman"/>
          <w:b/>
          <w:bCs/>
          <w14:ligatures w14:val="none"/>
        </w:rPr>
        <w:t>technical requirements</w:t>
      </w:r>
      <w:r w:rsidRPr="00166D81">
        <w:rPr>
          <w:rFonts w:ascii="Times New Roman" w:eastAsia="Times New Roman" w:hAnsi="Times New Roman" w:cs="Times New Roman"/>
          <w14:ligatures w14:val="none"/>
        </w:rPr>
        <w:t xml:space="preserve"> and </w:t>
      </w:r>
      <w:r w:rsidRPr="00166D81">
        <w:rPr>
          <w:rFonts w:ascii="Times New Roman" w:eastAsia="Times New Roman" w:hAnsi="Times New Roman" w:cs="Times New Roman"/>
          <w:b/>
          <w:bCs/>
          <w14:ligatures w14:val="none"/>
        </w:rPr>
        <w:t>lead times</w:t>
      </w:r>
      <w:r w:rsidRPr="00166D81">
        <w:rPr>
          <w:rFonts w:ascii="Times New Roman" w:eastAsia="Times New Roman" w:hAnsi="Times New Roman" w:cs="Times New Roman"/>
          <w14:ligatures w14:val="none"/>
        </w:rPr>
        <w:t xml:space="preserve"> for implementing health information systems will vary significantly depending on the existing infrastructure, investments made in health systems, and the capabilities of staff. Because of this variability, a one-size-fits-all approach is not feasible. Therefore, technical requirements should be articulated in the site-specific self-assessment and strategic planning conducted by organizations transitioning to </w:t>
      </w: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w:t>
      </w:r>
    </w:p>
    <w:p w14:paraId="3B236899"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To determine the necessary lead time, iterative consultations with local and regional personnel, as well as IT specialists, are crucial. Existing health information systems collecting morbidity and mortality data will need modifications to incorporate ICD-11. This process requires collaboration with system vendors, with whom the </w:t>
      </w:r>
      <w:r w:rsidRPr="00166D81">
        <w:rPr>
          <w:rFonts w:ascii="Times New Roman" w:eastAsia="Times New Roman" w:hAnsi="Times New Roman" w:cs="Times New Roman"/>
          <w:b/>
          <w:bCs/>
          <w14:ligatures w14:val="none"/>
        </w:rPr>
        <w:t>WHO</w:t>
      </w:r>
      <w:r w:rsidRPr="00166D81">
        <w:rPr>
          <w:rFonts w:ascii="Times New Roman" w:eastAsia="Times New Roman" w:hAnsi="Times New Roman" w:cs="Times New Roman"/>
          <w14:ligatures w14:val="none"/>
        </w:rPr>
        <w:t xml:space="preserve"> has been engaging regarding ICD-11 adaptations.</w:t>
      </w:r>
    </w:p>
    <w:p w14:paraId="58709018"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Consideration must be given to the extent of linkages between ICD-11 and other terminologies in local implementations. It is essential to assess whether it is necessary to replicate pre- and post-coordinated codes or clusters to facilitate international comparability. For instance, some countries already collect </w:t>
      </w:r>
      <w:r w:rsidRPr="00166D81">
        <w:rPr>
          <w:rFonts w:ascii="Times New Roman" w:eastAsia="Times New Roman" w:hAnsi="Times New Roman" w:cs="Times New Roman"/>
          <w:b/>
          <w:bCs/>
          <w14:ligatures w14:val="none"/>
        </w:rPr>
        <w:t>“diagnosis timing” flags</w:t>
      </w:r>
      <w:r w:rsidRPr="00166D81">
        <w:rPr>
          <w:rFonts w:ascii="Times New Roman" w:eastAsia="Times New Roman" w:hAnsi="Times New Roman" w:cs="Times New Roman"/>
          <w14:ligatures w14:val="none"/>
        </w:rPr>
        <w:t xml:space="preserve"> (such as "present on admission" and "developed after admission") outside the ICD coding system. While ICD-11 includes these flags as extension codes, countries may choose to continue recording these flags separately and combine them for reporting purposes rather than integrating them directly within the ICD-11 system.</w:t>
      </w:r>
    </w:p>
    <w:p w14:paraId="7154D2BD"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Additionally, there are considerations regarding the need for software to retain even the </w:t>
      </w:r>
      <w:r w:rsidRPr="00166D81">
        <w:rPr>
          <w:rFonts w:ascii="Times New Roman" w:eastAsia="Times New Roman" w:hAnsi="Times New Roman" w:cs="Times New Roman"/>
          <w:b/>
          <w:bCs/>
          <w14:ligatures w14:val="none"/>
        </w:rPr>
        <w:t>Uniform Resource Identifier (URI)</w:t>
      </w:r>
      <w:r w:rsidRPr="00166D81">
        <w:rPr>
          <w:rFonts w:ascii="Times New Roman" w:eastAsia="Times New Roman" w:hAnsi="Times New Roman" w:cs="Times New Roman"/>
          <w14:ligatures w14:val="none"/>
        </w:rPr>
        <w:t xml:space="preserve"> of the terms in electronic records. This would ensure independence from versioning and maintain all clinical details at the source.</w:t>
      </w:r>
    </w:p>
    <w:p w14:paraId="5E259DAF" w14:textId="77777777" w:rsidR="00166D81" w:rsidRPr="00166D81" w:rsidRDefault="00166D81" w:rsidP="00166D81">
      <w:p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14:ligatures w14:val="none"/>
        </w:rPr>
        <w:t xml:space="preserve">The </w:t>
      </w:r>
      <w:r w:rsidRPr="00166D81">
        <w:rPr>
          <w:rFonts w:ascii="Times New Roman" w:eastAsia="Times New Roman" w:hAnsi="Times New Roman" w:cs="Times New Roman"/>
          <w:b/>
          <w:bCs/>
          <w14:ligatures w14:val="none"/>
        </w:rPr>
        <w:t>ICD-11 Coding Tool</w:t>
      </w:r>
      <w:r w:rsidRPr="00166D81">
        <w:rPr>
          <w:rFonts w:ascii="Times New Roman" w:eastAsia="Times New Roman" w:hAnsi="Times New Roman" w:cs="Times New Roman"/>
          <w14:ligatures w14:val="none"/>
        </w:rPr>
        <w:t xml:space="preserve"> plays a significant role in this context. This tool represents a substantial advancement for ICD and provides a solid foundation for implementation across various situations. It replaces the traditional print index as a coding reference and offers considerable flexibility in searching and recording events.</w:t>
      </w:r>
    </w:p>
    <w:p w14:paraId="0B48984E" w14:textId="77777777" w:rsidR="00166D81" w:rsidRPr="00166D81" w:rsidRDefault="00166D81" w:rsidP="00683C68">
      <w:pPr>
        <w:jc w:val="right"/>
      </w:pPr>
    </w:p>
    <w:p w14:paraId="793ECED8" w14:textId="77777777" w:rsidR="00683C68" w:rsidRDefault="00683C68" w:rsidP="00683C68">
      <w:pPr>
        <w:jc w:val="right"/>
      </w:pPr>
    </w:p>
    <w:p w14:paraId="77F8C7DE" w14:textId="77777777" w:rsidR="00683C68" w:rsidRDefault="00683C68" w:rsidP="00683C68">
      <w:pPr>
        <w:jc w:val="right"/>
      </w:pPr>
    </w:p>
    <w:p w14:paraId="2E67BA8C" w14:textId="77777777" w:rsidR="00683C68" w:rsidRDefault="00683C68" w:rsidP="00683C68">
      <w:pPr>
        <w:jc w:val="right"/>
      </w:pPr>
    </w:p>
    <w:p w14:paraId="458D141F" w14:textId="77777777" w:rsidR="00683C68" w:rsidRDefault="00683C68" w:rsidP="00683C68">
      <w:pPr>
        <w:jc w:val="right"/>
      </w:pPr>
    </w:p>
    <w:p w14:paraId="27FCDB30" w14:textId="77777777" w:rsidR="00166D81" w:rsidRPr="00166D81" w:rsidRDefault="00166D81" w:rsidP="00166D81">
      <w:pPr>
        <w:pStyle w:val="Heading1"/>
        <w:bidi w:val="0"/>
        <w:jc w:val="center"/>
        <w:rPr>
          <w:rFonts w:eastAsia="Times New Roman"/>
        </w:rPr>
      </w:pPr>
      <w:r w:rsidRPr="00166D81">
        <w:rPr>
          <w:rFonts w:eastAsia="Times New Roman"/>
        </w:rPr>
        <w:lastRenderedPageBreak/>
        <w:t>Appendix - Glossary of Terms</w:t>
      </w:r>
    </w:p>
    <w:p w14:paraId="2A71861F"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API</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Application Programming Interface</w:t>
      </w:r>
      <w:r w:rsidRPr="00166D81">
        <w:rPr>
          <w:rFonts w:ascii="Times New Roman" w:eastAsia="Times New Roman" w:hAnsi="Times New Roman" w:cs="Times New Roman"/>
          <w14:ligatures w14:val="none"/>
        </w:rPr>
        <w:t>. A set of routines, protocols, and tools for building software and applications.</w:t>
      </w:r>
    </w:p>
    <w:p w14:paraId="60332A40"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Crosswalks (mapping)</w:t>
      </w:r>
      <w:r w:rsidRPr="00166D81">
        <w:rPr>
          <w:rFonts w:ascii="Times New Roman" w:eastAsia="Times New Roman" w:hAnsi="Times New Roman" w:cs="Times New Roman"/>
          <w14:ligatures w14:val="none"/>
        </w:rPr>
        <w:t>: The term "crosswalk" refers to the process of finding equivalent codes from two different classification revisions or editions, facilitating the interpretation of data recorded in various classifications.</w:t>
      </w:r>
    </w:p>
    <w:p w14:paraId="25E8D509"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CSAC</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Classification and Statistics Advisory Committee</w:t>
      </w:r>
      <w:r w:rsidRPr="00166D81">
        <w:rPr>
          <w:rFonts w:ascii="Times New Roman" w:eastAsia="Times New Roman" w:hAnsi="Times New Roman" w:cs="Times New Roman"/>
          <w14:ligatures w14:val="none"/>
        </w:rPr>
        <w:t>. A committee that provides guidance on classification and statistical standards.</w:t>
      </w:r>
    </w:p>
    <w:p w14:paraId="70417071"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Dual coding or bridge coding</w:t>
      </w:r>
      <w:r w:rsidRPr="00166D81">
        <w:rPr>
          <w:rFonts w:ascii="Times New Roman" w:eastAsia="Times New Roman" w:hAnsi="Times New Roman" w:cs="Times New Roman"/>
          <w14:ligatures w14:val="none"/>
        </w:rPr>
        <w:t>: The collection and comparison of the same mortality or morbidity data episodes coded using two (or more) versions of ICD.</w:t>
      </w:r>
    </w:p>
    <w:p w14:paraId="19838568"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ICD10</w:t>
      </w:r>
      <w:r w:rsidRPr="00166D81">
        <w:rPr>
          <w:rFonts w:ascii="Times New Roman" w:eastAsia="Times New Roman" w:hAnsi="Times New Roman" w:cs="Times New Roman"/>
          <w14:ligatures w14:val="none"/>
        </w:rPr>
        <w:t xml:space="preserve">: The </w:t>
      </w:r>
      <w:r w:rsidRPr="00166D81">
        <w:rPr>
          <w:rFonts w:ascii="Times New Roman" w:eastAsia="Times New Roman" w:hAnsi="Times New Roman" w:cs="Times New Roman"/>
          <w:b/>
          <w:bCs/>
          <w14:ligatures w14:val="none"/>
        </w:rPr>
        <w:t>International Statistical Classification of Diseases and Related Health Problems</w:t>
      </w:r>
      <w:r w:rsidRPr="00166D81">
        <w:rPr>
          <w:rFonts w:ascii="Times New Roman" w:eastAsia="Times New Roman" w:hAnsi="Times New Roman" w:cs="Times New Roman"/>
          <w14:ligatures w14:val="none"/>
        </w:rPr>
        <w:t>, Tenth Revision. An earlier version of the ICD used for health statistics.</w:t>
      </w:r>
    </w:p>
    <w:p w14:paraId="65A19F0D"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ICD11</w:t>
      </w:r>
      <w:r w:rsidRPr="00166D81">
        <w:rPr>
          <w:rFonts w:ascii="Times New Roman" w:eastAsia="Times New Roman" w:hAnsi="Times New Roman" w:cs="Times New Roman"/>
          <w14:ligatures w14:val="none"/>
        </w:rPr>
        <w:t xml:space="preserve">: The </w:t>
      </w:r>
      <w:r w:rsidRPr="00166D81">
        <w:rPr>
          <w:rFonts w:ascii="Times New Roman" w:eastAsia="Times New Roman" w:hAnsi="Times New Roman" w:cs="Times New Roman"/>
          <w:b/>
          <w:bCs/>
          <w14:ligatures w14:val="none"/>
        </w:rPr>
        <w:t>International Classification of Diseases</w:t>
      </w:r>
      <w:r w:rsidRPr="00166D81">
        <w:rPr>
          <w:rFonts w:ascii="Times New Roman" w:eastAsia="Times New Roman" w:hAnsi="Times New Roman" w:cs="Times New Roman"/>
          <w14:ligatures w14:val="none"/>
        </w:rPr>
        <w:t>, 11th Revision. The latest version of the ICD, designed for modern healthcare data classification.</w:t>
      </w:r>
    </w:p>
    <w:p w14:paraId="045F9F60"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ICD11 MMS</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ICD11 for Mortality and Morbidity Statistics</w:t>
      </w:r>
      <w:r w:rsidRPr="00166D81">
        <w:rPr>
          <w:rFonts w:ascii="Times New Roman" w:eastAsia="Times New Roman" w:hAnsi="Times New Roman" w:cs="Times New Roman"/>
          <w14:ligatures w14:val="none"/>
        </w:rPr>
        <w:t>. The version of ICD11 specifically tailored for mortality and morbidity data collection.</w:t>
      </w:r>
    </w:p>
    <w:p w14:paraId="6371DDB2"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 Browser</w:t>
      </w:r>
      <w:r w:rsidRPr="00166D81">
        <w:rPr>
          <w:rFonts w:ascii="Times New Roman" w:eastAsia="Times New Roman" w:hAnsi="Times New Roman" w:cs="Times New Roman"/>
          <w14:ligatures w14:val="none"/>
        </w:rPr>
        <w:t>: A web application that allows users to browse through the content of ICD11.</w:t>
      </w:r>
    </w:p>
    <w:p w14:paraId="2252DBDE"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 Coding Tool</w:t>
      </w:r>
      <w:r w:rsidRPr="00166D81">
        <w:rPr>
          <w:rFonts w:ascii="Times New Roman" w:eastAsia="Times New Roman" w:hAnsi="Times New Roman" w:cs="Times New Roman"/>
          <w14:ligatures w14:val="none"/>
        </w:rPr>
        <w:t>: A web application designed to assist users in searching for and finding the relevant categories within ICD.</w:t>
      </w:r>
    </w:p>
    <w:p w14:paraId="5FC9A432"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ICD Foundation</w:t>
      </w:r>
      <w:r w:rsidRPr="00166D81">
        <w:rPr>
          <w:rFonts w:ascii="Times New Roman" w:eastAsia="Times New Roman" w:hAnsi="Times New Roman" w:cs="Times New Roman"/>
          <w14:ligatures w14:val="none"/>
        </w:rPr>
        <w:t>: A multidimensional collection of all entities related to ICD.</w:t>
      </w:r>
    </w:p>
    <w:p w14:paraId="55ACF61E"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ICF</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International Classification of Functioning, Disability and Health</w:t>
      </w:r>
      <w:r w:rsidRPr="00166D81">
        <w:rPr>
          <w:rFonts w:ascii="Times New Roman" w:eastAsia="Times New Roman" w:hAnsi="Times New Roman" w:cs="Times New Roman"/>
          <w14:ligatures w14:val="none"/>
        </w:rPr>
        <w:t>. A classification system for health and disability.</w:t>
      </w:r>
    </w:p>
    <w:p w14:paraId="676AC293"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ICHI</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International Classification of Health Interventions</w:t>
      </w:r>
      <w:r w:rsidRPr="00166D81">
        <w:rPr>
          <w:rFonts w:ascii="Times New Roman" w:eastAsia="Times New Roman" w:hAnsi="Times New Roman" w:cs="Times New Roman"/>
          <w14:ligatures w14:val="none"/>
        </w:rPr>
        <w:t>. A classification for health interventions.</w:t>
      </w:r>
    </w:p>
    <w:p w14:paraId="05B76DE7"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Implementation</w:t>
      </w:r>
      <w:r w:rsidRPr="00166D81">
        <w:rPr>
          <w:rFonts w:ascii="Times New Roman" w:eastAsia="Times New Roman" w:hAnsi="Times New Roman" w:cs="Times New Roman"/>
          <w14:ligatures w14:val="none"/>
        </w:rPr>
        <w:t>: The process of putting ICD11 into effect as the primary data collection system for mortality and morbidity statistics.</w:t>
      </w:r>
    </w:p>
    <w:p w14:paraId="68FFEAFE"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Legacy countries</w:t>
      </w:r>
      <w:r w:rsidRPr="00166D81">
        <w:rPr>
          <w:rFonts w:ascii="Times New Roman" w:eastAsia="Times New Roman" w:hAnsi="Times New Roman" w:cs="Times New Roman"/>
          <w14:ligatures w14:val="none"/>
        </w:rPr>
        <w:t>: Countries that currently have an existing ICD data collection system in place.</w:t>
      </w:r>
    </w:p>
    <w:p w14:paraId="3CE6F554"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proofErr w:type="spellStart"/>
      <w:r w:rsidRPr="00166D81">
        <w:rPr>
          <w:rFonts w:ascii="Times New Roman" w:eastAsia="Times New Roman" w:hAnsi="Times New Roman" w:cs="Times New Roman"/>
          <w:b/>
          <w:bCs/>
          <w14:ligatures w14:val="none"/>
        </w:rPr>
        <w:t>MbRG</w:t>
      </w:r>
      <w:proofErr w:type="spellEnd"/>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Morbidity Reference Group</w:t>
      </w:r>
      <w:r w:rsidRPr="00166D81">
        <w:rPr>
          <w:rFonts w:ascii="Times New Roman" w:eastAsia="Times New Roman" w:hAnsi="Times New Roman" w:cs="Times New Roman"/>
          <w14:ligatures w14:val="none"/>
        </w:rPr>
        <w:t>. A group that provides support and guidance on morbidity data.</w:t>
      </w:r>
    </w:p>
    <w:p w14:paraId="035E764E"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MMS</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Mortality and Morbidity Statistics</w:t>
      </w:r>
      <w:r w:rsidRPr="00166D81">
        <w:rPr>
          <w:rFonts w:ascii="Times New Roman" w:eastAsia="Times New Roman" w:hAnsi="Times New Roman" w:cs="Times New Roman"/>
          <w14:ligatures w14:val="none"/>
        </w:rPr>
        <w:t>. Data related to mortality and morbidity.</w:t>
      </w:r>
    </w:p>
    <w:p w14:paraId="59ED3932"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Morbidity data</w:t>
      </w:r>
      <w:r w:rsidRPr="00166D81">
        <w:rPr>
          <w:rFonts w:ascii="Times New Roman" w:eastAsia="Times New Roman" w:hAnsi="Times New Roman" w:cs="Times New Roman"/>
          <w14:ligatures w14:val="none"/>
        </w:rPr>
        <w:t>: Information on the presence of disease or adverse health events, including illness, injury, or disability.</w:t>
      </w:r>
    </w:p>
    <w:p w14:paraId="7CB8091A"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Mortality data</w:t>
      </w:r>
      <w:r w:rsidRPr="00166D81">
        <w:rPr>
          <w:rFonts w:ascii="Times New Roman" w:eastAsia="Times New Roman" w:hAnsi="Times New Roman" w:cs="Times New Roman"/>
          <w14:ligatures w14:val="none"/>
        </w:rPr>
        <w:t>: Information categorized by age, sex, and cause of death, as reported annually by member states from their civil registration systems.</w:t>
      </w:r>
    </w:p>
    <w:p w14:paraId="3B4237C3"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MRG</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Mortality Reference Group</w:t>
      </w:r>
      <w:r w:rsidRPr="00166D81">
        <w:rPr>
          <w:rFonts w:ascii="Times New Roman" w:eastAsia="Times New Roman" w:hAnsi="Times New Roman" w:cs="Times New Roman"/>
          <w14:ligatures w14:val="none"/>
        </w:rPr>
        <w:t>. A group that provides support and guidance on mortality data.</w:t>
      </w:r>
    </w:p>
    <w:p w14:paraId="7661FD7E"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MSAC</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Medical and Scientific Advisory Committee</w:t>
      </w:r>
      <w:r w:rsidRPr="00166D81">
        <w:rPr>
          <w:rFonts w:ascii="Times New Roman" w:eastAsia="Times New Roman" w:hAnsi="Times New Roman" w:cs="Times New Roman"/>
          <w14:ligatures w14:val="none"/>
        </w:rPr>
        <w:t>. A committee providing expert advice on medical and scientific matters related to ICD.</w:t>
      </w:r>
    </w:p>
    <w:p w14:paraId="2846B9D2"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Transition</w:t>
      </w:r>
      <w:r w:rsidRPr="00166D81">
        <w:rPr>
          <w:rFonts w:ascii="Times New Roman" w:eastAsia="Times New Roman" w:hAnsi="Times New Roman" w:cs="Times New Roman"/>
          <w14:ligatures w14:val="none"/>
        </w:rPr>
        <w:t>: The phase of preparing to move from an existing ICD system to a more current revision, encompassing all necessary activities for implementation.</w:t>
      </w:r>
    </w:p>
    <w:p w14:paraId="3C536842"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Update</w:t>
      </w:r>
      <w:r w:rsidRPr="00166D81">
        <w:rPr>
          <w:rFonts w:ascii="Times New Roman" w:eastAsia="Times New Roman" w:hAnsi="Times New Roman" w:cs="Times New Roman"/>
          <w14:ligatures w14:val="none"/>
        </w:rPr>
        <w:t>: Changes made to content or structure within the lifetime of an ICD revision (e.g., updates within ICD10).</w:t>
      </w:r>
    </w:p>
    <w:p w14:paraId="66D383F1"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URI</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Uniform Resource Identifier</w:t>
      </w:r>
      <w:r w:rsidRPr="00166D81">
        <w:rPr>
          <w:rFonts w:ascii="Times New Roman" w:eastAsia="Times New Roman" w:hAnsi="Times New Roman" w:cs="Times New Roman"/>
          <w14:ligatures w14:val="none"/>
        </w:rPr>
        <w:t>. A string of characters that uniquely identifies a particular resource.</w:t>
      </w:r>
    </w:p>
    <w:p w14:paraId="5B7997D4" w14:textId="77777777" w:rsidR="00166D81" w:rsidRPr="00166D81" w:rsidRDefault="00166D81" w:rsidP="00166D81">
      <w:pPr>
        <w:numPr>
          <w:ilvl w:val="0"/>
          <w:numId w:val="34"/>
        </w:numPr>
        <w:bidi w:val="0"/>
        <w:spacing w:before="100" w:beforeAutospacing="1" w:after="100" w:afterAutospacing="1" w:line="240" w:lineRule="auto"/>
        <w:rPr>
          <w:rFonts w:ascii="Times New Roman" w:eastAsia="Times New Roman" w:hAnsi="Times New Roman" w:cs="Times New Roman"/>
          <w14:ligatures w14:val="none"/>
        </w:rPr>
      </w:pPr>
      <w:r w:rsidRPr="00166D81">
        <w:rPr>
          <w:rFonts w:ascii="Times New Roman" w:eastAsia="Times New Roman" w:hAnsi="Times New Roman" w:cs="Times New Roman"/>
          <w:b/>
          <w:bCs/>
          <w14:ligatures w14:val="none"/>
        </w:rPr>
        <w:t>WHOFIC</w:t>
      </w:r>
      <w:r w:rsidRPr="00166D81">
        <w:rPr>
          <w:rFonts w:ascii="Times New Roman" w:eastAsia="Times New Roman" w:hAnsi="Times New Roman" w:cs="Times New Roman"/>
          <w14:ligatures w14:val="none"/>
        </w:rPr>
        <w:t xml:space="preserve">: </w:t>
      </w:r>
      <w:r w:rsidRPr="00166D81">
        <w:rPr>
          <w:rFonts w:ascii="Times New Roman" w:eastAsia="Times New Roman" w:hAnsi="Times New Roman" w:cs="Times New Roman"/>
          <w:b/>
          <w:bCs/>
          <w14:ligatures w14:val="none"/>
        </w:rPr>
        <w:t>Network of the WHO Family of International Classifications</w:t>
      </w:r>
      <w:r w:rsidRPr="00166D81">
        <w:rPr>
          <w:rFonts w:ascii="Times New Roman" w:eastAsia="Times New Roman" w:hAnsi="Times New Roman" w:cs="Times New Roman"/>
          <w14:ligatures w14:val="none"/>
        </w:rPr>
        <w:t>. A collaborative network aimed at supporting the use and development of international classifications.</w:t>
      </w:r>
    </w:p>
    <w:p w14:paraId="39C8A2DE" w14:textId="77777777" w:rsidR="00683C68" w:rsidRPr="00166D81" w:rsidRDefault="00683C68" w:rsidP="00683C68">
      <w:pPr>
        <w:jc w:val="right"/>
      </w:pPr>
    </w:p>
    <w:p w14:paraId="7214DDD5" w14:textId="77777777" w:rsidR="00166D81" w:rsidRDefault="00166D81" w:rsidP="00683C68">
      <w:pPr>
        <w:jc w:val="right"/>
      </w:pPr>
    </w:p>
    <w:p w14:paraId="7EEA2C04" w14:textId="77777777" w:rsidR="00166D81" w:rsidRDefault="00166D81" w:rsidP="00683C68">
      <w:pPr>
        <w:jc w:val="right"/>
      </w:pPr>
    </w:p>
    <w:p w14:paraId="4D705F05" w14:textId="77777777" w:rsidR="00166D81" w:rsidRDefault="00166D81" w:rsidP="00683C68">
      <w:pPr>
        <w:jc w:val="right"/>
      </w:pPr>
    </w:p>
    <w:p w14:paraId="198E9AAB" w14:textId="77777777" w:rsidR="00166D81" w:rsidRDefault="00166D81" w:rsidP="00683C68">
      <w:pPr>
        <w:jc w:val="right"/>
      </w:pPr>
    </w:p>
    <w:p w14:paraId="6AE7A3C3" w14:textId="77777777" w:rsidR="00166D81" w:rsidRDefault="00166D81" w:rsidP="00683C68">
      <w:pPr>
        <w:jc w:val="right"/>
      </w:pPr>
    </w:p>
    <w:p w14:paraId="4E44E56A" w14:textId="77777777" w:rsidR="00166D81" w:rsidRDefault="00166D81" w:rsidP="00683C68">
      <w:pPr>
        <w:jc w:val="right"/>
      </w:pPr>
    </w:p>
    <w:p w14:paraId="65F7115A" w14:textId="77777777" w:rsidR="00166D81" w:rsidRDefault="00166D81" w:rsidP="00683C68">
      <w:pPr>
        <w:jc w:val="right"/>
      </w:pPr>
    </w:p>
    <w:p w14:paraId="07B14EE0" w14:textId="77777777" w:rsidR="00166D81" w:rsidRDefault="00166D81" w:rsidP="00683C68">
      <w:pPr>
        <w:jc w:val="right"/>
      </w:pPr>
    </w:p>
    <w:p w14:paraId="7EE5AC13" w14:textId="77777777" w:rsidR="00166D81" w:rsidRDefault="00166D81" w:rsidP="00683C68">
      <w:pPr>
        <w:jc w:val="right"/>
      </w:pPr>
    </w:p>
    <w:p w14:paraId="50DFD88D" w14:textId="77777777" w:rsidR="00166D81" w:rsidRDefault="00166D81" w:rsidP="00683C68">
      <w:pPr>
        <w:jc w:val="right"/>
      </w:pPr>
    </w:p>
    <w:p w14:paraId="6D9F8A70" w14:textId="77777777" w:rsidR="00166D81" w:rsidRDefault="00166D81" w:rsidP="00683C68">
      <w:pPr>
        <w:jc w:val="right"/>
      </w:pPr>
    </w:p>
    <w:p w14:paraId="2E078A58" w14:textId="77777777" w:rsidR="00166D81" w:rsidRDefault="00166D81" w:rsidP="00683C68">
      <w:pPr>
        <w:jc w:val="right"/>
      </w:pPr>
    </w:p>
    <w:p w14:paraId="7857BD50" w14:textId="77777777" w:rsidR="00166D81" w:rsidRDefault="00166D81" w:rsidP="00683C68">
      <w:pPr>
        <w:jc w:val="right"/>
      </w:pPr>
    </w:p>
    <w:p w14:paraId="6DBB20BE" w14:textId="77777777" w:rsidR="00166D81" w:rsidRDefault="00166D81" w:rsidP="00683C68">
      <w:pPr>
        <w:jc w:val="right"/>
      </w:pPr>
    </w:p>
    <w:p w14:paraId="4DF68B45" w14:textId="77777777" w:rsidR="00166D81" w:rsidRDefault="00166D81" w:rsidP="00683C68">
      <w:pPr>
        <w:jc w:val="right"/>
      </w:pPr>
    </w:p>
    <w:p w14:paraId="5521BB1D" w14:textId="77777777" w:rsidR="00166D81" w:rsidRDefault="00166D81" w:rsidP="00683C68">
      <w:pPr>
        <w:jc w:val="right"/>
      </w:pPr>
    </w:p>
    <w:p w14:paraId="442870D4" w14:textId="77777777" w:rsidR="00166D81" w:rsidRDefault="00166D81" w:rsidP="00683C68">
      <w:pPr>
        <w:jc w:val="right"/>
      </w:pPr>
    </w:p>
    <w:p w14:paraId="073025C7" w14:textId="77777777" w:rsidR="00166D81" w:rsidRDefault="00166D81" w:rsidP="00683C68">
      <w:pPr>
        <w:jc w:val="right"/>
      </w:pPr>
    </w:p>
    <w:p w14:paraId="16D17A36" w14:textId="77777777" w:rsidR="00166D81" w:rsidRDefault="00166D81" w:rsidP="00683C68">
      <w:pPr>
        <w:jc w:val="right"/>
      </w:pPr>
    </w:p>
    <w:p w14:paraId="22616FD4" w14:textId="77777777" w:rsidR="00166D81" w:rsidRDefault="00166D81" w:rsidP="00683C68">
      <w:pPr>
        <w:jc w:val="right"/>
      </w:pPr>
    </w:p>
    <w:p w14:paraId="551F94B3" w14:textId="77777777" w:rsidR="00166D81" w:rsidRDefault="00166D81" w:rsidP="00683C68">
      <w:pPr>
        <w:jc w:val="right"/>
      </w:pPr>
    </w:p>
    <w:p w14:paraId="6FCCB3B2" w14:textId="77777777" w:rsidR="00166D81" w:rsidRDefault="00166D81" w:rsidP="00683C68">
      <w:pPr>
        <w:jc w:val="right"/>
      </w:pPr>
    </w:p>
    <w:p w14:paraId="4E3BFD35" w14:textId="77777777" w:rsidR="00166D81" w:rsidRDefault="00166D81" w:rsidP="00683C68">
      <w:pPr>
        <w:jc w:val="right"/>
      </w:pPr>
    </w:p>
    <w:p w14:paraId="2D679CC0" w14:textId="77777777" w:rsidR="00683C68" w:rsidRDefault="00683C68" w:rsidP="00683C68">
      <w:pPr>
        <w:jc w:val="right"/>
      </w:pPr>
    </w:p>
    <w:p w14:paraId="2D5968F0" w14:textId="77777777" w:rsidR="00683C68" w:rsidRDefault="00683C68" w:rsidP="00683C68">
      <w:pPr>
        <w:jc w:val="right"/>
      </w:pPr>
    </w:p>
    <w:p w14:paraId="6C88D8B8" w14:textId="77777777" w:rsidR="00683C68" w:rsidRDefault="00683C68" w:rsidP="00683C68">
      <w:pPr>
        <w:jc w:val="right"/>
      </w:pPr>
    </w:p>
    <w:p w14:paraId="6096D602" w14:textId="77777777" w:rsidR="00683C68" w:rsidRDefault="00683C68" w:rsidP="00683C68">
      <w:pPr>
        <w:jc w:val="right"/>
      </w:pPr>
    </w:p>
    <w:p w14:paraId="417A6382" w14:textId="77777777" w:rsidR="00683C68" w:rsidRDefault="00683C68" w:rsidP="00683C68">
      <w:pPr>
        <w:jc w:val="right"/>
      </w:pPr>
    </w:p>
    <w:p w14:paraId="63CBD7A6" w14:textId="77777777" w:rsidR="00683C68" w:rsidRDefault="00683C68" w:rsidP="00683C68">
      <w:pPr>
        <w:jc w:val="right"/>
      </w:pPr>
    </w:p>
    <w:p w14:paraId="54185361" w14:textId="77777777" w:rsidR="00683C68" w:rsidRPr="00683C68" w:rsidRDefault="00683C68" w:rsidP="00683C68">
      <w:pPr>
        <w:jc w:val="right"/>
      </w:pPr>
    </w:p>
    <w:p w14:paraId="07AB3ED7" w14:textId="77777777" w:rsidR="00683C68" w:rsidRDefault="00683C68" w:rsidP="00683C68">
      <w:pPr>
        <w:jc w:val="right"/>
      </w:pPr>
    </w:p>
    <w:p w14:paraId="5C984FE2" w14:textId="77777777" w:rsidR="00683C68" w:rsidRDefault="00683C68" w:rsidP="00683C68">
      <w:pPr>
        <w:jc w:val="right"/>
      </w:pPr>
    </w:p>
    <w:p w14:paraId="01257243" w14:textId="77777777" w:rsidR="00683C68" w:rsidRDefault="00683C68" w:rsidP="00683C68">
      <w:pPr>
        <w:jc w:val="right"/>
      </w:pPr>
    </w:p>
    <w:p w14:paraId="6B2D18AF" w14:textId="77777777" w:rsidR="00683C68" w:rsidRDefault="00683C68" w:rsidP="00683C68">
      <w:pPr>
        <w:jc w:val="right"/>
      </w:pPr>
    </w:p>
    <w:p w14:paraId="22161721" w14:textId="77777777" w:rsidR="00683C68" w:rsidRDefault="00683C68" w:rsidP="00683C68">
      <w:pPr>
        <w:jc w:val="right"/>
      </w:pPr>
    </w:p>
    <w:p w14:paraId="4DA8A0C0" w14:textId="77777777" w:rsidR="00683C68" w:rsidRDefault="00683C68" w:rsidP="00683C68">
      <w:pPr>
        <w:jc w:val="right"/>
      </w:pPr>
    </w:p>
    <w:p w14:paraId="0019A1BF" w14:textId="77777777" w:rsidR="00683C68" w:rsidRDefault="00683C68" w:rsidP="00683C68">
      <w:pPr>
        <w:jc w:val="right"/>
      </w:pPr>
    </w:p>
    <w:p w14:paraId="37C6E093" w14:textId="77777777" w:rsidR="00683C68" w:rsidRPr="00683C68" w:rsidRDefault="00683C68" w:rsidP="00683C68">
      <w:pPr>
        <w:jc w:val="right"/>
      </w:pPr>
    </w:p>
    <w:sectPr w:rsidR="00683C68" w:rsidRPr="00683C68" w:rsidSect="001E3CA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F1E"/>
    <w:multiLevelType w:val="multilevel"/>
    <w:tmpl w:val="E288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0DEF"/>
    <w:multiLevelType w:val="multilevel"/>
    <w:tmpl w:val="7CA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40D9"/>
    <w:multiLevelType w:val="multilevel"/>
    <w:tmpl w:val="221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F7D42"/>
    <w:multiLevelType w:val="multilevel"/>
    <w:tmpl w:val="44E0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5097A"/>
    <w:multiLevelType w:val="multilevel"/>
    <w:tmpl w:val="9100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54B29"/>
    <w:multiLevelType w:val="multilevel"/>
    <w:tmpl w:val="485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1746"/>
    <w:multiLevelType w:val="multilevel"/>
    <w:tmpl w:val="1542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04DAA"/>
    <w:multiLevelType w:val="multilevel"/>
    <w:tmpl w:val="6BC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30FD5"/>
    <w:multiLevelType w:val="multilevel"/>
    <w:tmpl w:val="296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D5DB9"/>
    <w:multiLevelType w:val="multilevel"/>
    <w:tmpl w:val="8BFE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B0FFB"/>
    <w:multiLevelType w:val="multilevel"/>
    <w:tmpl w:val="806A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D52D1"/>
    <w:multiLevelType w:val="multilevel"/>
    <w:tmpl w:val="BEB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5552F"/>
    <w:multiLevelType w:val="multilevel"/>
    <w:tmpl w:val="49F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A6874"/>
    <w:multiLevelType w:val="multilevel"/>
    <w:tmpl w:val="DE5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353CB"/>
    <w:multiLevelType w:val="multilevel"/>
    <w:tmpl w:val="C7C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E3029"/>
    <w:multiLevelType w:val="multilevel"/>
    <w:tmpl w:val="856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87B00"/>
    <w:multiLevelType w:val="multilevel"/>
    <w:tmpl w:val="E68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F7FEB"/>
    <w:multiLevelType w:val="multilevel"/>
    <w:tmpl w:val="55C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3354D"/>
    <w:multiLevelType w:val="multilevel"/>
    <w:tmpl w:val="0CE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22E3D"/>
    <w:multiLevelType w:val="multilevel"/>
    <w:tmpl w:val="1406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830BA"/>
    <w:multiLevelType w:val="multilevel"/>
    <w:tmpl w:val="1C8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02BDE"/>
    <w:multiLevelType w:val="multilevel"/>
    <w:tmpl w:val="1FF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337DA"/>
    <w:multiLevelType w:val="multilevel"/>
    <w:tmpl w:val="D02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E46D8"/>
    <w:multiLevelType w:val="multilevel"/>
    <w:tmpl w:val="0F46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D591D"/>
    <w:multiLevelType w:val="multilevel"/>
    <w:tmpl w:val="F87A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6385F"/>
    <w:multiLevelType w:val="multilevel"/>
    <w:tmpl w:val="9C0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206D0"/>
    <w:multiLevelType w:val="multilevel"/>
    <w:tmpl w:val="089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437F1"/>
    <w:multiLevelType w:val="multilevel"/>
    <w:tmpl w:val="9E48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36A87"/>
    <w:multiLevelType w:val="multilevel"/>
    <w:tmpl w:val="0F3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F4142"/>
    <w:multiLevelType w:val="multilevel"/>
    <w:tmpl w:val="816C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955DC"/>
    <w:multiLevelType w:val="multilevel"/>
    <w:tmpl w:val="3BE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B5155"/>
    <w:multiLevelType w:val="multilevel"/>
    <w:tmpl w:val="FC5C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F101D"/>
    <w:multiLevelType w:val="multilevel"/>
    <w:tmpl w:val="D95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508EE"/>
    <w:multiLevelType w:val="multilevel"/>
    <w:tmpl w:val="99D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28645">
    <w:abstractNumId w:val="21"/>
  </w:num>
  <w:num w:numId="2" w16cid:durableId="1565213229">
    <w:abstractNumId w:val="32"/>
  </w:num>
  <w:num w:numId="3" w16cid:durableId="2141802763">
    <w:abstractNumId w:val="28"/>
  </w:num>
  <w:num w:numId="4" w16cid:durableId="1334408521">
    <w:abstractNumId w:val="18"/>
  </w:num>
  <w:num w:numId="5" w16cid:durableId="529488790">
    <w:abstractNumId w:val="24"/>
  </w:num>
  <w:num w:numId="6" w16cid:durableId="624696272">
    <w:abstractNumId w:val="33"/>
  </w:num>
  <w:num w:numId="7" w16cid:durableId="42025850">
    <w:abstractNumId w:val="19"/>
  </w:num>
  <w:num w:numId="8" w16cid:durableId="206114697">
    <w:abstractNumId w:val="13"/>
  </w:num>
  <w:num w:numId="9" w16cid:durableId="1908882663">
    <w:abstractNumId w:val="7"/>
  </w:num>
  <w:num w:numId="10" w16cid:durableId="1836724037">
    <w:abstractNumId w:val="11"/>
  </w:num>
  <w:num w:numId="11" w16cid:durableId="138160550">
    <w:abstractNumId w:val="12"/>
  </w:num>
  <w:num w:numId="12" w16cid:durableId="1713921241">
    <w:abstractNumId w:val="5"/>
  </w:num>
  <w:num w:numId="13" w16cid:durableId="1416901932">
    <w:abstractNumId w:val="16"/>
  </w:num>
  <w:num w:numId="14" w16cid:durableId="329141702">
    <w:abstractNumId w:val="4"/>
  </w:num>
  <w:num w:numId="15" w16cid:durableId="1678925886">
    <w:abstractNumId w:val="25"/>
  </w:num>
  <w:num w:numId="16" w16cid:durableId="1058478818">
    <w:abstractNumId w:val="29"/>
  </w:num>
  <w:num w:numId="17" w16cid:durableId="994068637">
    <w:abstractNumId w:val="31"/>
  </w:num>
  <w:num w:numId="18" w16cid:durableId="1234389435">
    <w:abstractNumId w:val="17"/>
  </w:num>
  <w:num w:numId="19" w16cid:durableId="1667826291">
    <w:abstractNumId w:val="22"/>
  </w:num>
  <w:num w:numId="20" w16cid:durableId="1702710160">
    <w:abstractNumId w:val="26"/>
  </w:num>
  <w:num w:numId="21" w16cid:durableId="734199950">
    <w:abstractNumId w:val="6"/>
  </w:num>
  <w:num w:numId="22" w16cid:durableId="1640184983">
    <w:abstractNumId w:val="27"/>
  </w:num>
  <w:num w:numId="23" w16cid:durableId="642393243">
    <w:abstractNumId w:val="3"/>
  </w:num>
  <w:num w:numId="24" w16cid:durableId="440803880">
    <w:abstractNumId w:val="0"/>
  </w:num>
  <w:num w:numId="25" w16cid:durableId="793407134">
    <w:abstractNumId w:val="2"/>
  </w:num>
  <w:num w:numId="26" w16cid:durableId="1357733498">
    <w:abstractNumId w:val="1"/>
  </w:num>
  <w:num w:numId="27" w16cid:durableId="984548152">
    <w:abstractNumId w:val="10"/>
  </w:num>
  <w:num w:numId="28" w16cid:durableId="2099059610">
    <w:abstractNumId w:val="14"/>
  </w:num>
  <w:num w:numId="29" w16cid:durableId="1907252629">
    <w:abstractNumId w:val="20"/>
  </w:num>
  <w:num w:numId="30" w16cid:durableId="1229344830">
    <w:abstractNumId w:val="30"/>
  </w:num>
  <w:num w:numId="31" w16cid:durableId="529951446">
    <w:abstractNumId w:val="8"/>
  </w:num>
  <w:num w:numId="32" w16cid:durableId="1895922764">
    <w:abstractNumId w:val="9"/>
  </w:num>
  <w:num w:numId="33" w16cid:durableId="1818573777">
    <w:abstractNumId w:val="15"/>
  </w:num>
  <w:num w:numId="34" w16cid:durableId="14462679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08"/>
    <w:rsid w:val="00166D81"/>
    <w:rsid w:val="001E3CAF"/>
    <w:rsid w:val="002949BA"/>
    <w:rsid w:val="002F5552"/>
    <w:rsid w:val="00683C68"/>
    <w:rsid w:val="00782091"/>
    <w:rsid w:val="00926B22"/>
    <w:rsid w:val="00A74C4C"/>
    <w:rsid w:val="00D52F96"/>
    <w:rsid w:val="00EA7C08"/>
    <w:rsid w:val="00F21AD7"/>
    <w:rsid w:val="00F34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0E21"/>
  <w15:chartTrackingRefBased/>
  <w15:docId w15:val="{C5D87A21-0BB6-4DBB-A88E-5C63DC5E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A7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08"/>
    <w:rPr>
      <w:rFonts w:eastAsiaTheme="majorEastAsia" w:cstheme="majorBidi"/>
      <w:color w:val="272727" w:themeColor="text1" w:themeTint="D8"/>
    </w:rPr>
  </w:style>
  <w:style w:type="paragraph" w:styleId="Title">
    <w:name w:val="Title"/>
    <w:basedOn w:val="Normal"/>
    <w:next w:val="Normal"/>
    <w:link w:val="TitleChar"/>
    <w:uiPriority w:val="10"/>
    <w:qFormat/>
    <w:rsid w:val="00EA7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08"/>
    <w:pPr>
      <w:spacing w:before="160"/>
      <w:jc w:val="center"/>
    </w:pPr>
    <w:rPr>
      <w:i/>
      <w:iCs/>
      <w:color w:val="404040" w:themeColor="text1" w:themeTint="BF"/>
    </w:rPr>
  </w:style>
  <w:style w:type="character" w:customStyle="1" w:styleId="QuoteChar">
    <w:name w:val="Quote Char"/>
    <w:basedOn w:val="DefaultParagraphFont"/>
    <w:link w:val="Quote"/>
    <w:uiPriority w:val="29"/>
    <w:rsid w:val="00EA7C08"/>
    <w:rPr>
      <w:i/>
      <w:iCs/>
      <w:color w:val="404040" w:themeColor="text1" w:themeTint="BF"/>
    </w:rPr>
  </w:style>
  <w:style w:type="paragraph" w:styleId="ListParagraph">
    <w:name w:val="List Paragraph"/>
    <w:basedOn w:val="Normal"/>
    <w:uiPriority w:val="34"/>
    <w:qFormat/>
    <w:rsid w:val="00EA7C08"/>
    <w:pPr>
      <w:ind w:left="720"/>
      <w:contextualSpacing/>
    </w:pPr>
  </w:style>
  <w:style w:type="character" w:styleId="IntenseEmphasis">
    <w:name w:val="Intense Emphasis"/>
    <w:basedOn w:val="DefaultParagraphFont"/>
    <w:uiPriority w:val="21"/>
    <w:qFormat/>
    <w:rsid w:val="00EA7C08"/>
    <w:rPr>
      <w:i/>
      <w:iCs/>
      <w:color w:val="0F4761" w:themeColor="accent1" w:themeShade="BF"/>
    </w:rPr>
  </w:style>
  <w:style w:type="paragraph" w:styleId="IntenseQuote">
    <w:name w:val="Intense Quote"/>
    <w:basedOn w:val="Normal"/>
    <w:next w:val="Normal"/>
    <w:link w:val="IntenseQuoteChar"/>
    <w:uiPriority w:val="30"/>
    <w:qFormat/>
    <w:rsid w:val="00EA7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08"/>
    <w:rPr>
      <w:i/>
      <w:iCs/>
      <w:color w:val="0F4761" w:themeColor="accent1" w:themeShade="BF"/>
    </w:rPr>
  </w:style>
  <w:style w:type="character" w:styleId="IntenseReference">
    <w:name w:val="Intense Reference"/>
    <w:basedOn w:val="DefaultParagraphFont"/>
    <w:uiPriority w:val="32"/>
    <w:qFormat/>
    <w:rsid w:val="00EA7C08"/>
    <w:rPr>
      <w:b/>
      <w:bCs/>
      <w:smallCaps/>
      <w:color w:val="0F4761" w:themeColor="accent1" w:themeShade="BF"/>
      <w:spacing w:val="5"/>
    </w:rPr>
  </w:style>
  <w:style w:type="paragraph" w:styleId="NormalWeb">
    <w:name w:val="Normal (Web)"/>
    <w:basedOn w:val="Normal"/>
    <w:uiPriority w:val="99"/>
    <w:semiHidden/>
    <w:unhideWhenUsed/>
    <w:rsid w:val="00683C68"/>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683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4009">
      <w:bodyDiv w:val="1"/>
      <w:marLeft w:val="0"/>
      <w:marRight w:val="0"/>
      <w:marTop w:val="0"/>
      <w:marBottom w:val="0"/>
      <w:divBdr>
        <w:top w:val="none" w:sz="0" w:space="0" w:color="auto"/>
        <w:left w:val="none" w:sz="0" w:space="0" w:color="auto"/>
        <w:bottom w:val="none" w:sz="0" w:space="0" w:color="auto"/>
        <w:right w:val="none" w:sz="0" w:space="0" w:color="auto"/>
      </w:divBdr>
    </w:div>
    <w:div w:id="73010955">
      <w:bodyDiv w:val="1"/>
      <w:marLeft w:val="0"/>
      <w:marRight w:val="0"/>
      <w:marTop w:val="0"/>
      <w:marBottom w:val="0"/>
      <w:divBdr>
        <w:top w:val="none" w:sz="0" w:space="0" w:color="auto"/>
        <w:left w:val="none" w:sz="0" w:space="0" w:color="auto"/>
        <w:bottom w:val="none" w:sz="0" w:space="0" w:color="auto"/>
        <w:right w:val="none" w:sz="0" w:space="0" w:color="auto"/>
      </w:divBdr>
    </w:div>
    <w:div w:id="267279876">
      <w:bodyDiv w:val="1"/>
      <w:marLeft w:val="0"/>
      <w:marRight w:val="0"/>
      <w:marTop w:val="0"/>
      <w:marBottom w:val="0"/>
      <w:divBdr>
        <w:top w:val="none" w:sz="0" w:space="0" w:color="auto"/>
        <w:left w:val="none" w:sz="0" w:space="0" w:color="auto"/>
        <w:bottom w:val="none" w:sz="0" w:space="0" w:color="auto"/>
        <w:right w:val="none" w:sz="0" w:space="0" w:color="auto"/>
      </w:divBdr>
    </w:div>
    <w:div w:id="573245183">
      <w:bodyDiv w:val="1"/>
      <w:marLeft w:val="0"/>
      <w:marRight w:val="0"/>
      <w:marTop w:val="0"/>
      <w:marBottom w:val="0"/>
      <w:divBdr>
        <w:top w:val="none" w:sz="0" w:space="0" w:color="auto"/>
        <w:left w:val="none" w:sz="0" w:space="0" w:color="auto"/>
        <w:bottom w:val="none" w:sz="0" w:space="0" w:color="auto"/>
        <w:right w:val="none" w:sz="0" w:space="0" w:color="auto"/>
      </w:divBdr>
    </w:div>
    <w:div w:id="577057620">
      <w:bodyDiv w:val="1"/>
      <w:marLeft w:val="0"/>
      <w:marRight w:val="0"/>
      <w:marTop w:val="0"/>
      <w:marBottom w:val="0"/>
      <w:divBdr>
        <w:top w:val="none" w:sz="0" w:space="0" w:color="auto"/>
        <w:left w:val="none" w:sz="0" w:space="0" w:color="auto"/>
        <w:bottom w:val="none" w:sz="0" w:space="0" w:color="auto"/>
        <w:right w:val="none" w:sz="0" w:space="0" w:color="auto"/>
      </w:divBdr>
    </w:div>
    <w:div w:id="678777862">
      <w:bodyDiv w:val="1"/>
      <w:marLeft w:val="0"/>
      <w:marRight w:val="0"/>
      <w:marTop w:val="0"/>
      <w:marBottom w:val="0"/>
      <w:divBdr>
        <w:top w:val="none" w:sz="0" w:space="0" w:color="auto"/>
        <w:left w:val="none" w:sz="0" w:space="0" w:color="auto"/>
        <w:bottom w:val="none" w:sz="0" w:space="0" w:color="auto"/>
        <w:right w:val="none" w:sz="0" w:space="0" w:color="auto"/>
      </w:divBdr>
    </w:div>
    <w:div w:id="683900489">
      <w:bodyDiv w:val="1"/>
      <w:marLeft w:val="0"/>
      <w:marRight w:val="0"/>
      <w:marTop w:val="0"/>
      <w:marBottom w:val="0"/>
      <w:divBdr>
        <w:top w:val="none" w:sz="0" w:space="0" w:color="auto"/>
        <w:left w:val="none" w:sz="0" w:space="0" w:color="auto"/>
        <w:bottom w:val="none" w:sz="0" w:space="0" w:color="auto"/>
        <w:right w:val="none" w:sz="0" w:space="0" w:color="auto"/>
      </w:divBdr>
    </w:div>
    <w:div w:id="730078193">
      <w:bodyDiv w:val="1"/>
      <w:marLeft w:val="0"/>
      <w:marRight w:val="0"/>
      <w:marTop w:val="0"/>
      <w:marBottom w:val="0"/>
      <w:divBdr>
        <w:top w:val="none" w:sz="0" w:space="0" w:color="auto"/>
        <w:left w:val="none" w:sz="0" w:space="0" w:color="auto"/>
        <w:bottom w:val="none" w:sz="0" w:space="0" w:color="auto"/>
        <w:right w:val="none" w:sz="0" w:space="0" w:color="auto"/>
      </w:divBdr>
    </w:div>
    <w:div w:id="1213543977">
      <w:bodyDiv w:val="1"/>
      <w:marLeft w:val="0"/>
      <w:marRight w:val="0"/>
      <w:marTop w:val="0"/>
      <w:marBottom w:val="0"/>
      <w:divBdr>
        <w:top w:val="none" w:sz="0" w:space="0" w:color="auto"/>
        <w:left w:val="none" w:sz="0" w:space="0" w:color="auto"/>
        <w:bottom w:val="none" w:sz="0" w:space="0" w:color="auto"/>
        <w:right w:val="none" w:sz="0" w:space="0" w:color="auto"/>
      </w:divBdr>
    </w:div>
    <w:div w:id="1247571796">
      <w:bodyDiv w:val="1"/>
      <w:marLeft w:val="0"/>
      <w:marRight w:val="0"/>
      <w:marTop w:val="0"/>
      <w:marBottom w:val="0"/>
      <w:divBdr>
        <w:top w:val="none" w:sz="0" w:space="0" w:color="auto"/>
        <w:left w:val="none" w:sz="0" w:space="0" w:color="auto"/>
        <w:bottom w:val="none" w:sz="0" w:space="0" w:color="auto"/>
        <w:right w:val="none" w:sz="0" w:space="0" w:color="auto"/>
      </w:divBdr>
    </w:div>
    <w:div w:id="1319267865">
      <w:bodyDiv w:val="1"/>
      <w:marLeft w:val="0"/>
      <w:marRight w:val="0"/>
      <w:marTop w:val="0"/>
      <w:marBottom w:val="0"/>
      <w:divBdr>
        <w:top w:val="none" w:sz="0" w:space="0" w:color="auto"/>
        <w:left w:val="none" w:sz="0" w:space="0" w:color="auto"/>
        <w:bottom w:val="none" w:sz="0" w:space="0" w:color="auto"/>
        <w:right w:val="none" w:sz="0" w:space="0" w:color="auto"/>
      </w:divBdr>
    </w:div>
    <w:div w:id="1343126247">
      <w:bodyDiv w:val="1"/>
      <w:marLeft w:val="0"/>
      <w:marRight w:val="0"/>
      <w:marTop w:val="0"/>
      <w:marBottom w:val="0"/>
      <w:divBdr>
        <w:top w:val="none" w:sz="0" w:space="0" w:color="auto"/>
        <w:left w:val="none" w:sz="0" w:space="0" w:color="auto"/>
        <w:bottom w:val="none" w:sz="0" w:space="0" w:color="auto"/>
        <w:right w:val="none" w:sz="0" w:space="0" w:color="auto"/>
      </w:divBdr>
    </w:div>
    <w:div w:id="1352412523">
      <w:bodyDiv w:val="1"/>
      <w:marLeft w:val="0"/>
      <w:marRight w:val="0"/>
      <w:marTop w:val="0"/>
      <w:marBottom w:val="0"/>
      <w:divBdr>
        <w:top w:val="none" w:sz="0" w:space="0" w:color="auto"/>
        <w:left w:val="none" w:sz="0" w:space="0" w:color="auto"/>
        <w:bottom w:val="none" w:sz="0" w:space="0" w:color="auto"/>
        <w:right w:val="none" w:sz="0" w:space="0" w:color="auto"/>
      </w:divBdr>
    </w:div>
    <w:div w:id="1452283914">
      <w:bodyDiv w:val="1"/>
      <w:marLeft w:val="0"/>
      <w:marRight w:val="0"/>
      <w:marTop w:val="0"/>
      <w:marBottom w:val="0"/>
      <w:divBdr>
        <w:top w:val="none" w:sz="0" w:space="0" w:color="auto"/>
        <w:left w:val="none" w:sz="0" w:space="0" w:color="auto"/>
        <w:bottom w:val="none" w:sz="0" w:space="0" w:color="auto"/>
        <w:right w:val="none" w:sz="0" w:space="0" w:color="auto"/>
      </w:divBdr>
    </w:div>
    <w:div w:id="1602057958">
      <w:bodyDiv w:val="1"/>
      <w:marLeft w:val="0"/>
      <w:marRight w:val="0"/>
      <w:marTop w:val="0"/>
      <w:marBottom w:val="0"/>
      <w:divBdr>
        <w:top w:val="none" w:sz="0" w:space="0" w:color="auto"/>
        <w:left w:val="none" w:sz="0" w:space="0" w:color="auto"/>
        <w:bottom w:val="none" w:sz="0" w:space="0" w:color="auto"/>
        <w:right w:val="none" w:sz="0" w:space="0" w:color="auto"/>
      </w:divBdr>
    </w:div>
    <w:div w:id="1614553189">
      <w:bodyDiv w:val="1"/>
      <w:marLeft w:val="0"/>
      <w:marRight w:val="0"/>
      <w:marTop w:val="0"/>
      <w:marBottom w:val="0"/>
      <w:divBdr>
        <w:top w:val="none" w:sz="0" w:space="0" w:color="auto"/>
        <w:left w:val="none" w:sz="0" w:space="0" w:color="auto"/>
        <w:bottom w:val="none" w:sz="0" w:space="0" w:color="auto"/>
        <w:right w:val="none" w:sz="0" w:space="0" w:color="auto"/>
      </w:divBdr>
    </w:div>
    <w:div w:id="1862819744">
      <w:bodyDiv w:val="1"/>
      <w:marLeft w:val="0"/>
      <w:marRight w:val="0"/>
      <w:marTop w:val="0"/>
      <w:marBottom w:val="0"/>
      <w:divBdr>
        <w:top w:val="none" w:sz="0" w:space="0" w:color="auto"/>
        <w:left w:val="none" w:sz="0" w:space="0" w:color="auto"/>
        <w:bottom w:val="none" w:sz="0" w:space="0" w:color="auto"/>
        <w:right w:val="none" w:sz="0" w:space="0" w:color="auto"/>
      </w:divBdr>
    </w:div>
    <w:div w:id="1914971236">
      <w:bodyDiv w:val="1"/>
      <w:marLeft w:val="0"/>
      <w:marRight w:val="0"/>
      <w:marTop w:val="0"/>
      <w:marBottom w:val="0"/>
      <w:divBdr>
        <w:top w:val="none" w:sz="0" w:space="0" w:color="auto"/>
        <w:left w:val="none" w:sz="0" w:space="0" w:color="auto"/>
        <w:bottom w:val="none" w:sz="0" w:space="0" w:color="auto"/>
        <w:right w:val="none" w:sz="0" w:space="0" w:color="auto"/>
      </w:divBdr>
    </w:div>
    <w:div w:id="2016228148">
      <w:bodyDiv w:val="1"/>
      <w:marLeft w:val="0"/>
      <w:marRight w:val="0"/>
      <w:marTop w:val="0"/>
      <w:marBottom w:val="0"/>
      <w:divBdr>
        <w:top w:val="none" w:sz="0" w:space="0" w:color="auto"/>
        <w:left w:val="none" w:sz="0" w:space="0" w:color="auto"/>
        <w:bottom w:val="none" w:sz="0" w:space="0" w:color="auto"/>
        <w:right w:val="none" w:sz="0" w:space="0" w:color="auto"/>
      </w:divBdr>
    </w:div>
    <w:div w:id="213852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d.who.int/icd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ahmed192073@fci.bu.edu.eg</dc:creator>
  <cp:keywords/>
  <dc:description/>
  <cp:lastModifiedBy>ahmed192073@fci.bu.edu.eg</cp:lastModifiedBy>
  <cp:revision>4</cp:revision>
  <dcterms:created xsi:type="dcterms:W3CDTF">2024-10-03T11:50:00Z</dcterms:created>
  <dcterms:modified xsi:type="dcterms:W3CDTF">2024-10-03T12:54:00Z</dcterms:modified>
</cp:coreProperties>
</file>