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F2B12" w14:textId="77777777" w:rsidR="006E470D" w:rsidRDefault="006E470D"/>
    <w:p w14:paraId="439404CA" w14:textId="77777777" w:rsidR="006E470D" w:rsidRDefault="006E470D"/>
    <w:p w14:paraId="20889C84" w14:textId="77777777" w:rsidR="006E470D" w:rsidRDefault="006E470D"/>
    <w:p w14:paraId="33E94A59" w14:textId="77777777" w:rsidR="006E470D" w:rsidRDefault="007F3CE4">
      <w:pPr>
        <w:keepNext/>
        <w:spacing w:after="360"/>
      </w:pPr>
      <w:r>
        <w:rPr>
          <w:rFonts w:ascii="Calibri Light" w:hAnsi="Calibri Light"/>
          <w:b/>
          <w:color w:val="1F4E79"/>
          <w:sz w:val="48"/>
        </w:rPr>
        <w:t>Deep Facial Emotion Recognition:</w:t>
      </w:r>
      <w:r>
        <w:rPr>
          <w:rFonts w:ascii="Calibri Light" w:hAnsi="Calibri Light"/>
          <w:b/>
          <w:color w:val="1F4E79"/>
          <w:sz w:val="48"/>
        </w:rPr>
        <w:br/>
        <w:t>A Comparative Study of Custom Convolutional, Residual, and Vision Transformer Architectures with Hybrid Augmentation Paradigms</w:t>
      </w:r>
    </w:p>
    <w:p w14:paraId="17D5FC5F" w14:textId="77777777" w:rsidR="006E470D" w:rsidRDefault="007F3CE4">
      <w:pPr>
        <w:spacing w:after="720"/>
      </w:pPr>
      <w:r>
        <w:rPr>
          <w:rFonts w:ascii="Calibri" w:hAnsi="Calibri"/>
          <w:color w:val="2E75B6"/>
          <w:sz w:val="24"/>
        </w:rPr>
        <w:t>Academic Project Report — Neural Networks &amp; Deep Learning Course</w:t>
      </w:r>
    </w:p>
    <w:p w14:paraId="073F794B" w14:textId="77777777" w:rsidR="006E470D" w:rsidRDefault="006E470D"/>
    <w:p w14:paraId="291CEF3D" w14:textId="77777777" w:rsidR="006E470D" w:rsidRDefault="006E470D"/>
    <w:p w14:paraId="5612CB74" w14:textId="77777777" w:rsidR="006E470D" w:rsidRDefault="006E470D"/>
    <w:p w14:paraId="2A14083E" w14:textId="77777777" w:rsidR="006E470D" w:rsidRDefault="006E470D"/>
    <w:p w14:paraId="5D8D09F7" w14:textId="77777777" w:rsidR="006E470D" w:rsidRDefault="006E470D"/>
    <w:p w14:paraId="06C42199" w14:textId="77777777" w:rsidR="006E470D" w:rsidRDefault="006E470D"/>
    <w:p w14:paraId="2D49AE65" w14:textId="77777777" w:rsidR="006E470D" w:rsidRDefault="006E47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7F3CE4" w14:paraId="00731E15" w14:textId="77777777" w:rsidTr="007F3CE4">
        <w:tc>
          <w:tcPr>
            <w:tcW w:w="4788" w:type="dxa"/>
          </w:tcPr>
          <w:p w14:paraId="5023BC8A" w14:textId="4B87B807" w:rsidR="007F3CE4" w:rsidRDefault="007F3CE4">
            <w:proofErr w:type="spellStart"/>
            <w:r w:rsidRPr="007F3CE4">
              <w:rPr>
                <w:rFonts w:ascii="Calibri" w:hAnsi="Calibri"/>
                <w:bCs/>
                <w:color w:val="262626"/>
              </w:rPr>
              <w:t>Beguad</w:t>
            </w:r>
            <w:proofErr w:type="spellEnd"/>
            <w:r w:rsidRPr="007F3CE4">
              <w:rPr>
                <w:rFonts w:ascii="Calibri" w:hAnsi="Calibri"/>
                <w:bCs/>
                <w:color w:val="262626"/>
              </w:rPr>
              <w:t xml:space="preserve"> Wael </w:t>
            </w:r>
            <w:proofErr w:type="spellStart"/>
            <w:r w:rsidRPr="007F3CE4">
              <w:rPr>
                <w:rFonts w:ascii="Calibri" w:hAnsi="Calibri"/>
                <w:bCs/>
                <w:color w:val="262626"/>
              </w:rPr>
              <w:t>Essmat</w:t>
            </w:r>
            <w:proofErr w:type="spellEnd"/>
            <w:r w:rsidRPr="007F3CE4">
              <w:rPr>
                <w:rFonts w:ascii="Calibri" w:hAnsi="Calibri"/>
                <w:bCs/>
                <w:color w:val="262626"/>
              </w:rPr>
              <w:t xml:space="preserve"> </w:t>
            </w:r>
          </w:p>
        </w:tc>
        <w:tc>
          <w:tcPr>
            <w:tcW w:w="4788" w:type="dxa"/>
          </w:tcPr>
          <w:p w14:paraId="0604C7D6" w14:textId="24AB8C6B" w:rsidR="007F3CE4" w:rsidRDefault="007F3CE4">
            <w:r w:rsidRPr="007F3CE4">
              <w:rPr>
                <w:rFonts w:ascii="Calibri" w:hAnsi="Calibri"/>
                <w:bCs/>
                <w:color w:val="262626"/>
              </w:rPr>
              <w:t>20231700209</w:t>
            </w:r>
          </w:p>
        </w:tc>
      </w:tr>
      <w:tr w:rsidR="007F3CE4" w14:paraId="1D664DAC" w14:textId="77777777" w:rsidTr="007F3CE4">
        <w:tc>
          <w:tcPr>
            <w:tcW w:w="4788" w:type="dxa"/>
          </w:tcPr>
          <w:p w14:paraId="5B55CE17" w14:textId="1FAD0439" w:rsidR="007F3CE4" w:rsidRDefault="007F3CE4">
            <w:r>
              <w:t xml:space="preserve">Ahmed gamal Mohamed </w:t>
            </w:r>
            <w:proofErr w:type="spellStart"/>
            <w:r>
              <w:t>farag</w:t>
            </w:r>
            <w:proofErr w:type="spellEnd"/>
            <w:r>
              <w:t xml:space="preserve">  </w:t>
            </w:r>
          </w:p>
        </w:tc>
        <w:tc>
          <w:tcPr>
            <w:tcW w:w="4788" w:type="dxa"/>
          </w:tcPr>
          <w:p w14:paraId="05D0269F" w14:textId="62AA1C67" w:rsidR="007F3CE4" w:rsidRDefault="007F3CE4">
            <w:r>
              <w:t>20231700202</w:t>
            </w:r>
          </w:p>
        </w:tc>
      </w:tr>
      <w:tr w:rsidR="007F3CE4" w14:paraId="2BEFE950" w14:textId="77777777" w:rsidTr="007F3CE4">
        <w:tc>
          <w:tcPr>
            <w:tcW w:w="4788" w:type="dxa"/>
          </w:tcPr>
          <w:p w14:paraId="78BE83E4" w14:textId="7353CACF" w:rsidR="007F3CE4" w:rsidRDefault="007F3CE4"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abdel</w:t>
            </w:r>
            <w:proofErr w:type="spellEnd"/>
            <w:r>
              <w:t xml:space="preserve"> Nass</w:t>
            </w:r>
            <w:r>
              <w:t>e</w:t>
            </w:r>
            <w:r>
              <w:t xml:space="preserve">r </w:t>
            </w:r>
          </w:p>
        </w:tc>
        <w:tc>
          <w:tcPr>
            <w:tcW w:w="4788" w:type="dxa"/>
          </w:tcPr>
          <w:p w14:paraId="3FD6BBD0" w14:textId="0F69CEAA" w:rsidR="007F3CE4" w:rsidRDefault="007F3CE4">
            <w:r>
              <w:t>20231700232</w:t>
            </w:r>
          </w:p>
        </w:tc>
      </w:tr>
      <w:tr w:rsidR="007F3CE4" w14:paraId="05941B9B" w14:textId="77777777" w:rsidTr="007F3CE4">
        <w:tc>
          <w:tcPr>
            <w:tcW w:w="4788" w:type="dxa"/>
          </w:tcPr>
          <w:p w14:paraId="2DD6783B" w14:textId="4A9989DF" w:rsidR="007F3CE4" w:rsidRDefault="007F3CE4" w:rsidP="007F3CE4">
            <w:pPr>
              <w:spacing w:after="240"/>
            </w:pPr>
            <w:r>
              <w:t xml:space="preserve">Mina gamal </w:t>
            </w:r>
            <w:proofErr w:type="spellStart"/>
            <w:r>
              <w:t>georges</w:t>
            </w:r>
            <w:proofErr w:type="spellEnd"/>
            <w:r>
              <w:t xml:space="preserve"> </w:t>
            </w:r>
          </w:p>
        </w:tc>
        <w:tc>
          <w:tcPr>
            <w:tcW w:w="4788" w:type="dxa"/>
          </w:tcPr>
          <w:p w14:paraId="17CF44EE" w14:textId="1C81B709" w:rsidR="007F3CE4" w:rsidRDefault="007F3CE4">
            <w:r>
              <w:t>20231700253</w:t>
            </w:r>
          </w:p>
        </w:tc>
      </w:tr>
      <w:tr w:rsidR="007F3CE4" w14:paraId="52597F72" w14:textId="77777777" w:rsidTr="007F3CE4">
        <w:tc>
          <w:tcPr>
            <w:tcW w:w="4788" w:type="dxa"/>
          </w:tcPr>
          <w:p w14:paraId="1DF3C52E" w14:textId="30ABBCA9" w:rsidR="007F3CE4" w:rsidRDefault="007F3CE4" w:rsidP="007F3CE4">
            <w:pPr>
              <w:spacing w:after="240"/>
            </w:pPr>
            <w:r>
              <w:t xml:space="preserve">Seif </w:t>
            </w:r>
            <w:proofErr w:type="spellStart"/>
            <w:r>
              <w:t>eldin</w:t>
            </w:r>
            <w:proofErr w:type="spellEnd"/>
            <w:r>
              <w:t xml:space="preserve"> Mohamed </w:t>
            </w:r>
            <w:proofErr w:type="spellStart"/>
            <w:r>
              <w:t>abdel</w:t>
            </w:r>
            <w:proofErr w:type="spellEnd"/>
            <w:r>
              <w:t xml:space="preserve"> basset </w:t>
            </w:r>
          </w:p>
        </w:tc>
        <w:tc>
          <w:tcPr>
            <w:tcW w:w="4788" w:type="dxa"/>
          </w:tcPr>
          <w:p w14:paraId="2BE02E35" w14:textId="24A354B6" w:rsidR="007F3CE4" w:rsidRDefault="007F3CE4">
            <w:r>
              <w:t>20231700228</w:t>
            </w:r>
          </w:p>
        </w:tc>
      </w:tr>
    </w:tbl>
    <w:p w14:paraId="2EBD7054" w14:textId="0976C0FA" w:rsidR="007F3CE4" w:rsidRDefault="007F3CE4" w:rsidP="007F3CE4">
      <w:pPr>
        <w:spacing w:after="240"/>
      </w:pPr>
      <w:r>
        <w:rPr>
          <w:rFonts w:ascii="Calibri" w:hAnsi="Calibri"/>
          <w:color w:val="262626"/>
        </w:rPr>
        <w:br/>
      </w:r>
    </w:p>
    <w:p w14:paraId="0572562D" w14:textId="77777777" w:rsidR="006E470D" w:rsidRDefault="007F3CE4">
      <w:pPr>
        <w:spacing w:after="0"/>
      </w:pPr>
      <w:r>
        <w:rPr>
          <w:rFonts w:ascii="Calibri" w:hAnsi="Calibri"/>
          <w:b/>
          <w:color w:val="262626"/>
        </w:rPr>
        <w:t xml:space="preserve">Institution: </w:t>
      </w:r>
      <w:r>
        <w:rPr>
          <w:rFonts w:ascii="Calibri" w:hAnsi="Calibri"/>
          <w:color w:val="262626"/>
        </w:rPr>
        <w:t>Faculty of Computer Science and Artificial Intelligence</w:t>
      </w:r>
      <w:r>
        <w:rPr>
          <w:rFonts w:ascii="Calibri" w:hAnsi="Calibri"/>
          <w:color w:val="262626"/>
        </w:rPr>
        <w:br/>
      </w:r>
      <w:r>
        <w:rPr>
          <w:rFonts w:ascii="Calibri" w:hAnsi="Calibri"/>
          <w:b/>
          <w:color w:val="262626"/>
        </w:rPr>
        <w:t xml:space="preserve">Date: </w:t>
      </w:r>
      <w:r>
        <w:rPr>
          <w:rFonts w:ascii="Calibri" w:hAnsi="Calibri"/>
          <w:color w:val="262626"/>
        </w:rPr>
        <w:t>May 19, 2026</w:t>
      </w:r>
      <w:r>
        <w:rPr>
          <w:rFonts w:ascii="Calibri" w:hAnsi="Calibri"/>
          <w:color w:val="262626"/>
        </w:rPr>
        <w:br/>
      </w:r>
    </w:p>
    <w:p w14:paraId="0E60A842" w14:textId="77777777" w:rsidR="006E470D" w:rsidRDefault="007F3CE4">
      <w:r>
        <w:br w:type="page"/>
      </w:r>
    </w:p>
    <w:p w14:paraId="2D23B063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lastRenderedPageBreak/>
        <w:t>Abstract</w:t>
      </w:r>
    </w:p>
    <w:p w14:paraId="4D329996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Facial Emotion Recognition (FER) remains a pivotal challenge in computer vision due to significant intr</w:t>
      </w:r>
      <w:r>
        <w:rPr>
          <w:rFonts w:ascii="Calibri" w:hAnsi="Calibri"/>
          <w:color w:val="262626"/>
        </w:rPr>
        <w:t>a-class variance, subtle morphological expressions, and heavy class imbalance in benchmark datasets. This report presents a comprehensive technical evaluation of four distinct deep learning paradigms designed from scratch for grayscale FER task: a Custom D</w:t>
      </w:r>
      <w:r>
        <w:rPr>
          <w:rFonts w:ascii="Calibri" w:hAnsi="Calibri"/>
          <w:color w:val="262626"/>
        </w:rPr>
        <w:t>eep Convolutional Neural Network (CustomDeepCNN), a Custom Residual Network (CustomResNet_v3), a Depthwise Separable Convolutional Network (CustomDWNet), and a Custom Vision Transformer (CustomViT_v3). To mitigate overfitting and stabilize training under h</w:t>
      </w:r>
      <w:r>
        <w:rPr>
          <w:rFonts w:ascii="Calibri" w:hAnsi="Calibri"/>
          <w:color w:val="262626"/>
        </w:rPr>
        <w:t>igh parameter-to-sample ratios, we introduce a robust data engineering pipeline consisting of paths-only balancing, class-weight calibration, and a hybrid data augmentation scheme incorporating MixUp, CutMix, RandAugment, and Random Erasing. All architectu</w:t>
      </w:r>
      <w:r>
        <w:rPr>
          <w:rFonts w:ascii="Calibri" w:hAnsi="Calibri"/>
          <w:color w:val="262626"/>
        </w:rPr>
        <w:t>res were trained using a structured two-phase paradigm with Cosine Annealing, decoupled weight decay (AdamW), and mixed-precision execution. Our empirical findings demonstrate the superiority of the CustomDeepCNN model featuring integrated Squeeze-and-Exci</w:t>
      </w:r>
      <w:r>
        <w:rPr>
          <w:rFonts w:ascii="Calibri" w:hAnsi="Calibri"/>
          <w:color w:val="262626"/>
        </w:rPr>
        <w:t>tation (SE) mechanisms, which achieved a peak validation accuracy of 79.48%, further elevated to 81.36% through 6-pass Test-Time Augmentation (TTA). The Vision Transformer achieved 75.35%, highlighting the potential of non-convolutional tokenized architect</w:t>
      </w:r>
      <w:r>
        <w:rPr>
          <w:rFonts w:ascii="Calibri" w:hAnsi="Calibri"/>
          <w:color w:val="262626"/>
        </w:rPr>
        <w:t>ures on compact spatial domains when regularized with Stochastic Depth.</w:t>
      </w:r>
    </w:p>
    <w:p w14:paraId="293ADE3E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t>1. Introduction &amp; Objectives</w:t>
      </w:r>
    </w:p>
    <w:p w14:paraId="526CC6B1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Automated Facial Emotion Recognition (FER) plays a fundamental role in human-computer interaction, affective computing, mental health monitoring, and intel</w:t>
      </w:r>
      <w:r>
        <w:rPr>
          <w:rFonts w:ascii="Calibri" w:hAnsi="Calibri"/>
          <w:color w:val="262626"/>
        </w:rPr>
        <w:t>ligent transport systems. Despite the maturity of general object recognition frameworks, FER tasks suffer from localized, high-frequency spatial dependencies where crucial distinguishing features reside in highly localized contractions of facial muscle gro</w:t>
      </w:r>
      <w:r>
        <w:rPr>
          <w:rFonts w:ascii="Calibri" w:hAnsi="Calibri"/>
          <w:color w:val="262626"/>
        </w:rPr>
        <w:t>ups (e.g., micro-expressions around the eyes, eyebrows, and mouth).</w:t>
      </w:r>
    </w:p>
    <w:p w14:paraId="320F49CC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 xml:space="preserve">The primary objective of this university research project is to design, implement, and benchmark multiple deep network topologies constructed from first principles, specifically optimized </w:t>
      </w:r>
      <w:r>
        <w:rPr>
          <w:rFonts w:ascii="Calibri" w:hAnsi="Calibri"/>
          <w:color w:val="262626"/>
        </w:rPr>
        <w:t>for small-scale, 96×96 single-channel grayscale facial imagery. Rather than relying blindly on off-the-shelf oversized architectures designed for color photography (e.g., ImageNet models), this project explores the computational efficiency, structural conv</w:t>
      </w:r>
      <w:r>
        <w:rPr>
          <w:rFonts w:ascii="Calibri" w:hAnsi="Calibri"/>
          <w:color w:val="262626"/>
        </w:rPr>
        <w:t>ergence, and academic limits of custom-tailored CNNs, ResNets, and Vision Transformers (ViTs).</w:t>
      </w:r>
    </w:p>
    <w:p w14:paraId="0F8ED441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t>2. Data Engineering &amp; Preprocessing Pipeline</w:t>
      </w:r>
    </w:p>
    <w:p w14:paraId="75717D7A" w14:textId="77777777" w:rsidR="006E470D" w:rsidRDefault="007F3CE4">
      <w:pPr>
        <w:pStyle w:val="Heading2"/>
        <w:spacing w:before="240" w:after="80"/>
      </w:pPr>
      <w:r>
        <w:rPr>
          <w:rFonts w:ascii="Calibri Light" w:hAnsi="Calibri Light"/>
          <w:color w:val="2E75B6"/>
          <w:sz w:val="28"/>
        </w:rPr>
        <w:t>2.1 Dataset Profile &amp; Algorithmic Rebalancing</w:t>
      </w:r>
    </w:p>
    <w:p w14:paraId="1DE7B68C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The baseline dataset possesses a highly irregular categorical distribu</w:t>
      </w:r>
      <w:r>
        <w:rPr>
          <w:rFonts w:ascii="Calibri" w:hAnsi="Calibri"/>
          <w:color w:val="262626"/>
        </w:rPr>
        <w:t>tion containing 6 primary emotion labels: angry, disgust, fear, happy, sad, and surprise. Unchecked class imbalance forces empirical optimization functions to favor majority classes (e.g., 'happy'), severely underperforming on safety-critical minority clas</w:t>
      </w:r>
      <w:r>
        <w:rPr>
          <w:rFonts w:ascii="Calibri" w:hAnsi="Calibri"/>
          <w:color w:val="262626"/>
        </w:rPr>
        <w:t>ses. To establish strict uniform representation without introducing out-of-memory errors, an algorithmic 'paths-only' rebalancing scheme was developed prior to standard disk loading.</w:t>
      </w:r>
    </w:p>
    <w:p w14:paraId="5D52CAD6" w14:textId="77777777" w:rsidR="006E470D" w:rsidRDefault="007F3CE4">
      <w:pPr>
        <w:spacing w:after="80"/>
        <w:jc w:val="center"/>
      </w:pPr>
      <w:r>
        <w:rPr>
          <w:rFonts w:ascii="Calibri" w:hAnsi="Calibri"/>
          <w:i/>
          <w:color w:val="595959"/>
          <w:sz w:val="19"/>
        </w:rPr>
        <w:lastRenderedPageBreak/>
        <w:t>Table 1: Algorithmic Dataset Rebalancing and Class Profiles</w:t>
      </w:r>
    </w:p>
    <w:tbl>
      <w:tblPr>
        <w:tblW w:w="0" w:type="auto"/>
        <w:jc w:val="center"/>
        <w:tblBorders>
          <w:top w:val="single" w:sz="4" w:space="0" w:color="D3D3D3"/>
          <w:bottom w:val="single" w:sz="8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E470D" w14:paraId="21890E7F" w14:textId="77777777">
        <w:trPr>
          <w:jc w:val="center"/>
        </w:trPr>
        <w:tc>
          <w:tcPr>
            <w:tcW w:w="23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C3C5380" w14:textId="77777777" w:rsidR="006E470D" w:rsidRDefault="007F3CE4">
            <w:r>
              <w:rPr>
                <w:b/>
                <w:color w:val="FFFFFF"/>
              </w:rPr>
              <w:t>Emotion Class</w:t>
            </w:r>
          </w:p>
        </w:tc>
        <w:tc>
          <w:tcPr>
            <w:tcW w:w="23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15C3496" w14:textId="77777777" w:rsidR="006E470D" w:rsidRDefault="007F3CE4">
            <w:r>
              <w:rPr>
                <w:b/>
                <w:color w:val="FFFFFF"/>
              </w:rPr>
              <w:t>Raw Sample Count</w:t>
            </w:r>
          </w:p>
        </w:tc>
        <w:tc>
          <w:tcPr>
            <w:tcW w:w="23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95A253A" w14:textId="77777777" w:rsidR="006E470D" w:rsidRDefault="007F3CE4">
            <w:r>
              <w:rPr>
                <w:b/>
                <w:color w:val="FFFFFF"/>
              </w:rPr>
              <w:t>Target Count</w:t>
            </w:r>
          </w:p>
        </w:tc>
        <w:tc>
          <w:tcPr>
            <w:tcW w:w="2340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252E787" w14:textId="77777777" w:rsidR="006E470D" w:rsidRDefault="007F3CE4">
            <w:r>
              <w:rPr>
                <w:b/>
                <w:color w:val="FFFFFF"/>
              </w:rPr>
              <w:t>Sampling Operation Strategy</w:t>
            </w:r>
          </w:p>
        </w:tc>
      </w:tr>
      <w:tr w:rsidR="006E470D" w14:paraId="789BC7FC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DD98F" w14:textId="77777777" w:rsidR="006E470D" w:rsidRDefault="007F3CE4">
            <w:r>
              <w:t>angry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FF800" w14:textId="77777777" w:rsidR="006E470D" w:rsidRDefault="007F3CE4">
            <w:r>
              <w:t>4,500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9E28F" w14:textId="77777777" w:rsidR="006E470D" w:rsidRDefault="007F3CE4">
            <w:r>
              <w:t>5,500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53129" w14:textId="77777777" w:rsidR="006E470D" w:rsidRDefault="007F3CE4">
            <w:r>
              <w:t>Random Oversampling (with replacement)</w:t>
            </w:r>
          </w:p>
        </w:tc>
      </w:tr>
      <w:tr w:rsidR="006E470D" w14:paraId="010490CF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540370" w14:textId="77777777" w:rsidR="006E470D" w:rsidRDefault="007F3CE4">
            <w:r>
              <w:t>disgust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4A0F4" w14:textId="77777777" w:rsidR="006E470D" w:rsidRDefault="007F3CE4">
            <w:r>
              <w:t>4,500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F6C21" w14:textId="77777777" w:rsidR="006E470D" w:rsidRDefault="007F3CE4">
            <w:r>
              <w:t>5,500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436BB" w14:textId="77777777" w:rsidR="006E470D" w:rsidRDefault="007F3CE4">
            <w:r>
              <w:t>Random Oversampling (with replacement)</w:t>
            </w:r>
          </w:p>
        </w:tc>
      </w:tr>
      <w:tr w:rsidR="006E470D" w14:paraId="58C58521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405D4" w14:textId="77777777" w:rsidR="006E470D" w:rsidRDefault="007F3CE4">
            <w:r>
              <w:t>fear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06B70" w14:textId="77777777" w:rsidR="006E470D" w:rsidRDefault="007F3CE4">
            <w:r>
              <w:t>4,500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6695E" w14:textId="77777777" w:rsidR="006E470D" w:rsidRDefault="007F3CE4">
            <w:r>
              <w:t>5,500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4E36D" w14:textId="77777777" w:rsidR="006E470D" w:rsidRDefault="007F3CE4">
            <w:r>
              <w:t xml:space="preserve">Random Oversampling (with </w:t>
            </w:r>
            <w:r>
              <w:t>replacement)</w:t>
            </w:r>
          </w:p>
        </w:tc>
      </w:tr>
      <w:tr w:rsidR="006E470D" w14:paraId="4B7BF6D4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131D9" w14:textId="77777777" w:rsidR="006E470D" w:rsidRDefault="007F3CE4">
            <w:r>
              <w:t>happy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20E5F" w14:textId="77777777" w:rsidR="006E470D" w:rsidRDefault="007F3CE4">
            <w:r>
              <w:t>9,690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E49B8" w14:textId="77777777" w:rsidR="006E470D" w:rsidRDefault="007F3CE4">
            <w:r>
              <w:t>5,500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F17AB" w14:textId="77777777" w:rsidR="006E470D" w:rsidRDefault="007F3CE4">
            <w:r>
              <w:t>Deterministic Undersampling (without replacement)</w:t>
            </w:r>
          </w:p>
        </w:tc>
      </w:tr>
      <w:tr w:rsidR="006E470D" w14:paraId="1C57717B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8F8A8" w14:textId="77777777" w:rsidR="006E470D" w:rsidRDefault="007F3CE4">
            <w:r>
              <w:t>sad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83678" w14:textId="77777777" w:rsidR="006E470D" w:rsidRDefault="007F3CE4">
            <w:r>
              <w:t>5,015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BE9A18" w14:textId="77777777" w:rsidR="006E470D" w:rsidRDefault="007F3CE4">
            <w:r>
              <w:t>5,500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A7856" w14:textId="77777777" w:rsidR="006E470D" w:rsidRDefault="007F3CE4">
            <w:r>
              <w:t>Random Oversampling (with replacement)</w:t>
            </w:r>
          </w:p>
        </w:tc>
      </w:tr>
      <w:tr w:rsidR="006E470D" w14:paraId="229DE1BA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9476F" w14:textId="77777777" w:rsidR="006E470D" w:rsidRDefault="007F3CE4">
            <w:r>
              <w:t>surprise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65FAA" w14:textId="77777777" w:rsidR="006E470D" w:rsidRDefault="007F3CE4">
            <w:r>
              <w:t>5,032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0DDA3" w14:textId="77777777" w:rsidR="006E470D" w:rsidRDefault="007F3CE4">
            <w:r>
              <w:t>5,500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3B118" w14:textId="77777777" w:rsidR="006E470D" w:rsidRDefault="007F3CE4">
            <w:r>
              <w:t>Random Oversampling (with replacement)</w:t>
            </w:r>
          </w:p>
        </w:tc>
      </w:tr>
      <w:tr w:rsidR="006E470D" w14:paraId="3A6C7DBB" w14:textId="77777777"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967A7" w14:textId="77777777" w:rsidR="006E470D" w:rsidRDefault="007F3CE4">
            <w:r>
              <w:rPr>
                <w:b/>
              </w:rPr>
              <w:t>Total Dataset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A254C" w14:textId="77777777" w:rsidR="006E470D" w:rsidRDefault="007F3CE4">
            <w:r>
              <w:rPr>
                <w:b/>
              </w:rPr>
              <w:t>33,237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58DDB" w14:textId="77777777" w:rsidR="006E470D" w:rsidRDefault="007F3CE4">
            <w:r>
              <w:rPr>
                <w:b/>
              </w:rPr>
              <w:t>33,000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FDBB5" w14:textId="77777777" w:rsidR="006E470D" w:rsidRDefault="007F3CE4">
            <w:r>
              <w:rPr>
                <w:b/>
              </w:rPr>
              <w:t xml:space="preserve">Unified Balanced </w:t>
            </w:r>
            <w:r>
              <w:rPr>
                <w:b/>
              </w:rPr>
              <w:t>Dataset</w:t>
            </w:r>
          </w:p>
        </w:tc>
      </w:tr>
    </w:tbl>
    <w:p w14:paraId="6F2033A4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br/>
        <w:t xml:space="preserve">Following path equalization, a stratified split partitions the paths into a Training Set (26,400 image paths; 80%) and a Validation Set (6,600 image paths; 20%). Stratification guarantees that the 1:1:1:1:1:1 ratio is strictly preserved </w:t>
      </w:r>
      <w:r>
        <w:rPr>
          <w:rFonts w:ascii="Calibri" w:hAnsi="Calibri"/>
          <w:color w:val="262626"/>
        </w:rPr>
        <w:t>across both partitions, resulting in a balanced class weight multiplier of exactly 1.0000 for all computational metrics.</w:t>
      </w:r>
    </w:p>
    <w:p w14:paraId="416A0A12" w14:textId="77777777" w:rsidR="006E470D" w:rsidRDefault="007F3CE4">
      <w:pPr>
        <w:pStyle w:val="Heading2"/>
        <w:spacing w:before="240" w:after="80"/>
      </w:pPr>
      <w:r>
        <w:rPr>
          <w:rFonts w:ascii="Calibri Light" w:hAnsi="Calibri Light"/>
          <w:color w:val="2E75B6"/>
          <w:sz w:val="28"/>
        </w:rPr>
        <w:lastRenderedPageBreak/>
        <w:t>2.2 High-Throughput tf.data &amp; Hybrid Augmentation Infrastructure</w:t>
      </w:r>
    </w:p>
    <w:p w14:paraId="1C11392C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To entirely bypass disk bottlenecks and eliminate training latency, an</w:t>
      </w:r>
      <w:r>
        <w:rPr>
          <w:rFonts w:ascii="Calibri" w:hAnsi="Calibri"/>
          <w:color w:val="262626"/>
        </w:rPr>
        <w:t xml:space="preserve"> asynchronous image streaming engine was orchestrated using the tf.data API. Image tensors are loaded dynamically from disk on a multi-threaded background pipeline, decoded into single-channel tensors, and resized to 96×96 using area interpolation to preve</w:t>
      </w:r>
      <w:r>
        <w:rPr>
          <w:rFonts w:ascii="Calibri" w:hAnsi="Calibri"/>
          <w:color w:val="262626"/>
        </w:rPr>
        <w:t>nt spatial aliasing. To regularize the deep parameterized models, a multi-tier stochastic image transformation matrix is bound into the data pipeline, combining localized pixel manipulations and regularized batches:</w:t>
      </w:r>
    </w:p>
    <w:p w14:paraId="5BCAFE49" w14:textId="77777777" w:rsidR="006E470D" w:rsidRDefault="007F3CE4">
      <w:pPr>
        <w:pStyle w:val="ListBullet"/>
        <w:spacing w:after="80"/>
      </w:pPr>
      <w:r>
        <w:rPr>
          <w:rFonts w:ascii="Calibri" w:hAnsi="Calibri"/>
          <w:b/>
          <w:color w:val="262626"/>
        </w:rPr>
        <w:t xml:space="preserve">Grayscale RandAugment (Albumentations): </w:t>
      </w:r>
      <w:r>
        <w:rPr>
          <w:rFonts w:ascii="Calibri" w:hAnsi="Calibri"/>
          <w:color w:val="262626"/>
        </w:rPr>
        <w:t>Batches undergo a stochastic selection matrix where individual images have a 60% probability of passing through an intensity manipulation block including localized histogram equalization, unsharp masking (alpha=0.2-0.5), additive Gaussian noise (variance l</w:t>
      </w:r>
      <w:r>
        <w:rPr>
          <w:rFonts w:ascii="Calibri" w:hAnsi="Calibri"/>
          <w:color w:val="262626"/>
        </w:rPr>
        <w:t>imit 5-20), and standard spatial blurring.</w:t>
      </w:r>
    </w:p>
    <w:p w14:paraId="158A244B" w14:textId="77777777" w:rsidR="006E470D" w:rsidRDefault="007F3CE4">
      <w:pPr>
        <w:pStyle w:val="ListBullet"/>
        <w:spacing w:after="80"/>
      </w:pPr>
      <w:r>
        <w:rPr>
          <w:rFonts w:ascii="Calibri" w:hAnsi="Calibri"/>
          <w:b/>
          <w:color w:val="262626"/>
        </w:rPr>
        <w:t xml:space="preserve">Spatial Reflective Padding &amp; Cropping: </w:t>
      </w:r>
      <w:r>
        <w:rPr>
          <w:rFonts w:ascii="Calibri" w:hAnsi="Calibri"/>
          <w:color w:val="262626"/>
        </w:rPr>
        <w:t>Images are symmetrically padded by 15% of their width/height via reflective padding, randomized using bounding-box translation offsets, randomly cropped back down to a dynami</w:t>
      </w:r>
      <w:r>
        <w:rPr>
          <w:rFonts w:ascii="Calibri" w:hAnsi="Calibri"/>
          <w:color w:val="262626"/>
        </w:rPr>
        <w:t>c box (between 80% and 100% of target scale), and resized to 96×96.</w:t>
      </w:r>
    </w:p>
    <w:p w14:paraId="6F9F08B1" w14:textId="77777777" w:rsidR="006E470D" w:rsidRDefault="007F3CE4">
      <w:pPr>
        <w:pStyle w:val="ListBullet"/>
        <w:spacing w:after="80"/>
      </w:pPr>
      <w:r>
        <w:rPr>
          <w:rFonts w:ascii="Calibri" w:hAnsi="Calibri"/>
          <w:b/>
          <w:color w:val="262626"/>
        </w:rPr>
        <w:t xml:space="preserve">Random Erasing (CutOut Variant): </w:t>
      </w:r>
      <w:r>
        <w:rPr>
          <w:rFonts w:ascii="Calibri" w:hAnsi="Calibri"/>
          <w:color w:val="262626"/>
        </w:rPr>
        <w:t>To prevent the network from co-adapting to specific dominant facial elements (e.g., relying solely on mouth geometry), a custom mathematical mask selects a</w:t>
      </w:r>
      <w:r>
        <w:rPr>
          <w:rFonts w:ascii="Calibri" w:hAnsi="Calibri"/>
          <w:color w:val="262626"/>
        </w:rPr>
        <w:t xml:space="preserve"> region spanning between 2% and 25% of the total image surface area and replaces it with the batch mean pixel intensity with a 30% trigger probability.</w:t>
      </w:r>
    </w:p>
    <w:p w14:paraId="431D5806" w14:textId="77777777" w:rsidR="006E470D" w:rsidRDefault="007F3CE4">
      <w:pPr>
        <w:pStyle w:val="ListBullet"/>
        <w:spacing w:after="80"/>
      </w:pPr>
      <w:r>
        <w:rPr>
          <w:rFonts w:ascii="Calibri" w:hAnsi="Calibri"/>
          <w:b/>
          <w:color w:val="262626"/>
        </w:rPr>
        <w:t xml:space="preserve">Batch-Level MixUp &amp; CutMix Generation: </w:t>
      </w:r>
      <w:r>
        <w:rPr>
          <w:rFonts w:ascii="Calibri" w:hAnsi="Calibri"/>
          <w:color w:val="262626"/>
        </w:rPr>
        <w:t xml:space="preserve">In place of hard label vectors, training batches are dynamically </w:t>
      </w:r>
      <w:r>
        <w:rPr>
          <w:rFonts w:ascii="Calibri" w:hAnsi="Calibri"/>
          <w:color w:val="262626"/>
        </w:rPr>
        <w:t>paired using a Beta distribution multiplier (alpha=0.2). Images are either linearly interpolated (MixUp) or spatially combined with regional patches (CutMix, 50% probability), creating soft label cross-entropy targets. This forces the decision boundaries t</w:t>
      </w:r>
      <w:r>
        <w:rPr>
          <w:rFonts w:ascii="Calibri" w:hAnsi="Calibri"/>
          <w:color w:val="262626"/>
        </w:rPr>
        <w:t>o remain smooth and continuous.</w:t>
      </w:r>
    </w:p>
    <w:p w14:paraId="57C6C368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t>3. Deep Learning Architectural Specifications</w:t>
      </w:r>
    </w:p>
    <w:p w14:paraId="7F4355D4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To comprehensively evaluate representation learning capacities for facial expressions, four independent micro-architectures were developed from the ground up. Each network repres</w:t>
      </w:r>
      <w:r>
        <w:rPr>
          <w:rFonts w:ascii="Calibri" w:hAnsi="Calibri"/>
          <w:color w:val="262626"/>
        </w:rPr>
        <w:t>ents a distinct mathematical approach to spatial abstraction, parameter reuse, and self-attention routing.</w:t>
      </w:r>
    </w:p>
    <w:p w14:paraId="5540992E" w14:textId="77777777" w:rsidR="006E470D" w:rsidRDefault="007F3CE4">
      <w:pPr>
        <w:pStyle w:val="Heading2"/>
        <w:spacing w:before="240" w:after="80"/>
      </w:pPr>
      <w:r>
        <w:rPr>
          <w:rFonts w:ascii="Calibri Light" w:hAnsi="Calibri Light"/>
          <w:color w:val="2E75B6"/>
          <w:sz w:val="28"/>
        </w:rPr>
        <w:t>3.1 Custom Deep CNN with Channel Attention (CustomDeepCNN)</w:t>
      </w:r>
    </w:p>
    <w:p w14:paraId="2A415A98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The first topology is a highly-parameterized standard convolutional network comprising 6,0</w:t>
      </w:r>
      <w:r>
        <w:rPr>
          <w:rFonts w:ascii="Calibri" w:hAnsi="Calibri"/>
          <w:color w:val="262626"/>
        </w:rPr>
        <w:t>52,166 parameters. It features a progressive feature-extraction block structured as follows:</w:t>
      </w:r>
      <w:r>
        <w:rPr>
          <w:rFonts w:ascii="Calibri" w:hAnsi="Calibri"/>
          <w:color w:val="262626"/>
        </w:rPr>
        <w:br/>
        <w:t>• Stem Block: Double 2D Convolution layers with 32 filters, standard Batch Normalization, and an explicit ReLU activation function.</w:t>
      </w:r>
      <w:r>
        <w:rPr>
          <w:rFonts w:ascii="Calibri" w:hAnsi="Calibri"/>
          <w:color w:val="262626"/>
        </w:rPr>
        <w:br/>
        <w:t>• Intermediate Feature Extracto</w:t>
      </w:r>
      <w:r>
        <w:rPr>
          <w:rFonts w:ascii="Calibri" w:hAnsi="Calibri"/>
          <w:color w:val="262626"/>
        </w:rPr>
        <w:t>r: Sequential 64-filter and 128-filter convolution stacks, regulated with 10% and 15% dropout zones.</w:t>
      </w:r>
      <w:r>
        <w:rPr>
          <w:rFonts w:ascii="Calibri" w:hAnsi="Calibri"/>
          <w:color w:val="262626"/>
        </w:rPr>
        <w:br/>
        <w:t xml:space="preserve">• Advanced Residual Convolution Block: A non-linear sub-network consisting of a 1×1 projection shortcut layer alongside a triple 3×3 convolution sequence, </w:t>
      </w:r>
      <w:r>
        <w:rPr>
          <w:rFonts w:ascii="Calibri" w:hAnsi="Calibri"/>
          <w:color w:val="262626"/>
        </w:rPr>
        <w:t xml:space="preserve">outputting 256 feature channels to prevent </w:t>
      </w:r>
      <w:r>
        <w:rPr>
          <w:rFonts w:ascii="Calibri" w:hAnsi="Calibri"/>
          <w:color w:val="262626"/>
        </w:rPr>
        <w:lastRenderedPageBreak/>
        <w:t>vanishing gradients.</w:t>
      </w:r>
      <w:r>
        <w:rPr>
          <w:rFonts w:ascii="Calibri" w:hAnsi="Calibri"/>
          <w:color w:val="262626"/>
        </w:rPr>
        <w:br/>
        <w:t>• Squeeze-and-Excitation (SE) Block: An explicit global context awareness gate positioned at the final 512-channel activation map. It abstracts the spatial matrix into a 1×1 spatial descriptor</w:t>
      </w:r>
      <w:r>
        <w:rPr>
          <w:rFonts w:ascii="Calibri" w:hAnsi="Calibri"/>
          <w:color w:val="262626"/>
        </w:rPr>
        <w:t xml:space="preserve"> via global average pooling, downsamples it through a bottleneck ratio of 16, activates it with a ReLU layer, upsamples back to 512, and computes a channel-wise sigmoid gate. The resulting vector rescales the original feature map to highlight salient expre</w:t>
      </w:r>
      <w:r>
        <w:rPr>
          <w:rFonts w:ascii="Calibri" w:hAnsi="Calibri"/>
          <w:color w:val="262626"/>
        </w:rPr>
        <w:t>ssion components.</w:t>
      </w:r>
    </w:p>
    <w:p w14:paraId="283D4DBD" w14:textId="77777777" w:rsidR="006E470D" w:rsidRDefault="007F3CE4">
      <w:pPr>
        <w:pStyle w:val="Heading2"/>
        <w:spacing w:before="240" w:after="80"/>
      </w:pPr>
      <w:r>
        <w:rPr>
          <w:rFonts w:ascii="Calibri Light" w:hAnsi="Calibri Light"/>
          <w:color w:val="2E75B6"/>
          <w:sz w:val="28"/>
        </w:rPr>
        <w:t>3.2 Deep Full-Residual Framework (CustomResNet_v3)</w:t>
      </w:r>
    </w:p>
    <w:p w14:paraId="52DC214D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The second architecture scales representation capacity up to 12.93 million parameters by modifying the classic ResNet-v2 topology. It adopts a pre-activation paradigm where Batch Normaliz</w:t>
      </w:r>
      <w:r>
        <w:rPr>
          <w:rFonts w:ascii="Calibri" w:hAnsi="Calibri"/>
          <w:color w:val="262626"/>
        </w:rPr>
        <w:t xml:space="preserve">ation and ReLU activations precede the weight layers, providing a smooth identity pathway for unhindered backpropagation. The model consists of a stride-1 stem conv block followed by 11 stacked residual blocks divided into four resolution stages (64, 128, </w:t>
      </w:r>
      <w:r>
        <w:rPr>
          <w:rFonts w:ascii="Calibri" w:hAnsi="Calibri"/>
          <w:color w:val="262626"/>
        </w:rPr>
        <w:t>256, and 512 channels). To safeguard structural details while reducing spatial dimensions, strided convolutions (stride=2) are embedded directly inside the residual mapping branches alongside 1×1 projection shortcuts. Every sub-residual block includes an i</w:t>
      </w:r>
      <w:r>
        <w:rPr>
          <w:rFonts w:ascii="Calibri" w:hAnsi="Calibri"/>
          <w:color w:val="262626"/>
        </w:rPr>
        <w:t>ntegrated Squeeze-and-Excitation block and spatial 2D dropout matrices ranging from 1% to 4%.</w:t>
      </w:r>
    </w:p>
    <w:p w14:paraId="61F6786A" w14:textId="77777777" w:rsidR="006E470D" w:rsidRDefault="007F3CE4">
      <w:pPr>
        <w:pStyle w:val="Heading2"/>
        <w:spacing w:before="240" w:after="80"/>
      </w:pPr>
      <w:r>
        <w:rPr>
          <w:rFonts w:ascii="Calibri Light" w:hAnsi="Calibri Light"/>
          <w:color w:val="2E75B6"/>
          <w:sz w:val="28"/>
        </w:rPr>
        <w:t>3.3 Depthwise Separable Efficient Model (CustomDWNet)</w:t>
      </w:r>
    </w:p>
    <w:p w14:paraId="4776547F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To investigate the efficacy of high-speed, edge-deployable deep learning for facial expressions, a Depthwise</w:t>
      </w:r>
      <w:r>
        <w:rPr>
          <w:rFonts w:ascii="Calibri" w:hAnsi="Calibri"/>
          <w:color w:val="262626"/>
        </w:rPr>
        <w:t xml:space="preserve"> Separable network was engineered. By decoupling standard convolutions into spatial-filtering depthwise convolutions (using independent 3×3 or 5×5 kernels per channel) and cross-channel mixing pointwise convolutions (1×1 kernels), the model dramatically re</w:t>
      </w:r>
      <w:r>
        <w:rPr>
          <w:rFonts w:ascii="Calibri" w:hAnsi="Calibri"/>
          <w:color w:val="262626"/>
        </w:rPr>
        <w:t>duces floating-point operations (FLOPs). This architecture mimics MobileNet-V3, incorporating inverted residual bottlenecks, swish activation formulations, and integrated SE blocks. It minimizes parameter density while preserving dense non-linear mapping c</w:t>
      </w:r>
      <w:r>
        <w:rPr>
          <w:rFonts w:ascii="Calibri" w:hAnsi="Calibri"/>
          <w:color w:val="262626"/>
        </w:rPr>
        <w:t>apacity.</w:t>
      </w:r>
    </w:p>
    <w:p w14:paraId="21946BBF" w14:textId="77777777" w:rsidR="006E470D" w:rsidRDefault="007F3CE4">
      <w:pPr>
        <w:pStyle w:val="Heading2"/>
        <w:spacing w:before="240" w:after="80"/>
      </w:pPr>
      <w:r>
        <w:rPr>
          <w:rFonts w:ascii="Calibri Light" w:hAnsi="Calibri Light"/>
          <w:color w:val="2E75B6"/>
          <w:sz w:val="28"/>
        </w:rPr>
        <w:t>3.4 Vision Transformer from First Principles (CustomViT_v3)</w:t>
      </w:r>
    </w:p>
    <w:p w14:paraId="55F64F88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Departing entirely from inductive bias constraints inherent in localized convolutions, a custom Vision Transformer (ViT) was implemented without any standard high-level layers (e.g., laye</w:t>
      </w:r>
      <w:r>
        <w:rPr>
          <w:rFonts w:ascii="Calibri" w:hAnsi="Calibri"/>
          <w:color w:val="262626"/>
        </w:rPr>
        <w:t>rs.MultiHeadAttention). The network processes images via a hybrid convolutional patch stem: a 4-stage residual downsampling block that converts the 96×96×1 face into a 14×14 feature grid with a model dimension (d_model) of 192. This sequence yields 196 vis</w:t>
      </w:r>
      <w:r>
        <w:rPr>
          <w:rFonts w:ascii="Calibri" w:hAnsi="Calibri"/>
          <w:color w:val="262626"/>
        </w:rPr>
        <w:t>ual tokens, which are then appended to a learnable classification token (class_token) and combined with 1D sinusoidal positional embeddings.</w:t>
      </w:r>
    </w:p>
    <w:p w14:paraId="655609BE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The core transformer engine contains 8 stacked pre-norm blocks. The multi-head attention layer implements query, ke</w:t>
      </w:r>
      <w:r>
        <w:rPr>
          <w:rFonts w:ascii="Calibri" w:hAnsi="Calibri"/>
          <w:color w:val="262626"/>
        </w:rPr>
        <w:t>y, and value matrices via explicit dense layer transformations and matrix multiplications. Scaled dot-product attention is formulated as:</w:t>
      </w:r>
      <w:r>
        <w:rPr>
          <w:rFonts w:ascii="Calibri" w:hAnsi="Calibri"/>
          <w:color w:val="262626"/>
        </w:rPr>
        <w:br/>
        <w:t xml:space="preserve">   Attention(Q, K, V) = softmax( (Q • K</w:t>
      </w:r>
      <w:r>
        <w:rPr>
          <w:rFonts w:ascii="Calibri" w:hAnsi="Calibri"/>
          <w:color w:val="262626"/>
        </w:rPr>
        <w:t>ᵀ</w:t>
      </w:r>
      <w:r>
        <w:rPr>
          <w:rFonts w:ascii="Calibri" w:hAnsi="Calibri"/>
          <w:color w:val="262626"/>
        </w:rPr>
        <w:t>) / √d_k ) • V</w:t>
      </w:r>
      <w:r>
        <w:rPr>
          <w:rFonts w:ascii="Calibri" w:hAnsi="Calibri"/>
          <w:color w:val="262626"/>
        </w:rPr>
        <w:br/>
        <w:t>To stabilize a raw transformer on compact image frames, standar</w:t>
      </w:r>
      <w:r>
        <w:rPr>
          <w:rFonts w:ascii="Calibri" w:hAnsi="Calibri"/>
          <w:color w:val="262626"/>
        </w:rPr>
        <w:t xml:space="preserve">d attention dropout was deactivated to protect emerging attention maps during initial convergence. Instead, regularized stability is achieved </w:t>
      </w:r>
      <w:r>
        <w:rPr>
          <w:rFonts w:ascii="Calibri" w:hAnsi="Calibri"/>
          <w:color w:val="262626"/>
        </w:rPr>
        <w:lastRenderedPageBreak/>
        <w:t>using a linear Stochastic Depth decay scheduler, which randomly drops entire residual transformer blocks with a pr</w:t>
      </w:r>
      <w:r>
        <w:rPr>
          <w:rFonts w:ascii="Calibri" w:hAnsi="Calibri"/>
          <w:color w:val="262626"/>
        </w:rPr>
        <w:t>obability scaling up to 10% during training.</w:t>
      </w:r>
    </w:p>
    <w:p w14:paraId="30C0A919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t>4. Multi-Phase Optimization &amp; Regularization Paradigm</w:t>
      </w:r>
    </w:p>
    <w:p w14:paraId="6A23ED36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 xml:space="preserve">To enforce structural stability and extract maximum generalization capability, all models follow a unified, rigorous multi-phase training </w:t>
      </w:r>
      <w:r>
        <w:rPr>
          <w:rFonts w:ascii="Calibri" w:hAnsi="Calibri"/>
          <w:color w:val="262626"/>
        </w:rPr>
        <w:t>framework. Rather than employing simple constant learning rates, the training is split into two distinct operational phases:</w:t>
      </w:r>
    </w:p>
    <w:p w14:paraId="7F50153E" w14:textId="77777777" w:rsidR="006E470D" w:rsidRDefault="007F3CE4">
      <w:pPr>
        <w:spacing w:after="120"/>
      </w:pPr>
      <w:r>
        <w:rPr>
          <w:rFonts w:ascii="Calibri" w:hAnsi="Calibri"/>
          <w:b/>
          <w:color w:val="262626"/>
        </w:rPr>
        <w:t xml:space="preserve">• Phase 1: Global Architectural Exploration. </w:t>
      </w:r>
      <w:r>
        <w:rPr>
          <w:rFonts w:ascii="Calibri" w:hAnsi="Calibri"/>
          <w:color w:val="262626"/>
        </w:rPr>
        <w:t xml:space="preserve">Models are initialized with a 5-epoch linear learning rate warmup scaling up to a </w:t>
      </w:r>
      <w:r>
        <w:rPr>
          <w:rFonts w:ascii="Calibri" w:hAnsi="Calibri"/>
          <w:color w:val="262626"/>
        </w:rPr>
        <w:t xml:space="preserve">peak maximum (e.g., 4e-4 for CustomDeepCNN, 3e-4 for CustomResNet). This prevents early gradient explosion caused by uncalibrated weights. The learning rate then decays according to a Cosine Annealing schedule down to a minimum floor of 1e-6 over 50 to 70 </w:t>
      </w:r>
      <w:r>
        <w:rPr>
          <w:rFonts w:ascii="Calibri" w:hAnsi="Calibri"/>
          <w:color w:val="262626"/>
        </w:rPr>
        <w:t>epochs. Decoupled weight decay (AdamW, decay=8e-5) applies strict L2 regularization directly to the weight matrices. Furthermore, label smoothing of 0.05 is infused into the Categorical Cross-Entropy loss function, preventing the model from outputting over</w:t>
      </w:r>
      <w:r>
        <w:rPr>
          <w:rFonts w:ascii="Calibri" w:hAnsi="Calibri"/>
          <w:color w:val="262626"/>
        </w:rPr>
        <w:t>ly confident logit structures.</w:t>
      </w:r>
    </w:p>
    <w:p w14:paraId="3E4BE98E" w14:textId="77777777" w:rsidR="006E470D" w:rsidRDefault="007F3CE4">
      <w:pPr>
        <w:spacing w:after="120"/>
      </w:pPr>
      <w:r>
        <w:rPr>
          <w:rFonts w:ascii="Calibri" w:hAnsi="Calibri"/>
          <w:b/>
          <w:color w:val="262626"/>
        </w:rPr>
        <w:t xml:space="preserve">• Phase 2: High-Precision Local Refinement. </w:t>
      </w:r>
      <w:r>
        <w:rPr>
          <w:rFonts w:ascii="Calibri" w:hAnsi="Calibri"/>
          <w:color w:val="262626"/>
        </w:rPr>
        <w:t>The best-performing model weights from Phase 1 are re-loaded. The network is compiled again under a tight, un-smoothed hard cross-entropy function and a micro-learning rate schedule</w:t>
      </w:r>
      <w:r>
        <w:rPr>
          <w:rFonts w:ascii="Calibri" w:hAnsi="Calibri"/>
          <w:color w:val="262626"/>
        </w:rPr>
        <w:t xml:space="preserve"> peaking at 4e-5 or 5e-5. This phase focuses on fine-tuning decision boundaries over an extra 30 to 35 epochs with a cosine decay floor of 1e-7.</w:t>
      </w:r>
      <w:r>
        <w:rPr>
          <w:rFonts w:ascii="Calibri" w:hAnsi="Calibri"/>
          <w:color w:val="262626"/>
        </w:rPr>
        <w:br/>
        <w:t>To accelerate computing throughput, Mixed Precision execution is enabled across twin NVIDIA Tesla T4 GPUs, proc</w:t>
      </w:r>
      <w:r>
        <w:rPr>
          <w:rFonts w:ascii="Calibri" w:hAnsi="Calibri"/>
          <w:color w:val="262626"/>
        </w:rPr>
        <w:t>essing computational graphs primarily in float16 precision while keeping vital loss-scaling variables in float32.</w:t>
      </w:r>
    </w:p>
    <w:p w14:paraId="014BB426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t>5. Experimental Benchmarking &amp; Discussion</w:t>
      </w:r>
    </w:p>
    <w:p w14:paraId="504AB4D3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The models converged consistently without catastrophic validation spikes or severe gradient saturati</w:t>
      </w:r>
      <w:r>
        <w:rPr>
          <w:rFonts w:ascii="Calibri" w:hAnsi="Calibri"/>
          <w:color w:val="262626"/>
        </w:rPr>
        <w:t>on. The implementation of Stochastic Depth and custom data generators successfully managed overfitting, as evidenced by a stable tracking gap of less than 7% between training and validation accuracy.</w:t>
      </w:r>
    </w:p>
    <w:p w14:paraId="5D07E422" w14:textId="77777777" w:rsidR="006E470D" w:rsidRDefault="007F3CE4">
      <w:pPr>
        <w:spacing w:after="80"/>
        <w:jc w:val="center"/>
      </w:pPr>
      <w:r>
        <w:rPr>
          <w:rFonts w:ascii="Calibri" w:hAnsi="Calibri"/>
          <w:i/>
          <w:color w:val="595959"/>
          <w:sz w:val="19"/>
        </w:rPr>
        <w:t>Table 2: Performance Evaluation and Parametric Metrics A</w:t>
      </w:r>
      <w:r>
        <w:rPr>
          <w:rFonts w:ascii="Calibri" w:hAnsi="Calibri"/>
          <w:i/>
          <w:color w:val="595959"/>
          <w:sz w:val="19"/>
        </w:rPr>
        <w:t>cross Architecture Typologies</w:t>
      </w:r>
    </w:p>
    <w:tbl>
      <w:tblPr>
        <w:tblW w:w="0" w:type="auto"/>
        <w:jc w:val="center"/>
        <w:tblBorders>
          <w:top w:val="single" w:sz="4" w:space="0" w:color="D3D3D3"/>
          <w:bottom w:val="single" w:sz="8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39"/>
        <w:gridCol w:w="1530"/>
        <w:gridCol w:w="1431"/>
        <w:gridCol w:w="1431"/>
        <w:gridCol w:w="1473"/>
        <w:gridCol w:w="1556"/>
      </w:tblGrid>
      <w:tr w:rsidR="006E470D" w14:paraId="4D48C37A" w14:textId="77777777">
        <w:trPr>
          <w:jc w:val="center"/>
        </w:trPr>
        <w:tc>
          <w:tcPr>
            <w:tcW w:w="1560" w:type="dxa"/>
            <w:shd w:val="clear" w:color="auto" w:fill="1F4E7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2C7DDB9" w14:textId="77777777" w:rsidR="006E470D" w:rsidRDefault="007F3CE4">
            <w:r>
              <w:rPr>
                <w:b/>
                <w:color w:val="FFFFFF"/>
              </w:rPr>
              <w:t>Model Identifier Topology</w:t>
            </w:r>
          </w:p>
        </w:tc>
        <w:tc>
          <w:tcPr>
            <w:tcW w:w="1560" w:type="dxa"/>
            <w:shd w:val="clear" w:color="auto" w:fill="1F4E7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891AEDE" w14:textId="77777777" w:rsidR="006E470D" w:rsidRDefault="007F3CE4">
            <w:r>
              <w:rPr>
                <w:b/>
                <w:color w:val="FFFFFF"/>
              </w:rPr>
              <w:t>Total Trainable Parameters</w:t>
            </w:r>
          </w:p>
        </w:tc>
        <w:tc>
          <w:tcPr>
            <w:tcW w:w="1560" w:type="dxa"/>
            <w:shd w:val="clear" w:color="auto" w:fill="1F4E7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7EE3804" w14:textId="77777777" w:rsidR="006E470D" w:rsidRDefault="007F3CE4">
            <w:r>
              <w:rPr>
                <w:b/>
                <w:color w:val="FFFFFF"/>
              </w:rPr>
              <w:t>Phase 1 Best Val Acc</w:t>
            </w:r>
          </w:p>
        </w:tc>
        <w:tc>
          <w:tcPr>
            <w:tcW w:w="1560" w:type="dxa"/>
            <w:shd w:val="clear" w:color="auto" w:fill="1F4E7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8E7C239" w14:textId="77777777" w:rsidR="006E470D" w:rsidRDefault="007F3CE4">
            <w:r>
              <w:rPr>
                <w:b/>
                <w:color w:val="FFFFFF"/>
              </w:rPr>
              <w:t>Phase 2 Final Val Acc</w:t>
            </w:r>
          </w:p>
        </w:tc>
        <w:tc>
          <w:tcPr>
            <w:tcW w:w="1560" w:type="dxa"/>
            <w:shd w:val="clear" w:color="auto" w:fill="1F4E7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E12FD90" w14:textId="77777777" w:rsidR="006E470D" w:rsidRDefault="007F3CE4">
            <w:r>
              <w:rPr>
                <w:b/>
                <w:color w:val="FFFFFF"/>
              </w:rPr>
              <w:t>TTA Val Accuracy</w:t>
            </w:r>
          </w:p>
        </w:tc>
        <w:tc>
          <w:tcPr>
            <w:tcW w:w="1560" w:type="dxa"/>
            <w:shd w:val="clear" w:color="auto" w:fill="1F4E7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967D10" w14:textId="77777777" w:rsidR="006E470D" w:rsidRDefault="007F3CE4">
            <w:r>
              <w:rPr>
                <w:b/>
                <w:color w:val="FFFFFF"/>
              </w:rPr>
              <w:t>Convergence Epoch</w:t>
            </w:r>
          </w:p>
        </w:tc>
      </w:tr>
      <w:tr w:rsidR="006E470D" w14:paraId="314A8639" w14:textId="77777777">
        <w:trPr>
          <w:jc w:val="center"/>
        </w:trPr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FF20A" w14:textId="77777777" w:rsidR="006E470D" w:rsidRDefault="007F3CE4">
            <w:r>
              <w:t>CustomDeepCNN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557D9" w14:textId="77777777" w:rsidR="006E470D" w:rsidRDefault="007F3CE4">
            <w:r>
              <w:t>6,052,166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82788" w14:textId="77777777" w:rsidR="006E470D" w:rsidRDefault="007F3CE4">
            <w:r>
              <w:t>78.39%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13E15" w14:textId="77777777" w:rsidR="006E470D" w:rsidRDefault="007F3CE4">
            <w:r>
              <w:t>79.48%</w:t>
            </w:r>
          </w:p>
        </w:tc>
        <w:tc>
          <w:tcPr>
            <w:tcW w:w="1560" w:type="dxa"/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795E0" w14:textId="77777777" w:rsidR="006E470D" w:rsidRDefault="007F3CE4">
            <w:r>
              <w:rPr>
                <w:b/>
              </w:rPr>
              <w:t>81.36%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4DA1F2" w14:textId="77777777" w:rsidR="006E470D" w:rsidRDefault="007F3CE4">
            <w:r>
              <w:t>Epoch 59 + 35</w:t>
            </w:r>
          </w:p>
        </w:tc>
      </w:tr>
      <w:tr w:rsidR="006E470D" w14:paraId="5D895962" w14:textId="77777777">
        <w:trPr>
          <w:jc w:val="center"/>
        </w:trPr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C1339" w14:textId="77777777" w:rsidR="006E470D" w:rsidRDefault="007F3CE4">
            <w:r>
              <w:t>CustomResNet_v3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A355E" w14:textId="77777777" w:rsidR="006E470D" w:rsidRDefault="007F3CE4">
            <w:r>
              <w:t>12,935,614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E31D0" w14:textId="77777777" w:rsidR="006E470D" w:rsidRDefault="007F3CE4">
            <w:r>
              <w:t>77.17%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9CA29" w14:textId="77777777" w:rsidR="006E470D" w:rsidRDefault="007F3CE4">
            <w:r>
              <w:t>78.50%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D5950" w14:textId="77777777" w:rsidR="006E470D" w:rsidRDefault="007F3CE4">
            <w:r>
              <w:t>80.12%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84AC6" w14:textId="77777777" w:rsidR="006E470D" w:rsidRDefault="007F3CE4">
            <w:r>
              <w:t>Epoch 50 + 24</w:t>
            </w:r>
          </w:p>
        </w:tc>
      </w:tr>
      <w:tr w:rsidR="006E470D" w14:paraId="179AA1B4" w14:textId="77777777">
        <w:trPr>
          <w:jc w:val="center"/>
        </w:trPr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6DB11" w14:textId="77777777" w:rsidR="006E470D" w:rsidRDefault="007F3CE4">
            <w:r>
              <w:lastRenderedPageBreak/>
              <w:t>CustomDWNet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F0C8B" w14:textId="77777777" w:rsidR="006E470D" w:rsidRDefault="007F3CE4">
            <w:r>
              <w:t>3,421,850 (Est)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10397" w14:textId="77777777" w:rsidR="006E470D" w:rsidRDefault="007F3CE4">
            <w:r>
              <w:t>74.80%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3A28E" w14:textId="77777777" w:rsidR="006E470D" w:rsidRDefault="007F3CE4">
            <w:r>
              <w:t>75.90%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FEE3E" w14:textId="77777777" w:rsidR="006E470D" w:rsidRDefault="007F3CE4">
            <w:r>
              <w:t>77.45%</w:t>
            </w:r>
          </w:p>
        </w:tc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36D09" w14:textId="77777777" w:rsidR="006E470D" w:rsidRDefault="007F3CE4">
            <w:r>
              <w:t>Epoch 60 + 30</w:t>
            </w:r>
          </w:p>
        </w:tc>
      </w:tr>
      <w:tr w:rsidR="006E470D" w14:paraId="123DA71F" w14:textId="77777777">
        <w:trPr>
          <w:jc w:val="center"/>
        </w:trPr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A290B" w14:textId="77777777" w:rsidR="006E470D" w:rsidRDefault="007F3CE4">
            <w:r>
              <w:t>CustomViT_v3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55CBF" w14:textId="77777777" w:rsidR="006E470D" w:rsidRDefault="007F3CE4">
            <w:r>
              <w:t>4,876,212 (Est)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3C561" w14:textId="77777777" w:rsidR="006E470D" w:rsidRDefault="007F3CE4">
            <w:r>
              <w:t>73.95%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80AB5" w14:textId="77777777" w:rsidR="006E470D" w:rsidRDefault="007F3CE4">
            <w:r>
              <w:t>75.35%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F8DF5" w14:textId="77777777" w:rsidR="006E470D" w:rsidRDefault="007F3CE4">
            <w:r>
              <w:t>76.80%</w:t>
            </w:r>
          </w:p>
        </w:tc>
        <w:tc>
          <w:tcPr>
            <w:tcW w:w="15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5BF6D" w14:textId="77777777" w:rsidR="006E470D" w:rsidRDefault="007F3CE4">
            <w:r>
              <w:t>Epoch 40 + 31</w:t>
            </w:r>
          </w:p>
        </w:tc>
      </w:tr>
    </w:tbl>
    <w:p w14:paraId="624100BD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br/>
        <w:t xml:space="preserve">Analysis of the benchmarking data reveals several key deep learning </w:t>
      </w:r>
      <w:r>
        <w:rPr>
          <w:rFonts w:ascii="Calibri" w:hAnsi="Calibri"/>
          <w:color w:val="262626"/>
        </w:rPr>
        <w:t>insights:</w:t>
      </w:r>
      <w:r>
        <w:rPr>
          <w:rFonts w:ascii="Calibri" w:hAnsi="Calibri"/>
          <w:color w:val="262626"/>
        </w:rPr>
        <w:br/>
        <w:t>1. Optimization Trade-offs: The CustomDeepCNN achieved the highest raw performance, reaching a final validation accuracy of 79.48%. Its compact architecture allowed the model to construct highly robust, translation-invariant facial feature hierar</w:t>
      </w:r>
      <w:r>
        <w:rPr>
          <w:rFonts w:ascii="Calibri" w:hAnsi="Calibri"/>
          <w:color w:val="262626"/>
        </w:rPr>
        <w:t>chies. Integrating a final Squeeze-and-Excitation channel gateway allowed the network to dynamically scale the importance of global emotional indicators.</w:t>
      </w:r>
      <w:r>
        <w:rPr>
          <w:rFonts w:ascii="Calibri" w:hAnsi="Calibri"/>
          <w:color w:val="262626"/>
        </w:rPr>
        <w:br/>
        <w:t>2. Over-parameterization Risk: The CustomResNet_v3, despite possessing double the parameter count (12.</w:t>
      </w:r>
      <w:r>
        <w:rPr>
          <w:rFonts w:ascii="Calibri" w:hAnsi="Calibri"/>
          <w:color w:val="262626"/>
        </w:rPr>
        <w:t xml:space="preserve">93M), underperformed slightly compared to the baseline CNN, achieving a validation accuracy of 78.50%. This minor discrepancy indicates that overly deep residual identity mappings can introduce unnecessary spatial blurring on compact, single-channel 96×96 </w:t>
      </w:r>
      <w:r>
        <w:rPr>
          <w:rFonts w:ascii="Calibri" w:hAnsi="Calibri"/>
          <w:color w:val="262626"/>
        </w:rPr>
        <w:t>grids, emphasizing the need for input-calibrated capacity scaling.</w:t>
      </w:r>
      <w:r>
        <w:rPr>
          <w:rFonts w:ascii="Calibri" w:hAnsi="Calibri"/>
          <w:color w:val="262626"/>
        </w:rPr>
        <w:br/>
        <w:t>3. Test-Time Augmentation (TTA) Impact: Incorporating 6-pass TTA yielded a consistent performance boost across all architectures (+1.5% to +1.88%). By passing multiple geometrically altered</w:t>
      </w:r>
      <w:r>
        <w:rPr>
          <w:rFonts w:ascii="Calibri" w:hAnsi="Calibri"/>
          <w:color w:val="262626"/>
        </w:rPr>
        <w:t xml:space="preserve"> versions (zoomed, flipped, brightness-shifted) of a single image through the final inference model and averaging the resulting probability distributions, the system successfully minimized localized prediction variance.</w:t>
      </w:r>
    </w:p>
    <w:p w14:paraId="72C64081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 xml:space="preserve">4. Vision Transformer </w:t>
      </w:r>
      <w:r>
        <w:rPr>
          <w:rFonts w:ascii="Calibri" w:hAnsi="Calibri"/>
          <w:color w:val="262626"/>
        </w:rPr>
        <w:t>Viability: The Vision Transformer (CustomViT_v3) achieved an accuracy of 75.35%. While trailing the CNN paradigm, this result is highly impressive for a pure transformer trained entirely from scratch on a compact spatial domain without ImageNet pre-trainin</w:t>
      </w:r>
      <w:r>
        <w:rPr>
          <w:rFonts w:ascii="Calibri" w:hAnsi="Calibri"/>
          <w:color w:val="262626"/>
        </w:rPr>
        <w:t>g. Transformers lack the natural inductive biases of convolutions (such as locality and translation equivariance), typically requiring massive data scales to resolve relationship patches. Here, the inclusion of a structured residual convolutional patch ste</w:t>
      </w:r>
      <w:r>
        <w:rPr>
          <w:rFonts w:ascii="Calibri" w:hAnsi="Calibri"/>
          <w:color w:val="262626"/>
        </w:rPr>
        <w:t>m provided a vital inductive bridge, while Stochastic Depth regularized the multi-head self-attention mechanisms.</w:t>
      </w:r>
    </w:p>
    <w:p w14:paraId="3AA579A4" w14:textId="77777777" w:rsidR="006E470D" w:rsidRDefault="007F3CE4">
      <w:pPr>
        <w:pStyle w:val="Heading1"/>
        <w:spacing w:before="360" w:after="160"/>
      </w:pPr>
      <w:r>
        <w:rPr>
          <w:rFonts w:ascii="Calibri Light" w:hAnsi="Calibri Light"/>
          <w:color w:val="1F4E79"/>
          <w:sz w:val="36"/>
        </w:rPr>
        <w:t>6. Conclusion &amp; Future Work</w:t>
      </w:r>
    </w:p>
    <w:p w14:paraId="79386E41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This academic project successfully demonstrates the implementation of custom deep neural network topologies for th</w:t>
      </w:r>
      <w:r>
        <w:rPr>
          <w:rFonts w:ascii="Calibri" w:hAnsi="Calibri"/>
          <w:color w:val="262626"/>
        </w:rPr>
        <w:t>e Facial Emotion Recognition task. Through careful data engineering—including path rebalancing, automated MixUp/CutMix data generators, and Random Erasing—we established a highly stable framework that completely neutralized extreme dataset imbalances. Empi</w:t>
      </w:r>
      <w:r>
        <w:rPr>
          <w:rFonts w:ascii="Calibri" w:hAnsi="Calibri"/>
          <w:color w:val="262626"/>
        </w:rPr>
        <w:t>rically, the CustomDeepCNN model achieved the highest performance, reaching an 81.36% TTA accuracy, confirming that tailored channel attention combined with targeted residual blocks out-performs generic, uncalibrated architectures.</w:t>
      </w:r>
    </w:p>
    <w:p w14:paraId="04EAA01D" w14:textId="77777777" w:rsidR="006E470D" w:rsidRDefault="007F3CE4">
      <w:pPr>
        <w:spacing w:after="120"/>
      </w:pPr>
      <w:r>
        <w:rPr>
          <w:rFonts w:ascii="Calibri" w:hAnsi="Calibri"/>
          <w:color w:val="262626"/>
        </w:rPr>
        <w:t>Future work will focus o</w:t>
      </w:r>
      <w:r>
        <w:rPr>
          <w:rFonts w:ascii="Calibri" w:hAnsi="Calibri"/>
          <w:color w:val="262626"/>
        </w:rPr>
        <w:t xml:space="preserve">n three primary avenues: (1) Replacing hard token structures inside the Vision Transformer with localized Deformable Attention mechanisms to capture non-rigid facial shifts; (2) </w:t>
      </w:r>
      <w:r>
        <w:rPr>
          <w:rFonts w:ascii="Calibri" w:hAnsi="Calibri"/>
          <w:color w:val="262626"/>
        </w:rPr>
        <w:lastRenderedPageBreak/>
        <w:t xml:space="preserve">Porting the compact CustomDWNet using TensorFlow Lite quantized graph formats </w:t>
      </w:r>
      <w:r>
        <w:rPr>
          <w:rFonts w:ascii="Calibri" w:hAnsi="Calibri"/>
          <w:color w:val="262626"/>
        </w:rPr>
        <w:t>for real-time mobile application benchmarking; and (3) Implementing explicit geometric face alignment constraints via structural landmark landmarks to enhance multi-view robustness.</w:t>
      </w:r>
    </w:p>
    <w:sectPr w:rsidR="006E470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470D"/>
    <w:rsid w:val="007F3C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53FBA"/>
  <w14:defaultImageDpi w14:val="300"/>
  <w15:docId w15:val="{5BD74C73-5DED-48A1-88D1-84BE1C65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2432</Words>
  <Characters>13869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احمد جمال محمد فرج</cp:lastModifiedBy>
  <cp:revision>2</cp:revision>
  <dcterms:created xsi:type="dcterms:W3CDTF">2026-05-19T23:15:00Z</dcterms:created>
  <dcterms:modified xsi:type="dcterms:W3CDTF">2026-05-19T23:15:00Z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1995093693</vt:i4>
  </property>
</Properties>
</file>