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60"/>
        <w:jc w:val="center"/>
      </w:pPr>
      <w:r>
        <w:rPr>
          <w:b/>
          <w:bCs/>
          <w:caps/>
          <w:color w:val="1E3A5F"/>
          <w:sz w:val="32"/>
          <w:szCs w:val="32"/>
        </w:rPr>
        <w:t xml:space="preserve">GEXTON EDUCATION</w:t>
      </w:r>
    </w:p>
    <w:p>
      <w:pPr>
        <w:spacing w:after="400"/>
        <w:jc w:val="center"/>
      </w:pPr>
      <w:r>
        <w:rPr>
          <w:color w:val="5D6D7E"/>
          <w:sz w:val="24"/>
          <w:szCs w:val="24"/>
        </w:rPr>
        <w:t xml:space="preserve">Data Science Internship Program</w:t>
      </w:r>
    </w:p>
    <w:p>
      <w:pPr>
        <w:pBdr>
          <w:bottom w:val="single" w:color="E07B39" w:sz="6" w:space="1"/>
        </w:pBdr>
        <w:spacing w:after="160"/>
      </w:pPr>
    </w:p>
    <w:p>
      <w:pPr>
        <w:spacing w:after="100"/>
        <w:jc w:val="center"/>
      </w:pPr>
      <w:r>
        <w:rPr>
          <w:b/>
          <w:bCs/>
          <w:color w:val="1E3A5F"/>
          <w:sz w:val="52"/>
          <w:szCs w:val="52"/>
        </w:rPr>
        <w:t xml:space="preserve">Employee Salary Prediction</w:t>
      </w:r>
    </w:p>
    <w:p>
      <w:pPr>
        <w:spacing w:after="300"/>
        <w:jc w:val="center"/>
      </w:pPr>
      <w:r>
        <w:rPr>
          <w:b/>
          <w:bCs/>
          <w:color w:val="E07B39"/>
          <w:sz w:val="40"/>
          <w:szCs w:val="40"/>
        </w:rPr>
        <w:t xml:space="preserve">Using Machine Learning</w:t>
      </w:r>
    </w:p>
    <w:p>
      <w:pPr>
        <w:pBdr>
          <w:bottom w:val="single" w:color="E07B39" w:sz="6" w:space="1"/>
        </w:pBdr>
        <w:spacing w:after="160"/>
      </w:pPr>
    </w:p>
    <w:p>
      <w:pPr>
        <w:spacing w:after="140"/>
      </w:pPr>
    </w:p>
    <w:p>
      <w:pPr>
        <w:spacing w:after="60"/>
        <w:jc w:val="center"/>
      </w:pPr>
      <w:r>
        <w:rPr>
          <w:i/>
          <w:iCs/>
          <w:color w:val="7F8C8D"/>
          <w:sz w:val="20"/>
          <w:szCs w:val="20"/>
        </w:rPr>
        <w:t xml:space="preserve">Dataset: Kaggle — Employee Salary Dataset</w:t>
      </w:r>
    </w:p>
    <w:p>
      <w:pPr>
        <w:spacing w:after="80"/>
        <w:jc w:val="center"/>
      </w:pPr>
      <w:r>
        <w:rPr>
          <w:color w:val="7F8C8D"/>
          <w:sz w:val="22"/>
          <w:szCs w:val="22"/>
        </w:rPr>
        <w:t xml:space="preserve">Task #06  |  Supervised by Sir Muhammad Arham MH</w:t>
      </w:r>
    </w:p>
    <w:p>
      <w:pPr>
        <w:jc w:val="center"/>
      </w:pPr>
      <w:r>
        <w:rPr>
          <w:color w:val="7F8C8D"/>
          <w:sz w:val="22"/>
          <w:szCs w:val="22"/>
        </w:rPr>
        <w:t xml:space="preserve">June 2025</w:t>
      </w:r>
    </w:p>
    <w:p>
      <w:r>
        <w:br w:type="page"/>
      </w:r>
    </w:p>
    <w:p>
      <w:pPr>
        <w:pStyle w:val="Heading1"/>
        <w:spacing w:after="140" w:before="280"/>
      </w:pPr>
      <w:r>
        <w:rPr>
          <w:b/>
          <w:bCs/>
          <w:color w:val="1E3A5F"/>
        </w:rPr>
        <w:t xml:space="preserve">1. Executive Summary</w:t>
      </w:r>
    </w:p>
    <w:p>
      <w:pPr>
        <w:pBdr>
          <w:bottom w:val="single" w:color="E07B39" w:sz="6" w:space="1"/>
        </w:pBdr>
        <w:spacing w:after="160"/>
      </w:pPr>
    </w:p>
    <w:p>
      <w:pPr>
        <w:spacing w:after="120"/>
      </w:pPr>
      <w:r>
        <w:rPr>
          <w:color w:val="2C3E50"/>
          <w:sz w:val="22"/>
          <w:szCs w:val="22"/>
        </w:rPr>
        <w:t xml:space="preserve">This report presents a complete machine learning solution for predicting employee monthly salaries using a real-world dataset sourced from Kaggle. The dataset covers 50 employees across five departments (Finance, HR, IT, Marketing, Operations) and five major Indian cities (Bangalore, Chennai, Delhi, Hyderabad, Mumbai).</w:t>
      </w:r>
    </w:p>
    <w:p>
      <w:pPr>
        <w:spacing w:after="120"/>
      </w:pPr>
      <w:r>
        <w:rPr>
          <w:color w:val="2C3E50"/>
          <w:sz w:val="22"/>
          <w:szCs w:val="22"/>
        </w:rPr>
        <w:t xml:space="preserve">Three ML models were trained and evaluated: Linear Regression, Decision Tree Regressor, and Random Forest Regressor. Linear Regression achieved the best hold-out test performance (R² = 0.2178, RMSE = ₹30,368). The low R² values across all models are a direct consequence of the small dataset size (50 records) and not an implementation issue. Key findings include:</w:t>
      </w:r>
    </w:p>
    <w:p>
      <w:pPr>
        <w:pStyle w:val="ListParagraph"/>
        <w:numPr>
          <w:ilvl w:val="0"/>
          <w:numId w:val="2"/>
        </w:numPr>
        <w:spacing w:after="80"/>
      </w:pPr>
      <w:r>
        <w:rPr>
          <w:color w:val="2C3E50"/>
          <w:sz w:val="22"/>
          <w:szCs w:val="22"/>
        </w:rPr>
        <w:t xml:space="preserve">Experience Years is the strongest predictor (RF importance: 47%), though weak overall correlation (r=0.074) due to small sample</w:t>
      </w:r>
    </w:p>
    <w:p>
      <w:pPr>
        <w:pStyle w:val="ListParagraph"/>
        <w:numPr>
          <w:ilvl w:val="0"/>
          <w:numId w:val="2"/>
        </w:numPr>
        <w:spacing w:after="80"/>
      </w:pPr>
      <w:r>
        <w:rPr>
          <w:color w:val="2C3E50"/>
          <w:sz w:val="22"/>
          <w:szCs w:val="22"/>
        </w:rPr>
        <w:t xml:space="preserve">Marketing is the highest-paying department at ₹96,431/mo average</w:t>
      </w:r>
    </w:p>
    <w:p>
      <w:pPr>
        <w:pStyle w:val="ListParagraph"/>
        <w:numPr>
          <w:ilvl w:val="0"/>
          <w:numId w:val="2"/>
        </w:numPr>
        <w:spacing w:after="80"/>
      </w:pPr>
      <w:r>
        <w:rPr>
          <w:color w:val="2C3E50"/>
          <w:sz w:val="22"/>
          <w:szCs w:val="22"/>
        </w:rPr>
        <w:t xml:space="preserve">Finance is the lowest-paying department at ₹67,262/mo average</w:t>
      </w:r>
    </w:p>
    <w:p>
      <w:pPr>
        <w:pStyle w:val="ListParagraph"/>
        <w:numPr>
          <w:ilvl w:val="0"/>
          <w:numId w:val="2"/>
        </w:numPr>
        <w:spacing w:after="80"/>
      </w:pPr>
      <w:r>
        <w:rPr>
          <w:color w:val="2C3E50"/>
          <w:sz w:val="22"/>
          <w:szCs w:val="22"/>
        </w:rPr>
        <w:t xml:space="preserve">Bangalore is the highest-paying city at ₹99,004/mo; Chennai is lowest at ₹57,380/mo</w:t>
      </w:r>
    </w:p>
    <w:p>
      <w:pPr>
        <w:pStyle w:val="ListParagraph"/>
        <w:numPr>
          <w:ilvl w:val="0"/>
          <w:numId w:val="2"/>
        </w:numPr>
        <w:spacing w:after="80"/>
      </w:pPr>
      <w:r>
        <w:rPr>
          <w:color w:val="2C3E50"/>
          <w:sz w:val="22"/>
          <w:szCs w:val="22"/>
        </w:rPr>
        <w:t xml:space="preserve">A fully functional Streamlit app delivers instant predictions with AI-powered career insights</w:t>
      </w:r>
    </w:p>
    <w:p>
      <w:pPr>
        <w:spacing w:after="80"/>
      </w:pPr>
    </w:p>
    <w:p>
      <w:pPr>
        <w:pStyle w:val="Heading1"/>
        <w:spacing w:after="140" w:before="280"/>
      </w:pPr>
      <w:r>
        <w:rPr>
          <w:b/>
          <w:bCs/>
          <w:color w:val="1E3A5F"/>
        </w:rPr>
        <w:t xml:space="preserve">2. Data Source &amp; Methodology</w:t>
      </w:r>
    </w:p>
    <w:p>
      <w:pPr>
        <w:pBdr>
          <w:bottom w:val="single" w:color="E07B39" w:sz="6" w:space="1"/>
        </w:pBdr>
        <w:spacing w:after="160"/>
      </w:pPr>
    </w:p>
    <w:p>
      <w:pPr>
        <w:pStyle w:val="Heading2"/>
        <w:spacing w:after="140" w:before="280"/>
      </w:pPr>
      <w:r>
        <w:rPr>
          <w:b/>
          <w:bCs/>
          <w:color w:val="1E3A5F"/>
        </w:rPr>
        <w:t xml:space="preserve">2.1 Dataset Reference</w:t>
      </w:r>
    </w:p>
    <w:p>
      <w:pPr>
        <w:spacing w:after="120"/>
      </w:pPr>
      <w:r>
        <w:rPr>
          <w:color w:val="2C3E50"/>
          <w:sz w:val="22"/>
          <w:szCs w:val="22"/>
        </w:rPr>
        <w:t xml:space="preserve">The dataset used in this project was obtained from Kaggle:</w:t>
      </w:r>
    </w:p>
    <w:p>
      <w:pPr>
        <w:pStyle w:val="ListParagraph"/>
        <w:numPr>
          <w:ilvl w:val="0"/>
          <w:numId w:val="2"/>
        </w:numPr>
        <w:spacing w:after="60"/>
      </w:pPr>
      <w:r>
        <w:rPr>
          <w:sz w:val="22"/>
          <w:szCs w:val="22"/>
        </w:rPr>
        <w:t xml:space="preserve">•  Title: Employee Salary Dataset</w:t>
      </w:r>
    </w:p>
    <w:p>
      <w:pPr>
        <w:pStyle w:val="ListParagraph"/>
        <w:numPr>
          <w:ilvl w:val="0"/>
          <w:numId w:val="2"/>
        </w:numPr>
        <w:spacing w:after="60"/>
      </w:pPr>
      <w:r>
        <w:rPr>
          <w:sz w:val="22"/>
          <w:szCs w:val="22"/>
        </w:rPr>
        <w:t xml:space="preserve">•  Author: prince7489</w:t>
      </w:r>
    </w:p>
    <w:p>
      <w:pPr>
        <w:spacing w:after="80"/>
      </w:pPr>
      <w:r>
        <w:rPr>
          <w:color w:val="2C3E50"/>
          <w:sz w:val="22"/>
          <w:szCs w:val="22"/>
        </w:rPr>
        <w:t xml:space="preserve">•  URL: </w:t>
      </w:r>
      <w:hyperlink w:history="1" r:id="rIducntp66xze1c0zbuccloc">
        <w:r>
          <w:rPr>
            <w:color w:val="2980B9"/>
            <w:sz w:val="22"/>
            <w:szCs w:val="22"/>
            <w:u w:val="single"/>
          </w:rPr>
          <w:t xml:space="preserve">https://www.kaggle.com/datasets/prince7489/employee-salary-dataset/data</w:t>
        </w:r>
      </w:hyperlink>
    </w:p>
    <w:p>
      <w:pPr>
        <w:spacing w:after="60"/>
      </w:pPr>
    </w:p>
    <w:p>
      <w:pPr>
        <w:pStyle w:val="Heading2"/>
        <w:spacing w:after="140" w:before="280"/>
      </w:pPr>
      <w:r>
        <w:rPr>
          <w:b/>
          <w:bCs/>
          <w:color w:val="1E3A5F"/>
        </w:rPr>
        <w:t xml:space="preserve">2.2 Dataset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center"/>
            </w:pPr>
            <w:r>
              <w:rPr>
                <w:b/>
                <w:bCs/>
                <w:color w:val="FFFFFF"/>
                <w:sz w:val="20"/>
                <w:szCs w:val="20"/>
              </w:rPr>
              <w:t xml:space="preserve">Attribute</w:t>
            </w:r>
          </w:p>
        </w:tc>
        <w:tc>
          <w:tcPr>
            <w:tcW w:type="dxa" w:w="6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center"/>
            </w:pPr>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b w:val="false"/>
                <w:bCs w:val="false"/>
                <w:color w:val="2C3E50"/>
                <w:sz w:val="20"/>
                <w:szCs w:val="20"/>
              </w:rPr>
              <w:t xml:space="preserve">Total Records</w:t>
            </w:r>
          </w:p>
        </w:tc>
        <w:tc>
          <w:tcPr>
            <w:tcW w:type="dxa" w:w="6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b w:val="false"/>
                <w:bCs w:val="false"/>
                <w:color w:val="2C3E50"/>
                <w:sz w:val="20"/>
                <w:szCs w:val="20"/>
              </w:rPr>
              <w:t xml:space="preserve">50 employee records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b w:val="false"/>
                <w:bCs w:val="false"/>
                <w:color w:val="2C3E50"/>
                <w:sz w:val="20"/>
                <w:szCs w:val="20"/>
              </w:rPr>
              <w:t xml:space="preserve">Original Columns</w:t>
            </w:r>
          </w:p>
        </w:tc>
        <w:tc>
          <w:tcPr>
            <w:tcW w:type="dxa" w:w="6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b w:val="false"/>
                <w:bCs w:val="false"/>
                <w:color w:val="2C3E50"/>
                <w:sz w:val="20"/>
                <w:szCs w:val="20"/>
              </w:rPr>
              <w:t xml:space="preserve">9 (EmployeeID, Name, Department, Experience_Years, Education_Level, Age, Gender, City, Monthly_Salary)</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b w:val="false"/>
                <w:bCs w:val="false"/>
                <w:color w:val="2C3E50"/>
                <w:sz w:val="20"/>
                <w:szCs w:val="20"/>
              </w:rPr>
              <w:t xml:space="preserve">Target Variable</w:t>
            </w:r>
          </w:p>
        </w:tc>
        <w:tc>
          <w:tcPr>
            <w:tcW w:type="dxa" w:w="6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b w:val="false"/>
                <w:bCs w:val="false"/>
                <w:color w:val="2C3E50"/>
                <w:sz w:val="20"/>
                <w:szCs w:val="20"/>
              </w:rPr>
              <w:t xml:space="preserve">Monthly_Salary (in Indian Rupees)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b w:val="false"/>
                <w:bCs w:val="false"/>
                <w:color w:val="2C3E50"/>
                <w:sz w:val="20"/>
                <w:szCs w:val="20"/>
              </w:rPr>
              <w:t xml:space="preserve">Missing Values</w:t>
            </w:r>
          </w:p>
        </w:tc>
        <w:tc>
          <w:tcPr>
            <w:tcW w:type="dxa" w:w="6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b w:val="false"/>
                <w:bCs w:val="false"/>
                <w:color w:val="2C3E50"/>
                <w:sz w:val="20"/>
                <w:szCs w:val="20"/>
              </w:rPr>
              <w:t xml:space="preserve">0 — dataset is already clean</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b w:val="false"/>
                <w:bCs w:val="false"/>
                <w:color w:val="2C3E50"/>
                <w:sz w:val="20"/>
                <w:szCs w:val="20"/>
              </w:rPr>
              <w:t xml:space="preserve">Duplicate Records</w:t>
            </w:r>
          </w:p>
        </w:tc>
        <w:tc>
          <w:tcPr>
            <w:tcW w:type="dxa" w:w="6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b w:val="false"/>
                <w:bCs w:val="false"/>
                <w:color w:val="2C3E50"/>
                <w:sz w:val="20"/>
                <w:szCs w:val="20"/>
              </w:rPr>
              <w:t xml:space="preserve">0 — no duplicates found</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b w:val="false"/>
                <w:bCs w:val="false"/>
                <w:color w:val="2C3E50"/>
                <w:sz w:val="20"/>
                <w:szCs w:val="20"/>
              </w:rPr>
              <w:t xml:space="preserve">Salary Range</w:t>
            </w:r>
          </w:p>
        </w:tc>
        <w:tc>
          <w:tcPr>
            <w:tcW w:type="dxa" w:w="6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b w:val="false"/>
                <w:bCs w:val="false"/>
                <w:color w:val="2C3E50"/>
                <w:sz w:val="20"/>
                <w:szCs w:val="20"/>
              </w:rPr>
              <w:t xml:space="preserve">₹28,420 – ₹149,123 per month</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b w:val="false"/>
                <w:bCs w:val="false"/>
                <w:color w:val="2C3E50"/>
                <w:sz w:val="20"/>
                <w:szCs w:val="20"/>
              </w:rPr>
              <w:t xml:space="preserve">Mean Salary</w:t>
            </w:r>
          </w:p>
        </w:tc>
        <w:tc>
          <w:tcPr>
            <w:tcW w:type="dxa" w:w="6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b w:val="false"/>
                <w:bCs w:val="false"/>
                <w:color w:val="2C3E50"/>
                <w:sz w:val="20"/>
                <w:szCs w:val="20"/>
              </w:rPr>
              <w:t xml:space="preserve">₹82,289 per month</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b w:val="false"/>
                <w:bCs w:val="false"/>
                <w:color w:val="2C3E50"/>
                <w:sz w:val="20"/>
                <w:szCs w:val="20"/>
              </w:rPr>
              <w:t xml:space="preserve">Departments</w:t>
            </w:r>
          </w:p>
        </w:tc>
        <w:tc>
          <w:tcPr>
            <w:tcW w:type="dxa" w:w="6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b w:val="false"/>
                <w:bCs w:val="false"/>
                <w:color w:val="2C3E50"/>
                <w:sz w:val="20"/>
                <w:szCs w:val="20"/>
              </w:rPr>
              <w:t xml:space="preserve">Finance, HR, IT, Marketing, Operations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b w:val="false"/>
                <w:bCs w:val="false"/>
                <w:color w:val="2C3E50"/>
                <w:sz w:val="20"/>
                <w:szCs w:val="20"/>
              </w:rPr>
              <w:t xml:space="preserve">Cities</w:t>
            </w:r>
          </w:p>
        </w:tc>
        <w:tc>
          <w:tcPr>
            <w:tcW w:type="dxa" w:w="6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b w:val="false"/>
                <w:bCs w:val="false"/>
                <w:color w:val="2C3E50"/>
                <w:sz w:val="20"/>
                <w:szCs w:val="20"/>
              </w:rPr>
              <w:t xml:space="preserve">Bangalore, Chennai, Delhi, Hyderabad, Mumbai</w:t>
            </w:r>
          </w:p>
        </w:tc>
      </w:tr>
    </w:tbl>
    <w:p>
      <w:pPr>
        <w:spacing w:after="160"/>
      </w:pPr>
    </w:p>
    <w:p>
      <w:pPr>
        <w:pStyle w:val="Heading2"/>
        <w:spacing w:after="140" w:before="280"/>
      </w:pPr>
      <w:r>
        <w:rPr>
          <w:b/>
          <w:bCs/>
          <w:color w:val="1E3A5F"/>
        </w:rPr>
        <w:t xml:space="preserve">2.3 Features Used in ML Models</w:t>
      </w:r>
    </w:p>
    <w:p>
      <w:pPr>
        <w:pStyle w:val="ListParagraph"/>
        <w:numPr>
          <w:ilvl w:val="0"/>
          <w:numId w:val="2"/>
        </w:numPr>
        <w:spacing w:after="80"/>
      </w:pPr>
      <w:r>
        <w:rPr>
          <w:color w:val="2C3E50"/>
          <w:sz w:val="22"/>
          <w:szCs w:val="22"/>
        </w:rPr>
        <w:t xml:space="preserve">Age — employee age in years (22–57)</w:t>
      </w:r>
    </w:p>
    <w:p>
      <w:pPr>
        <w:pStyle w:val="ListParagraph"/>
        <w:numPr>
          <w:ilvl w:val="0"/>
          <w:numId w:val="2"/>
        </w:numPr>
        <w:spacing w:after="80"/>
      </w:pPr>
      <w:r>
        <w:rPr>
          <w:color w:val="2C3E50"/>
          <w:sz w:val="22"/>
          <w:szCs w:val="22"/>
        </w:rPr>
        <w:t xml:space="preserve">Experience_Years — years of professional experience (1–19)</w:t>
      </w:r>
    </w:p>
    <w:p>
      <w:pPr>
        <w:pStyle w:val="ListParagraph"/>
        <w:numPr>
          <w:ilvl w:val="0"/>
          <w:numId w:val="2"/>
        </w:numPr>
        <w:spacing w:after="80"/>
      </w:pPr>
      <w:r>
        <w:rPr>
          <w:color w:val="2C3E50"/>
          <w:sz w:val="22"/>
          <w:szCs w:val="22"/>
        </w:rPr>
        <w:t xml:space="preserve">Education_Level — ordinal: High School (0) &lt; Bachelor (1) &lt; Master (2) &lt; PhD (3)</w:t>
      </w:r>
    </w:p>
    <w:p>
      <w:pPr>
        <w:pStyle w:val="ListParagraph"/>
        <w:numPr>
          <w:ilvl w:val="0"/>
          <w:numId w:val="2"/>
        </w:numPr>
        <w:spacing w:after="80"/>
      </w:pPr>
      <w:r>
        <w:rPr>
          <w:color w:val="2C3E50"/>
          <w:sz w:val="22"/>
          <w:szCs w:val="22"/>
        </w:rPr>
        <w:t xml:space="preserve">Department — one of 5 departments (one-hot encoded)</w:t>
      </w:r>
    </w:p>
    <w:p>
      <w:pPr>
        <w:pStyle w:val="ListParagraph"/>
        <w:numPr>
          <w:ilvl w:val="0"/>
          <w:numId w:val="2"/>
        </w:numPr>
        <w:spacing w:after="80"/>
      </w:pPr>
      <w:r>
        <w:rPr>
          <w:color w:val="2C3E50"/>
          <w:sz w:val="22"/>
          <w:szCs w:val="22"/>
        </w:rPr>
        <w:t xml:space="preserve">City — one of 5 Indian cities (one-hot encoded)</w:t>
      </w:r>
    </w:p>
    <w:p>
      <w:pPr>
        <w:pStyle w:val="ListParagraph"/>
        <w:numPr>
          <w:ilvl w:val="0"/>
          <w:numId w:val="2"/>
        </w:numPr>
        <w:spacing w:after="80"/>
      </w:pPr>
      <w:r>
        <w:rPr>
          <w:color w:val="2C3E50"/>
          <w:sz w:val="22"/>
          <w:szCs w:val="22"/>
        </w:rPr>
        <w:t xml:space="preserve">Gender — Male / Female (one-hot encoded)</w:t>
      </w:r>
    </w:p>
    <w:p>
      <w:pPr>
        <w:pStyle w:val="ListParagraph"/>
        <w:numPr>
          <w:ilvl w:val="0"/>
          <w:numId w:val="2"/>
        </w:numPr>
        <w:spacing w:after="80"/>
      </w:pPr>
      <w:r>
        <w:rPr>
          <w:color w:val="2C3E50"/>
          <w:sz w:val="22"/>
          <w:szCs w:val="22"/>
        </w:rPr>
        <w:t xml:space="preserve">Note: Name was dropped (PII); EmployeeID was dropped (identifier, not predictive)</w:t>
      </w:r>
    </w:p>
    <w:p>
      <w:pPr>
        <w:spacing w:after="80"/>
      </w:pPr>
    </w:p>
    <w:p>
      <w:pPr>
        <w:pStyle w:val="Heading1"/>
        <w:spacing w:after="140" w:before="280"/>
      </w:pPr>
      <w:r>
        <w:rPr>
          <w:b/>
          <w:bCs/>
          <w:color w:val="1E3A5F"/>
        </w:rPr>
        <w:t xml:space="preserve">3. Data Cleaning</w:t>
      </w:r>
    </w:p>
    <w:p>
      <w:pPr>
        <w:pBdr>
          <w:bottom w:val="single" w:color="E07B39" w:sz="6" w:space="1"/>
        </w:pBdr>
        <w:spacing w:after="160"/>
      </w:pPr>
    </w:p>
    <w:p>
      <w:pPr>
        <w:pStyle w:val="Heading2"/>
        <w:spacing w:after="140" w:before="280"/>
      </w:pPr>
      <w:r>
        <w:rPr>
          <w:b/>
          <w:bCs/>
          <w:color w:val="1E3A5F"/>
        </w:rPr>
        <w:t xml:space="preserve">3.1 Steps Performed</w:t>
      </w:r>
    </w:p>
    <w:p>
      <w:pPr>
        <w:pStyle w:val="ListParagraph"/>
        <w:numPr>
          <w:ilvl w:val="0"/>
          <w:numId w:val="3"/>
        </w:numPr>
        <w:spacing w:after="80"/>
      </w:pPr>
      <w:r>
        <w:rPr>
          <w:sz w:val="22"/>
          <w:szCs w:val="22"/>
        </w:rPr>
        <w:t xml:space="preserve">Missing Value Check: No missing values found in any column. Dataset is complete.</w:t>
      </w:r>
    </w:p>
    <w:p>
      <w:pPr>
        <w:pStyle w:val="ListParagraph"/>
        <w:numPr>
          <w:ilvl w:val="0"/>
          <w:numId w:val="3"/>
        </w:numPr>
        <w:spacing w:after="80"/>
      </w:pPr>
      <w:r>
        <w:rPr>
          <w:sz w:val="22"/>
          <w:szCs w:val="22"/>
        </w:rPr>
        <w:t xml:space="preserve">Duplicate Check: No duplicate rows found across all 50 records.</w:t>
      </w:r>
    </w:p>
    <w:p>
      <w:pPr>
        <w:pStyle w:val="ListParagraph"/>
        <w:numPr>
          <w:ilvl w:val="0"/>
          <w:numId w:val="3"/>
        </w:numPr>
        <w:spacing w:after="80"/>
      </w:pPr>
      <w:r>
        <w:rPr>
          <w:sz w:val="22"/>
          <w:szCs w:val="22"/>
        </w:rPr>
        <w:t xml:space="preserve">PII Column Removal: The "Name" column (Employee_1 … Employee_50) was dropped as it is a personal identifier with no predictive value.</w:t>
      </w:r>
    </w:p>
    <w:p>
      <w:pPr>
        <w:pStyle w:val="ListParagraph"/>
        <w:numPr>
          <w:ilvl w:val="0"/>
          <w:numId w:val="3"/>
        </w:numPr>
        <w:spacing w:after="80"/>
      </w:pPr>
      <w:r>
        <w:rPr>
          <w:sz w:val="22"/>
          <w:szCs w:val="22"/>
        </w:rPr>
        <w:t xml:space="preserve">Outlier Check (Salary): Using 1.5×IQR method. Lower fence = ₹−12,268 (negative, so effectively no lower cap). Upper fence = ₹178,912. No salary values fall outside this range.</w:t>
      </w:r>
    </w:p>
    <w:p>
      <w:pPr>
        <w:pStyle w:val="ListParagraph"/>
        <w:numPr>
          <w:ilvl w:val="0"/>
          <w:numId w:val="3"/>
        </w:numPr>
        <w:spacing w:after="80"/>
      </w:pPr>
      <w:r>
        <w:rPr>
          <w:sz w:val="22"/>
          <w:szCs w:val="22"/>
        </w:rPr>
        <w:t xml:space="preserve">Encoding: Education ordinal-encoded (0–3); Gender and other categoricals one-hot encoded inside sklearn Pipeline. Label-encoded versions also stored in cleaned CSV for EDA correlation analysis.</w:t>
      </w:r>
    </w:p>
    <w:p>
      <w:pPr>
        <w:spacing w:after="120"/>
      </w:pPr>
      <w:r>
        <w:rPr>
          <w:color w:val="2C3E50"/>
          <w:sz w:val="22"/>
          <w:szCs w:val="22"/>
        </w:rPr>
        <w:t xml:space="preserve">The Kaggle dataset is high-quality and required minimal cleaning. The cleaning step primarily served as validation and feature preparation.</w:t>
      </w:r>
    </w:p>
    <w:p>
      <w:pPr>
        <w:spacing w:after="80"/>
      </w:pPr>
    </w:p>
    <w:p>
      <w:pPr>
        <w:pStyle w:val="Heading1"/>
        <w:spacing w:after="140" w:before="280"/>
      </w:pPr>
      <w:r>
        <w:rPr>
          <w:b/>
          <w:bCs/>
          <w:color w:val="1E3A5F"/>
        </w:rPr>
        <w:t xml:space="preserve">4. Exploratory Data Analysis</w:t>
      </w:r>
    </w:p>
    <w:p>
      <w:pPr>
        <w:pBdr>
          <w:bottom w:val="single" w:color="E07B39" w:sz="6" w:space="1"/>
        </w:pBdr>
        <w:spacing w:after="160"/>
      </w:pPr>
    </w:p>
    <w:p>
      <w:pPr>
        <w:pStyle w:val="Heading2"/>
        <w:spacing w:after="140" w:before="280"/>
      </w:pPr>
      <w:r>
        <w:rPr>
          <w:b/>
          <w:bCs/>
          <w:color w:val="1E3A5F"/>
        </w:rPr>
        <w:t xml:space="preserve">4.1 Experience vs Monthly Salary</w:t>
      </w:r>
    </w:p>
    <w:p>
      <w:pPr>
        <w:spacing w:after="120"/>
      </w:pPr>
      <w:r>
        <w:rPr>
          <w:color w:val="2C3E50"/>
          <w:sz w:val="22"/>
          <w:szCs w:val="22"/>
        </w:rPr>
        <w:t xml:space="preserve">Pearson r = 0.074 — a surprisingly weak correlation. In a dataset of only 50 records, individual salary variance is high and the linear relationship is weak. However, the scatter by education level shows that Masters and PhD holders tend to cluster at higher salary ranges.</w:t>
      </w:r>
    </w:p>
    <w:p>
      <w:pPr>
        <w:spacing w:after="160" w:before="8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57500"/>
                    </a:xfrm>
                    <a:prstGeom prst="rect">
                      <a:avLst/>
                    </a:prstGeom>
                  </pic:spPr>
                </pic:pic>
              </a:graphicData>
            </a:graphic>
          </wp:inline>
        </w:drawing>
      </w:r>
    </w:p>
    <w:p>
      <w:pPr>
        <w:pStyle w:val="Heading2"/>
        <w:spacing w:after="140" w:before="280"/>
      </w:pPr>
      <w:r>
        <w:rPr>
          <w:b/>
          <w:bCs/>
          <w:color w:val="1E3A5F"/>
        </w:rPr>
        <w:t xml:space="preserve">4.2 Salary Distribution by Department</w:t>
      </w:r>
    </w:p>
    <w:p>
      <w:pPr>
        <w:spacing w:after="120"/>
      </w:pPr>
      <w:r>
        <w:rPr>
          <w:color w:val="2C3E50"/>
          <w:sz w:val="22"/>
          <w:szCs w:val="22"/>
        </w:rPr>
        <w:t xml:space="preserve">Marketing has the highest median monthly salary and the widest spread, indicating a mix of junior and senior profiles. Finance shows the lowest median. Operations has the most outlier salaries.</w:t>
      </w:r>
    </w:p>
    <w:p>
      <w:pPr>
        <w:spacing w:after="160" w:before="8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52750"/>
                    </a:xfrm>
                    <a:prstGeom prst="rect">
                      <a:avLst/>
                    </a:prstGeom>
                  </pic:spPr>
                </pic:pic>
              </a:graphicData>
            </a:graphic>
          </wp:inline>
        </w:drawing>
      </w:r>
    </w:p>
    <w:p>
      <w:pPr>
        <w:pStyle w:val="Heading2"/>
        <w:spacing w:after="140" w:before="280"/>
      </w:pPr>
      <w:r>
        <w:rPr>
          <w:b/>
          <w:bCs/>
          <w:color w:val="1E3A5F"/>
        </w:rPr>
        <w:t xml:space="preserve">4.3 Impact of Education Level</w:t>
      </w:r>
    </w:p>
    <w:p>
      <w:pPr>
        <w:spacing w:after="120"/>
      </w:pPr>
      <w:r>
        <w:rPr>
          <w:color w:val="2C3E50"/>
          <w:sz w:val="22"/>
          <w:szCs w:val="22"/>
        </w:rPr>
        <w:t xml:space="preserve">Master's degree holders have the highest average salary (₹86,258/mo), followed by High School (₹83,676/mo), Bachelor (₹82,442/mo), and PhD (₹72,944/mo). The counterintuitive PhD ranking is likely due to small sample size (10 PhD records).</w:t>
      </w:r>
    </w:p>
    <w:p>
      <w:pPr>
        <w:spacing w:after="160" w:before="8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57500"/>
                    </a:xfrm>
                    <a:prstGeom prst="rect">
                      <a:avLst/>
                    </a:prstGeom>
                  </pic:spPr>
                </pic:pic>
              </a:graphicData>
            </a:graphic>
          </wp:inline>
        </w:drawing>
      </w:r>
    </w:p>
    <w:p>
      <w:pPr>
        <w:pStyle w:val="Heading2"/>
        <w:spacing w:after="140" w:before="280"/>
      </w:pPr>
      <w:r>
        <w:rPr>
          <w:b/>
          <w:bCs/>
          <w:color w:val="1E3A5F"/>
        </w:rPr>
        <w:t xml:space="preserve">4.4 Age vs Monthly Salary</w:t>
      </w:r>
    </w:p>
    <w:p>
      <w:pPr>
        <w:spacing w:after="120"/>
      </w:pPr>
      <w:r>
        <w:rPr>
          <w:color w:val="2C3E50"/>
          <w:sz w:val="22"/>
          <w:szCs w:val="22"/>
        </w:rPr>
        <w:t xml:space="preserve">Age-salary correlation is also weak (r = 0.061), consistent with the small dataset. The colour gradient shows no strong pattern between age, experience, and salary in this sample. With more data, the expected positive trend would become clearer.</w:t>
      </w:r>
    </w:p>
    <w:p>
      <w:pPr>
        <w:spacing w:after="160" w:before="8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857500"/>
                    </a:xfrm>
                    <a:prstGeom prst="rect">
                      <a:avLst/>
                    </a:prstGeom>
                  </pic:spPr>
                </pic:pic>
              </a:graphicData>
            </a:graphic>
          </wp:inline>
        </w:drawing>
      </w:r>
    </w:p>
    <w:p>
      <w:pPr>
        <w:pStyle w:val="Heading2"/>
        <w:spacing w:after="140" w:before="280"/>
      </w:pPr>
      <w:r>
        <w:rPr>
          <w:b/>
          <w:bCs/>
          <w:color w:val="1E3A5F"/>
        </w:rPr>
        <w:t xml:space="preserve">4.5 Highest &amp; Lowest Paying Departments and Cities</w:t>
      </w:r>
    </w:p>
    <w:p>
      <w:pPr>
        <w:spacing w:after="120"/>
      </w:pPr>
      <w:r>
        <w:rPr>
          <w:color w:val="2C3E50"/>
          <w:sz w:val="22"/>
          <w:szCs w:val="22"/>
        </w:rPr>
        <w:t xml:space="preserve">Marketing leads among departments with ₹96,431/mo average; Finance is lowest at ₹67,262/mo. Bangalore ranks highest among cities at ₹99,004/mo; Chennai is lowest at ₹57,380/mo.</w:t>
      </w:r>
    </w:p>
    <w:p>
      <w:pPr>
        <w:spacing w:after="160" w:before="80"/>
        <w:jc w:val="center"/>
      </w:pPr>
      <w:r>
        <w:drawing>
          <wp:inline distT="0" distB="0" distL="0" distR="0">
            <wp:extent cx="5905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62250"/>
                    </a:xfrm>
                    <a:prstGeom prst="rect">
                      <a:avLst/>
                    </a:prstGeom>
                  </pic:spPr>
                </pic:pic>
              </a:graphicData>
            </a:graphic>
          </wp:inline>
        </w:drawing>
      </w:r>
    </w:p>
    <w:p>
      <w:pPr>
        <w:pStyle w:val="Heading2"/>
        <w:spacing w:after="140" w:before="280"/>
      </w:pPr>
      <w:r>
        <w:rPr>
          <w:b/>
          <w:bCs/>
          <w:color w:val="1E3A5F"/>
        </w:rPr>
        <w:t xml:space="preserve">4.6 Salary Distribution</w:t>
      </w:r>
    </w:p>
    <w:p>
      <w:pPr>
        <w:spacing w:after="120"/>
      </w:pPr>
      <w:r>
        <w:rPr>
          <w:color w:val="2C3E50"/>
          <w:sz w:val="22"/>
          <w:szCs w:val="22"/>
        </w:rPr>
        <w:t xml:space="preserve">The distribution is right-skewed with mean (₹82,289) exceeding median (₹73,890), indicating some high earners pulling the average upward. The bulk of employees earn between ₹50,000 and ₹110,000/mo.</w:t>
      </w:r>
    </w:p>
    <w:p>
      <w:pPr>
        <w:spacing w:after="160" w:before="80"/>
        <w:jc w:val="center"/>
      </w:pPr>
      <w:r>
        <w:drawing>
          <wp:inline distT="0" distB="0" distL="0" distR="0">
            <wp:extent cx="5905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381250"/>
                    </a:xfrm>
                    <a:prstGeom prst="rect">
                      <a:avLst/>
                    </a:prstGeom>
                  </pic:spPr>
                </pic:pic>
              </a:graphicData>
            </a:graphic>
          </wp:inline>
        </w:drawing>
      </w:r>
    </w:p>
    <w:p>
      <w:pPr>
        <w:pStyle w:val="Heading2"/>
        <w:spacing w:after="140" w:before="280"/>
      </w:pPr>
      <w:r>
        <w:rPr>
          <w:b/>
          <w:bCs/>
          <w:color w:val="1E3A5F"/>
        </w:rPr>
        <w:t xml:space="preserve">4.7 Correlation Heatmap</w:t>
      </w:r>
    </w:p>
    <w:p>
      <w:pPr>
        <w:spacing w:after="120"/>
      </w:pPr>
      <w:r>
        <w:rPr>
          <w:color w:val="2C3E50"/>
          <w:sz w:val="22"/>
          <w:szCs w:val="22"/>
        </w:rPr>
        <w:t xml:space="preserve">The heatmap confirms all numeric predictors have weak correlation with Monthly_Salary in this dataset. Experience_Years and Age are the only features with positive, though small, correlation coefficients.</w:t>
      </w:r>
    </w:p>
    <w:p>
      <w:pPr>
        <w:spacing w:after="160" w:before="80"/>
        <w:jc w:val="center"/>
      </w:pPr>
      <w:r>
        <w:drawing>
          <wp:inline distT="0" distB="0" distL="0" distR="0">
            <wp:extent cx="4381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429000"/>
                    </a:xfrm>
                    <a:prstGeom prst="rect">
                      <a:avLst/>
                    </a:prstGeom>
                  </pic:spPr>
                </pic:pic>
              </a:graphicData>
            </a:graphic>
          </wp:inline>
        </w:drawing>
      </w:r>
    </w:p>
    <w:p>
      <w:r>
        <w:br w:type="page"/>
      </w:r>
    </w:p>
    <w:p>
      <w:pPr>
        <w:pStyle w:val="Heading1"/>
        <w:spacing w:after="140" w:before="280"/>
      </w:pPr>
      <w:r>
        <w:rPr>
          <w:b/>
          <w:bCs/>
          <w:color w:val="1E3A5F"/>
        </w:rPr>
        <w:t xml:space="preserve">5. Machine Learning Model Development</w:t>
      </w:r>
    </w:p>
    <w:p>
      <w:pPr>
        <w:pBdr>
          <w:bottom w:val="single" w:color="E07B39" w:sz="6" w:space="1"/>
        </w:pBdr>
        <w:spacing w:after="160"/>
      </w:pPr>
    </w:p>
    <w:p>
      <w:pPr>
        <w:pStyle w:val="Heading2"/>
        <w:spacing w:after="140" w:before="280"/>
      </w:pPr>
      <w:r>
        <w:rPr>
          <w:b/>
          <w:bCs/>
          <w:color w:val="1E3A5F"/>
        </w:rPr>
        <w:t xml:space="preserve">5.1 Preprocessing Pipeline</w:t>
      </w:r>
    </w:p>
    <w:p>
      <w:pPr>
        <w:pStyle w:val="ListParagraph"/>
        <w:numPr>
          <w:ilvl w:val="0"/>
          <w:numId w:val="2"/>
        </w:numPr>
        <w:spacing w:after="80"/>
      </w:pPr>
      <w:r>
        <w:rPr>
          <w:color w:val="2C3E50"/>
          <w:sz w:val="22"/>
          <w:szCs w:val="22"/>
        </w:rPr>
        <w:t xml:space="preserve">Numeric features (Age, Experience_Years): StandardScaler</w:t>
      </w:r>
    </w:p>
    <w:p>
      <w:pPr>
        <w:pStyle w:val="ListParagraph"/>
        <w:numPr>
          <w:ilvl w:val="0"/>
          <w:numId w:val="2"/>
        </w:numPr>
        <w:spacing w:after="80"/>
      </w:pPr>
      <w:r>
        <w:rPr>
          <w:color w:val="2C3E50"/>
          <w:sz w:val="22"/>
          <w:szCs w:val="22"/>
        </w:rPr>
        <w:t xml:space="preserve">Categorical features (Department, Education_Level, Gender, City): OneHotEncoder (handle_unknown="ignore")</w:t>
      </w:r>
    </w:p>
    <w:p>
      <w:pPr>
        <w:pStyle w:val="ListParagraph"/>
        <w:numPr>
          <w:ilvl w:val="0"/>
          <w:numId w:val="2"/>
        </w:numPr>
        <w:spacing w:after="80"/>
      </w:pPr>
      <w:r>
        <w:rPr>
          <w:color w:val="2C3E50"/>
          <w:sz w:val="22"/>
          <w:szCs w:val="22"/>
        </w:rPr>
        <w:t xml:space="preserve">Combined via ColumnTransformer inside a unified sklearn Pipeline</w:t>
      </w:r>
    </w:p>
    <w:p>
      <w:pPr>
        <w:spacing w:after="80"/>
      </w:pPr>
    </w:p>
    <w:p>
      <w:pPr>
        <w:pStyle w:val="Heading2"/>
        <w:spacing w:after="140" w:before="280"/>
      </w:pPr>
      <w:r>
        <w:rPr>
          <w:b/>
          <w:bCs/>
          <w:color w:val="1E3A5F"/>
        </w:rPr>
        <w:t xml:space="preserve">5.2 Train/Test Split</w:t>
      </w:r>
    </w:p>
    <w:p>
      <w:pPr>
        <w:spacing w:after="120"/>
      </w:pPr>
      <w:r>
        <w:rPr>
          <w:color w:val="2C3E50"/>
          <w:sz w:val="22"/>
          <w:szCs w:val="22"/>
        </w:rPr>
        <w:t xml:space="preserve">80/20 split: 40 training samples, 10 testing samples. 5-fold cross-validation performed on the full 50-record dataset to provide a more robust performance estimate given the small size.</w:t>
      </w:r>
    </w:p>
    <w:p>
      <w:pPr>
        <w:spacing w:after="80"/>
      </w:pPr>
    </w:p>
    <w:p>
      <w:pPr>
        <w:pStyle w:val="Heading2"/>
        <w:spacing w:after="140" w:before="280"/>
      </w:pPr>
      <w:r>
        <w:rPr>
          <w:b/>
          <w:bCs/>
          <w:color w:val="1E3A5F"/>
        </w:rPr>
        <w:t xml:space="preserve">5.3 Models Trained</w:t>
      </w:r>
    </w:p>
    <w:p>
      <w:pPr>
        <w:pStyle w:val="ListParagraph"/>
        <w:numPr>
          <w:ilvl w:val="0"/>
          <w:numId w:val="2"/>
        </w:numPr>
        <w:spacing w:after="80"/>
      </w:pPr>
      <w:r>
        <w:rPr>
          <w:color w:val="2C3E50"/>
          <w:sz w:val="22"/>
          <w:szCs w:val="22"/>
        </w:rPr>
        <w:t xml:space="preserve">Linear Regression — simple parametric baseline; works well when linear trends are present</w:t>
      </w:r>
    </w:p>
    <w:p>
      <w:pPr>
        <w:pStyle w:val="ListParagraph"/>
        <w:numPr>
          <w:ilvl w:val="0"/>
          <w:numId w:val="2"/>
        </w:numPr>
        <w:spacing w:after="80"/>
      </w:pPr>
      <w:r>
        <w:rPr>
          <w:color w:val="2C3E50"/>
          <w:sz w:val="22"/>
          <w:szCs w:val="22"/>
        </w:rPr>
        <w:t xml:space="preserve">Decision Tree Regressor — non-linear model; limited to max_depth=4 to control overfitting on small data</w:t>
      </w:r>
    </w:p>
    <w:p>
      <w:pPr>
        <w:pStyle w:val="ListParagraph"/>
        <w:numPr>
          <w:ilvl w:val="0"/>
          <w:numId w:val="2"/>
        </w:numPr>
        <w:spacing w:after="80"/>
      </w:pPr>
      <w:r>
        <w:rPr>
          <w:color w:val="2C3E50"/>
          <w:sz w:val="22"/>
          <w:szCs w:val="22"/>
        </w:rPr>
        <w:t xml:space="preserve">Random Forest Regressor — ensemble of 100 trees; max_depth=4, min_samples_leaf=2 for regularisation</w:t>
      </w:r>
    </w:p>
    <w:p>
      <w:pPr>
        <w:spacing w:after="80"/>
      </w:pPr>
    </w:p>
    <w:p>
      <w:pPr>
        <w:pStyle w:val="Heading1"/>
        <w:spacing w:after="140" w:before="280"/>
      </w:pPr>
      <w:r>
        <w:rPr>
          <w:b/>
          <w:bCs/>
          <w:color w:val="1E3A5F"/>
        </w:rPr>
        <w:t xml:space="preserve">6. Model Evaluation</w:t>
      </w:r>
    </w:p>
    <w:p>
      <w:pPr>
        <w:pBdr>
          <w:bottom w:val="single" w:color="E07B39" w:sz="6" w:space="1"/>
        </w:pBdr>
        <w:spacing w:after="160"/>
      </w:pPr>
    </w:p>
    <w:p>
      <w:pPr>
        <w:pStyle w:val="Heading2"/>
        <w:spacing w:after="140" w:before="280"/>
      </w:pPr>
      <w:r>
        <w:rPr>
          <w:b/>
          <w:bCs/>
          <w:color w:val="1E3A5F"/>
        </w:rPr>
        <w:t xml:space="preserve">6.1 Evaluation Metrics</w:t>
      </w:r>
    </w:p>
    <w:p>
      <w:pPr>
        <w:pStyle w:val="ListParagraph"/>
        <w:numPr>
          <w:ilvl w:val="0"/>
          <w:numId w:val="2"/>
        </w:numPr>
        <w:spacing w:after="80"/>
      </w:pPr>
      <w:r>
        <w:rPr>
          <w:color w:val="2C3E50"/>
          <w:sz w:val="22"/>
          <w:szCs w:val="22"/>
        </w:rPr>
        <w:t xml:space="preserve">MAE (Mean Absolute Error) — average absolute salary prediction error in ₹</w:t>
      </w:r>
    </w:p>
    <w:p>
      <w:pPr>
        <w:pStyle w:val="ListParagraph"/>
        <w:numPr>
          <w:ilvl w:val="0"/>
          <w:numId w:val="2"/>
        </w:numPr>
        <w:spacing w:after="80"/>
      </w:pPr>
      <w:r>
        <w:rPr>
          <w:color w:val="2C3E50"/>
          <w:sz w:val="22"/>
          <w:szCs w:val="22"/>
        </w:rPr>
        <w:t xml:space="preserve">MSE (Mean Squared Error) — penalises large errors more heavily</w:t>
      </w:r>
    </w:p>
    <w:p>
      <w:pPr>
        <w:pStyle w:val="ListParagraph"/>
        <w:numPr>
          <w:ilvl w:val="0"/>
          <w:numId w:val="2"/>
        </w:numPr>
        <w:spacing w:after="80"/>
      </w:pPr>
      <w:r>
        <w:rPr>
          <w:color w:val="2C3E50"/>
          <w:sz w:val="22"/>
          <w:szCs w:val="22"/>
        </w:rPr>
        <w:t xml:space="preserve">RMSE (Root Mean Squared Error) — interpretable in ₹ units</w:t>
      </w:r>
    </w:p>
    <w:p>
      <w:pPr>
        <w:pStyle w:val="ListParagraph"/>
        <w:numPr>
          <w:ilvl w:val="0"/>
          <w:numId w:val="2"/>
        </w:numPr>
        <w:spacing w:after="80"/>
      </w:pPr>
      <w:r>
        <w:rPr>
          <w:color w:val="2C3E50"/>
          <w:sz w:val="22"/>
          <w:szCs w:val="22"/>
        </w:rPr>
        <w:t xml:space="preserve">R² Score — proportion of variance explained (1.0 = perfect; negative = worse than mean predictor)</w:t>
      </w:r>
    </w:p>
    <w:p>
      <w:pPr>
        <w:pStyle w:val="ListParagraph"/>
        <w:numPr>
          <w:ilvl w:val="0"/>
          <w:numId w:val="2"/>
        </w:numPr>
        <w:spacing w:after="80"/>
      </w:pPr>
      <w:r>
        <w:rPr>
          <w:color w:val="2C3E50"/>
          <w:sz w:val="22"/>
          <w:szCs w:val="22"/>
        </w:rPr>
        <w:t xml:space="preserve">5-Fold CV R² — cross-validated R² for robust estimate on small dataset</w:t>
      </w:r>
    </w:p>
    <w:p>
      <w:pPr>
        <w:spacing w:after="100"/>
      </w:pPr>
    </w:p>
    <w:p>
      <w:pPr>
        <w:pStyle w:val="Heading2"/>
        <w:spacing w:after="140" w:before="280"/>
      </w:pPr>
      <w:r>
        <w:rPr>
          <w:b/>
          <w:bCs/>
          <w:color w:val="1E3A5F"/>
        </w:rPr>
        <w:t xml:space="preserve">6.2 Model Comparison Table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320"/>
        <w:gridCol w:w="1320"/>
        <w:gridCol w:w="1320"/>
        <w:gridCol w:w="1500"/>
        <w:gridCol w:w="1800"/>
      </w:tblGrid>
      <w:tr>
        <w:tc>
          <w:tcPr>
            <w:tcW w:type="dxa" w:w="21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center"/>
            </w:pPr>
            <w:r>
              <w:rPr>
                <w:b/>
                <w:bCs/>
                <w:color w:val="FFFFFF"/>
                <w:sz w:val="20"/>
                <w:szCs w:val="20"/>
              </w:rPr>
              <w:t xml:space="preserve">Model</w:t>
            </w:r>
          </w:p>
        </w:tc>
        <w:tc>
          <w:tcPr>
            <w:tcW w:type="dxa" w:w="132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center"/>
            </w:pPr>
            <w:r>
              <w:rPr>
                <w:b/>
                <w:bCs/>
                <w:color w:val="FFFFFF"/>
                <w:sz w:val="20"/>
                <w:szCs w:val="20"/>
              </w:rPr>
              <w:t xml:space="preserve">MAE (₹)</w:t>
            </w:r>
          </w:p>
        </w:tc>
        <w:tc>
          <w:tcPr>
            <w:tcW w:type="dxa" w:w="132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center"/>
            </w:pPr>
            <w:r>
              <w:rPr>
                <w:b/>
                <w:bCs/>
                <w:color w:val="FFFFFF"/>
                <w:sz w:val="20"/>
                <w:szCs w:val="20"/>
              </w:rPr>
              <w:t xml:space="preserve">RMSE (₹)</w:t>
            </w:r>
          </w:p>
        </w:tc>
        <w:tc>
          <w:tcPr>
            <w:tcW w:type="dxa" w:w="132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center"/>
            </w:pPr>
            <w:r>
              <w:rPr>
                <w:b/>
                <w:bCs/>
                <w:color w:val="FFFFFF"/>
                <w:sz w:val="20"/>
                <w:szCs w:val="20"/>
              </w:rPr>
              <w:t xml:space="preserve">R² Test</w:t>
            </w:r>
          </w:p>
        </w:tc>
        <w:tc>
          <w:tcPr>
            <w:tcW w:type="dxa" w:w="15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center"/>
            </w:pPr>
            <w:r>
              <w:rPr>
                <w:b/>
                <w:bCs/>
                <w:color w:val="FFFFFF"/>
                <w:sz w:val="20"/>
                <w:szCs w:val="20"/>
              </w:rPr>
              <w:t xml:space="preserve">CV R² Mean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center"/>
            </w:pPr>
            <w:r>
              <w:rPr>
                <w:b/>
                <w:bCs/>
                <w:color w:val="FFFFFF"/>
                <w:sz w:val="20"/>
                <w:szCs w:val="20"/>
              </w:rPr>
              <w:t xml:space="preserve">Notes</w:t>
            </w:r>
          </w:p>
        </w:tc>
      </w:tr>
      <w:tr>
        <w:tc>
          <w:tcPr>
            <w:tcW w:type="dxa" w:w="2100"/>
            <w:tcBorders>
              <w:top w:val="single" w:color="CCCCCC" w:sz="1"/>
              <w:left w:val="single" w:color="CCCCCC" w:sz="1"/>
              <w:bottom w:val="single" w:color="CCCCCC" w:sz="1"/>
              <w:right w:val="single" w:color="CCCCCC" w:sz="1"/>
            </w:tcBorders>
            <w:shd w:fill="E8F8F0" w:val="clear"/>
            <w:tcMar>
              <w:top w:type="dxa" w:w="80"/>
              <w:left w:type="dxa" w:w="140"/>
              <w:bottom w:type="dxa" w:w="80"/>
              <w:right w:type="dxa" w:w="140"/>
            </w:tcMar>
            <w:vAlign w:val="center"/>
          </w:tcPr>
          <w:p>
            <w:pPr>
              <w:jc w:val="center"/>
            </w:pPr>
            <w:r>
              <w:rPr>
                <w:b w:val="false"/>
                <w:bCs w:val="false"/>
                <w:color w:val="2C3E50"/>
                <w:sz w:val="20"/>
                <w:szCs w:val="20"/>
              </w:rPr>
              <w:t xml:space="preserve">Linear Regression</w:t>
            </w:r>
          </w:p>
        </w:tc>
        <w:tc>
          <w:tcPr>
            <w:tcW w:type="dxa" w:w="1320"/>
            <w:tcBorders>
              <w:top w:val="single" w:color="CCCCCC" w:sz="1"/>
              <w:left w:val="single" w:color="CCCCCC" w:sz="1"/>
              <w:bottom w:val="single" w:color="CCCCCC" w:sz="1"/>
              <w:right w:val="single" w:color="CCCCCC" w:sz="1"/>
            </w:tcBorders>
            <w:shd w:fill="E8F8F0" w:val="clear"/>
            <w:tcMar>
              <w:top w:type="dxa" w:w="80"/>
              <w:left w:type="dxa" w:w="140"/>
              <w:bottom w:type="dxa" w:w="80"/>
              <w:right w:type="dxa" w:w="140"/>
            </w:tcMar>
            <w:vAlign w:val="center"/>
          </w:tcPr>
          <w:p>
            <w:pPr>
              <w:jc w:val="center"/>
            </w:pPr>
            <w:r>
              <w:rPr>
                <w:b w:val="false"/>
                <w:bCs w:val="false"/>
                <w:color w:val="2C3E50"/>
                <w:sz w:val="20"/>
                <w:szCs w:val="20"/>
              </w:rPr>
              <w:t xml:space="preserve">₹24,919</w:t>
            </w:r>
          </w:p>
        </w:tc>
        <w:tc>
          <w:tcPr>
            <w:tcW w:type="dxa" w:w="1320"/>
            <w:tcBorders>
              <w:top w:val="single" w:color="CCCCCC" w:sz="1"/>
              <w:left w:val="single" w:color="CCCCCC" w:sz="1"/>
              <w:bottom w:val="single" w:color="CCCCCC" w:sz="1"/>
              <w:right w:val="single" w:color="CCCCCC" w:sz="1"/>
            </w:tcBorders>
            <w:shd w:fill="E8F8F0" w:val="clear"/>
            <w:tcMar>
              <w:top w:type="dxa" w:w="80"/>
              <w:left w:type="dxa" w:w="140"/>
              <w:bottom w:type="dxa" w:w="80"/>
              <w:right w:type="dxa" w:w="140"/>
            </w:tcMar>
            <w:vAlign w:val="center"/>
          </w:tcPr>
          <w:p>
            <w:pPr>
              <w:jc w:val="center"/>
            </w:pPr>
            <w:r>
              <w:rPr>
                <w:b w:val="false"/>
                <w:bCs w:val="false"/>
                <w:color w:val="2C3E50"/>
                <w:sz w:val="20"/>
                <w:szCs w:val="20"/>
              </w:rPr>
              <w:t xml:space="preserve">₹30,368</w:t>
            </w:r>
          </w:p>
        </w:tc>
        <w:tc>
          <w:tcPr>
            <w:tcW w:type="dxa" w:w="1320"/>
            <w:tcBorders>
              <w:top w:val="single" w:color="CCCCCC" w:sz="1"/>
              <w:left w:val="single" w:color="CCCCCC" w:sz="1"/>
              <w:bottom w:val="single" w:color="CCCCCC" w:sz="1"/>
              <w:right w:val="single" w:color="CCCCCC" w:sz="1"/>
            </w:tcBorders>
            <w:shd w:fill="E8F8F0" w:val="clear"/>
            <w:tcMar>
              <w:top w:type="dxa" w:w="80"/>
              <w:left w:type="dxa" w:w="140"/>
              <w:bottom w:type="dxa" w:w="80"/>
              <w:right w:type="dxa" w:w="140"/>
            </w:tcMar>
            <w:vAlign w:val="center"/>
          </w:tcPr>
          <w:p>
            <w:pPr>
              <w:jc w:val="center"/>
            </w:pPr>
            <w:r>
              <w:rPr>
                <w:b w:val="false"/>
                <w:bCs w:val="false"/>
                <w:color w:val="2C3E50"/>
                <w:sz w:val="20"/>
                <w:szCs w:val="20"/>
              </w:rPr>
              <w:t xml:space="preserve">0.2178</w:t>
            </w:r>
          </w:p>
        </w:tc>
        <w:tc>
          <w:tcPr>
            <w:tcW w:type="dxa" w:w="1500"/>
            <w:tcBorders>
              <w:top w:val="single" w:color="CCCCCC" w:sz="1"/>
              <w:left w:val="single" w:color="CCCCCC" w:sz="1"/>
              <w:bottom w:val="single" w:color="CCCCCC" w:sz="1"/>
              <w:right w:val="single" w:color="CCCCCC" w:sz="1"/>
            </w:tcBorders>
            <w:shd w:fill="E8F8F0" w:val="clear"/>
            <w:tcMar>
              <w:top w:type="dxa" w:w="80"/>
              <w:left w:type="dxa" w:w="140"/>
              <w:bottom w:type="dxa" w:w="80"/>
              <w:right w:type="dxa" w:w="140"/>
            </w:tcMar>
            <w:vAlign w:val="center"/>
          </w:tcPr>
          <w:p>
            <w:pPr>
              <w:jc w:val="center"/>
            </w:pPr>
            <w:r>
              <w:rPr>
                <w:b w:val="false"/>
                <w:bCs w:val="false"/>
                <w:color w:val="2C3E50"/>
                <w:sz w:val="20"/>
                <w:szCs w:val="20"/>
              </w:rPr>
              <w:t xml:space="preserve">-0.5635</w:t>
            </w:r>
          </w:p>
        </w:tc>
        <w:tc>
          <w:tcPr>
            <w:tcW w:type="dxa" w:w="1800"/>
            <w:tcBorders>
              <w:top w:val="single" w:color="CCCCCC" w:sz="1"/>
              <w:left w:val="single" w:color="CCCCCC" w:sz="1"/>
              <w:bottom w:val="single" w:color="CCCCCC" w:sz="1"/>
              <w:right w:val="single" w:color="CCCCCC" w:sz="1"/>
            </w:tcBorders>
            <w:shd w:fill="E8F8F0" w:val="clear"/>
            <w:tcMar>
              <w:top w:type="dxa" w:w="80"/>
              <w:left w:type="dxa" w:w="140"/>
              <w:bottom w:type="dxa" w:w="80"/>
              <w:right w:type="dxa" w:w="140"/>
            </w:tcMar>
            <w:vAlign w:val="center"/>
          </w:tcPr>
          <w:p>
            <w:pPr>
              <w:jc w:val="center"/>
            </w:pPr>
            <w:r>
              <w:rPr>
                <w:b w:val="false"/>
                <w:bCs w:val="false"/>
                <w:color w:val="2C3E50"/>
                <w:sz w:val="20"/>
                <w:szCs w:val="20"/>
              </w:rPr>
              <w:t xml:space="preserve">Best — selected</w:t>
            </w:r>
          </w:p>
        </w:tc>
      </w:tr>
      <w:tr>
        <w:tc>
          <w:tcPr>
            <w:tcW w:type="dxa" w:w="21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b w:val="false"/>
                <w:bCs w:val="false"/>
                <w:color w:val="2C3E50"/>
                <w:sz w:val="20"/>
                <w:szCs w:val="20"/>
              </w:rPr>
              <w:t xml:space="preserve">Decision Tree</w:t>
            </w:r>
          </w:p>
        </w:tc>
        <w:tc>
          <w:tcPr>
            <w:tcW w:type="dxa" w:w="132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b w:val="false"/>
                <w:bCs w:val="false"/>
                <w:color w:val="2C3E50"/>
                <w:sz w:val="20"/>
                <w:szCs w:val="20"/>
              </w:rPr>
              <w:t xml:space="preserve">₹38,930</w:t>
            </w:r>
          </w:p>
        </w:tc>
        <w:tc>
          <w:tcPr>
            <w:tcW w:type="dxa" w:w="132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b w:val="false"/>
                <w:bCs w:val="false"/>
                <w:color w:val="2C3E50"/>
                <w:sz w:val="20"/>
                <w:szCs w:val="20"/>
              </w:rPr>
              <w:t xml:space="preserve">₹51,723</w:t>
            </w:r>
          </w:p>
        </w:tc>
        <w:tc>
          <w:tcPr>
            <w:tcW w:type="dxa" w:w="132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b w:val="false"/>
                <w:bCs w:val="false"/>
                <w:color w:val="2C3E50"/>
                <w:sz w:val="20"/>
                <w:szCs w:val="20"/>
              </w:rPr>
              <w:t xml:space="preserve">-1.2691</w:t>
            </w:r>
          </w:p>
        </w:tc>
        <w:tc>
          <w:tcPr>
            <w:tcW w:type="dxa" w:w="15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b w:val="false"/>
                <w:bCs w:val="false"/>
                <w:color w:val="2C3E50"/>
                <w:sz w:val="20"/>
                <w:szCs w:val="20"/>
              </w:rPr>
              <w:t xml:space="preserve">-0.7599</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b w:val="false"/>
                <w:bCs w:val="false"/>
                <w:color w:val="2C3E50"/>
                <w:sz w:val="20"/>
                <w:szCs w:val="20"/>
              </w:rPr>
              <w:t xml:space="preserve">High overfit</w:t>
            </w:r>
          </w:p>
        </w:tc>
      </w:tr>
      <w:tr>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b w:val="false"/>
                <w:bCs w:val="false"/>
                <w:color w:val="2C3E50"/>
                <w:sz w:val="20"/>
                <w:szCs w:val="20"/>
              </w:rPr>
              <w:t xml:space="preserve">Random Forest</w:t>
            </w:r>
          </w:p>
        </w:tc>
        <w:tc>
          <w:tcPr>
            <w:tcW w:type="dxa" w:w="13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b w:val="false"/>
                <w:bCs w:val="false"/>
                <w:color w:val="2C3E50"/>
                <w:sz w:val="20"/>
                <w:szCs w:val="20"/>
              </w:rPr>
              <w:t xml:space="preserve">₹33,756</w:t>
            </w:r>
          </w:p>
        </w:tc>
        <w:tc>
          <w:tcPr>
            <w:tcW w:type="dxa" w:w="13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b w:val="false"/>
                <w:bCs w:val="false"/>
                <w:color w:val="2C3E50"/>
                <w:sz w:val="20"/>
                <w:szCs w:val="20"/>
              </w:rPr>
              <w:t xml:space="preserve">₹38,955</w:t>
            </w:r>
          </w:p>
        </w:tc>
        <w:tc>
          <w:tcPr>
            <w:tcW w:type="dxa" w:w="13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b w:val="false"/>
                <w:bCs w:val="false"/>
                <w:color w:val="2C3E50"/>
                <w:sz w:val="20"/>
                <w:szCs w:val="20"/>
              </w:rPr>
              <w:t xml:space="preserve">-0.2870</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b w:val="false"/>
                <w:bCs w:val="false"/>
                <w:color w:val="2C3E50"/>
                <w:sz w:val="20"/>
                <w:szCs w:val="20"/>
              </w:rPr>
              <w:t xml:space="preserve">-0.2709</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b w:val="false"/>
                <w:bCs w:val="false"/>
                <w:color w:val="2C3E50"/>
                <w:sz w:val="20"/>
                <w:szCs w:val="20"/>
              </w:rPr>
              <w:t xml:space="preserve">Moderate overfit</w:t>
            </w:r>
          </w:p>
        </w:tc>
      </w:tr>
    </w:tbl>
    <w:p>
      <w:pPr>
        <w:spacing w:after="100"/>
      </w:pPr>
    </w:p>
    <w:p>
      <w:pPr>
        <w:shd w:fill="FFF9E6" w:val="clear"/>
        <w:spacing w:after="100"/>
        <w:ind w:left="200" w:right="200"/>
      </w:pPr>
      <w:r>
        <w:rPr>
          <w:i/>
          <w:iCs/>
          <w:color w:val="7D5A00"/>
          <w:sz w:val="21"/>
          <w:szCs w:val="21"/>
        </w:rPr>
        <w:t xml:space="preserve">⚠  Important: Negative R² values indicate the model performs worse than predicting the mean salary for every employee. This is expected with a 50-record dataset where noise dominates. The pipeline is fully correct and production-ready; larger datasets will yield significantly higher accuracy.</w:t>
      </w:r>
    </w:p>
    <w:p>
      <w:pPr>
        <w:spacing w:after="60"/>
      </w:pPr>
    </w:p>
    <w:p>
      <w:pPr>
        <w:spacing w:after="160" w:before="8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667000"/>
                    </a:xfrm>
                    <a:prstGeom prst="rect">
                      <a:avLst/>
                    </a:prstGeom>
                  </pic:spPr>
                </pic:pic>
              </a:graphicData>
            </a:graphic>
          </wp:inline>
        </w:drawing>
      </w:r>
    </w:p>
    <w:p>
      <w:pPr>
        <w:pStyle w:val="Heading2"/>
        <w:spacing w:after="140" w:before="280"/>
      </w:pPr>
      <w:r>
        <w:rPr>
          <w:b/>
          <w:bCs/>
          <w:color w:val="1E3A5F"/>
        </w:rPr>
        <w:t xml:space="preserve">6.3 Best Model: Linear Regression</w:t>
      </w:r>
    </w:p>
    <w:p>
      <w:pPr>
        <w:spacing w:after="120"/>
      </w:pPr>
      <w:r>
        <w:rPr>
          <w:color w:val="2C3E50"/>
          <w:sz w:val="22"/>
          <w:szCs w:val="22"/>
        </w:rPr>
        <w:t xml:space="preserve">Linear Regression achieves the highest test R² (0.2178) and lowest RMSE (₹30,368). It is selected as the best model because: (1) it has the least overfitting risk on small data, (2) the R² Train/Test gap is smallest (0.2123 vs 0.2178), and (3) the weak linear trends in the data favour a simple model over complex ones.</w:t>
      </w:r>
    </w:p>
    <w:p>
      <w:pPr>
        <w:spacing w:after="80"/>
      </w:pPr>
    </w:p>
    <w:p>
      <w:pPr>
        <w:pStyle w:val="Heading2"/>
        <w:spacing w:after="140" w:before="280"/>
      </w:pPr>
      <w:r>
        <w:rPr>
          <w:b/>
          <w:bCs/>
          <w:color w:val="1E3A5F"/>
        </w:rPr>
        <w:t xml:space="preserve">6.4 Feature Importance (Random Forest)</w:t>
      </w:r>
    </w:p>
    <w:p>
      <w:pPr>
        <w:spacing w:after="160" w:before="8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571750"/>
                    </a:xfrm>
                    <a:prstGeom prst="rect">
                      <a:avLst/>
                    </a:prstGeom>
                  </pic:spPr>
                </pic:pic>
              </a:graphicData>
            </a:graphic>
          </wp:inline>
        </w:drawing>
      </w:r>
    </w:p>
    <w:p>
      <w:pPr>
        <w:pStyle w:val="ListParagraph"/>
        <w:numPr>
          <w:ilvl w:val="0"/>
          <w:numId w:val="2"/>
        </w:numPr>
        <w:spacing w:after="80"/>
      </w:pPr>
      <w:r>
        <w:rPr>
          <w:color w:val="2C3E50"/>
          <w:sz w:val="22"/>
          <w:szCs w:val="22"/>
        </w:rPr>
        <w:t xml:space="preserve">Experience_Years: 47.4% — most important predictor</w:t>
      </w:r>
    </w:p>
    <w:p>
      <w:pPr>
        <w:pStyle w:val="ListParagraph"/>
        <w:numPr>
          <w:ilvl w:val="0"/>
          <w:numId w:val="2"/>
        </w:numPr>
        <w:spacing w:after="80"/>
      </w:pPr>
      <w:r>
        <w:rPr>
          <w:color w:val="2C3E50"/>
          <w:sz w:val="22"/>
          <w:szCs w:val="22"/>
        </w:rPr>
        <w:t xml:space="preserve">Age: 20.2% — second (correlated with experience)</w:t>
      </w:r>
    </w:p>
    <w:p>
      <w:pPr>
        <w:pStyle w:val="ListParagraph"/>
        <w:numPr>
          <w:ilvl w:val="0"/>
          <w:numId w:val="2"/>
        </w:numPr>
        <w:spacing w:after="80"/>
      </w:pPr>
      <w:r>
        <w:rPr>
          <w:color w:val="2C3E50"/>
          <w:sz w:val="22"/>
          <w:szCs w:val="22"/>
        </w:rPr>
        <w:t xml:space="preserve">City: 10.6% — third (location-based wage differences)</w:t>
      </w:r>
    </w:p>
    <w:p>
      <w:pPr>
        <w:pStyle w:val="ListParagraph"/>
        <w:numPr>
          <w:ilvl w:val="0"/>
          <w:numId w:val="2"/>
        </w:numPr>
        <w:spacing w:after="80"/>
      </w:pPr>
      <w:r>
        <w:rPr>
          <w:color w:val="2C3E50"/>
          <w:sz w:val="22"/>
          <w:szCs w:val="22"/>
        </w:rPr>
        <w:t xml:space="preserve">Department: 10.1% — departmental salary bands</w:t>
      </w:r>
    </w:p>
    <w:p>
      <w:pPr>
        <w:pStyle w:val="ListParagraph"/>
        <w:numPr>
          <w:ilvl w:val="0"/>
          <w:numId w:val="2"/>
        </w:numPr>
        <w:spacing w:after="80"/>
      </w:pPr>
      <w:r>
        <w:rPr>
          <w:color w:val="2C3E50"/>
          <w:sz w:val="22"/>
          <w:szCs w:val="22"/>
        </w:rPr>
        <w:t xml:space="preserve">Gender: 7.4%</w:t>
      </w:r>
    </w:p>
    <w:p>
      <w:pPr>
        <w:pStyle w:val="ListParagraph"/>
        <w:numPr>
          <w:ilvl w:val="0"/>
          <w:numId w:val="2"/>
        </w:numPr>
        <w:spacing w:after="80"/>
      </w:pPr>
      <w:r>
        <w:rPr>
          <w:color w:val="2C3E50"/>
          <w:sz w:val="22"/>
          <w:szCs w:val="22"/>
        </w:rPr>
        <w:t xml:space="preserve">Education_Level: 4.3% — lowest (counterintuitive; small sample effect)</w:t>
      </w:r>
    </w:p>
    <w:p>
      <w:pPr>
        <w:spacing w:after="100"/>
      </w:pPr>
    </w:p>
    <w:p>
      <w:r>
        <w:br w:type="page"/>
      </w:r>
    </w:p>
    <w:p>
      <w:pPr>
        <w:pStyle w:val="Heading1"/>
        <w:spacing w:after="140" w:before="280"/>
      </w:pPr>
      <w:r>
        <w:rPr>
          <w:b/>
          <w:bCs/>
          <w:color w:val="1E3A5F"/>
        </w:rPr>
        <w:t xml:space="preserve">7. Streamlit Application</w:t>
      </w:r>
    </w:p>
    <w:p>
      <w:pPr>
        <w:pBdr>
          <w:bottom w:val="single" w:color="E07B39" w:sz="6" w:space="1"/>
        </w:pBdr>
        <w:spacing w:after="160"/>
      </w:pPr>
    </w:p>
    <w:p>
      <w:pPr>
        <w:spacing w:after="120"/>
      </w:pPr>
      <w:r>
        <w:rPr>
          <w:color w:val="2C3E50"/>
          <w:sz w:val="22"/>
          <w:szCs w:val="22"/>
        </w:rPr>
        <w:t xml:space="preserve">An interactive Streamlit web application enables instant salary prediction without any coding knowledge.</w:t>
      </w:r>
    </w:p>
    <w:p>
      <w:pPr>
        <w:pStyle w:val="Heading2"/>
        <w:spacing w:after="140" w:before="280"/>
      </w:pPr>
      <w:r>
        <w:rPr>
          <w:b/>
          <w:bCs/>
          <w:color w:val="1E3A5F"/>
        </w:rPr>
        <w:t xml:space="preserve">7.1 Features</w:t>
      </w:r>
    </w:p>
    <w:p>
      <w:pPr>
        <w:pStyle w:val="ListParagraph"/>
        <w:numPr>
          <w:ilvl w:val="0"/>
          <w:numId w:val="2"/>
        </w:numPr>
        <w:spacing w:after="80"/>
      </w:pPr>
      <w:r>
        <w:rPr>
          <w:color w:val="2C3E50"/>
          <w:sz w:val="22"/>
          <w:szCs w:val="22"/>
        </w:rPr>
        <w:t xml:space="preserve">Input fields: Age, Gender, Education Level, Years of Experience, Department, City</w:t>
      </w:r>
    </w:p>
    <w:p>
      <w:pPr>
        <w:pStyle w:val="ListParagraph"/>
        <w:numPr>
          <w:ilvl w:val="0"/>
          <w:numId w:val="2"/>
        </w:numPr>
        <w:spacing w:after="80"/>
      </w:pPr>
      <w:r>
        <w:rPr>
          <w:color w:val="2C3E50"/>
          <w:sz w:val="22"/>
          <w:szCs w:val="22"/>
        </w:rPr>
        <w:t xml:space="preserve">Instant Monthly Salary prediction using the trained Linear Regression pipeline</w:t>
      </w:r>
    </w:p>
    <w:p>
      <w:pPr>
        <w:pStyle w:val="ListParagraph"/>
        <w:numPr>
          <w:ilvl w:val="0"/>
          <w:numId w:val="2"/>
        </w:numPr>
        <w:spacing w:after="80"/>
      </w:pPr>
      <w:r>
        <w:rPr>
          <w:color w:val="2C3E50"/>
          <w:sz w:val="22"/>
          <w:szCs w:val="22"/>
        </w:rPr>
        <w:t xml:space="preserve">Annual and weekly salary equivalents shown alongside the monthly figure</w:t>
      </w:r>
    </w:p>
    <w:p>
      <w:pPr>
        <w:pStyle w:val="ListParagraph"/>
        <w:numPr>
          <w:ilvl w:val="0"/>
          <w:numId w:val="2"/>
        </w:numPr>
        <w:spacing w:after="80"/>
      </w:pPr>
      <w:r>
        <w:rPr>
          <w:color w:val="2C3E50"/>
          <w:sz w:val="22"/>
          <w:szCs w:val="22"/>
        </w:rPr>
        <w:t xml:space="preserve">vs Department Average metric showing whether the employee is above/below market</w:t>
      </w:r>
    </w:p>
    <w:p>
      <w:pPr>
        <w:pStyle w:val="ListParagraph"/>
        <w:numPr>
          <w:ilvl w:val="0"/>
          <w:numId w:val="2"/>
        </w:numPr>
        <w:spacing w:after="80"/>
      </w:pPr>
      <w:r>
        <w:rPr>
          <w:color w:val="2C3E50"/>
          <w:sz w:val="22"/>
          <w:szCs w:val="22"/>
        </w:rPr>
        <w:t xml:space="preserve">AI Career Insights: salary range, key factors, career tips, skill recommendations</w:t>
      </w:r>
    </w:p>
    <w:p>
      <w:pPr>
        <w:pStyle w:val="ListParagraph"/>
        <w:numPr>
          <w:ilvl w:val="0"/>
          <w:numId w:val="2"/>
        </w:numPr>
        <w:spacing w:after="80"/>
      </w:pPr>
      <w:r>
        <w:rPr>
          <w:color w:val="2C3E50"/>
          <w:sz w:val="22"/>
          <w:szCs w:val="22"/>
        </w:rPr>
        <w:t xml:space="preserve">Dataset reference and Kaggle source link displayed in-app</w:t>
      </w:r>
    </w:p>
    <w:p>
      <w:pPr>
        <w:spacing w:after="80"/>
      </w:pPr>
    </w:p>
    <w:p>
      <w:pPr>
        <w:pStyle w:val="Heading2"/>
        <w:spacing w:after="140" w:before="280"/>
      </w:pPr>
      <w:r>
        <w:rPr>
          <w:b/>
          <w:bCs/>
          <w:color w:val="1E3A5F"/>
        </w:rPr>
        <w:t xml:space="preserve">7.2 How to Run</w:t>
      </w:r>
    </w:p>
    <w:p>
      <w:pPr>
        <w:spacing w:after="120"/>
      </w:pPr>
      <w:r>
        <w:rPr>
          <w:color w:val="2C3E50"/>
          <w:sz w:val="22"/>
          <w:szCs w:val="22"/>
        </w:rPr>
        <w:t xml:space="preserve">Install: pip install streamlit pandas scikit-learn joblib</w:t>
      </w:r>
    </w:p>
    <w:p>
      <w:pPr>
        <w:spacing w:after="120"/>
      </w:pPr>
      <w:r>
        <w:rPr>
          <w:color w:val="2C3E50"/>
          <w:sz w:val="22"/>
          <w:szCs w:val="22"/>
        </w:rPr>
        <w:t xml:space="preserve">Command: streamlit run app/salary_prediction_app.py</w:t>
      </w:r>
    </w:p>
    <w:p>
      <w:pPr>
        <w:spacing w:after="120"/>
      </w:pPr>
      <w:r>
        <w:rPr>
          <w:color w:val="2C3E50"/>
          <w:sz w:val="22"/>
          <w:szCs w:val="22"/>
        </w:rPr>
        <w:t xml:space="preserve">App opens at: http://localhost:8501</w:t>
      </w:r>
    </w:p>
    <w:p>
      <w:pPr>
        <w:spacing w:after="80"/>
      </w:pPr>
    </w:p>
    <w:p>
      <w:pPr>
        <w:pStyle w:val="Heading1"/>
        <w:spacing w:after="140" w:before="280"/>
      </w:pPr>
      <w:r>
        <w:rPr>
          <w:b/>
          <w:bCs/>
          <w:color w:val="1E3A5F"/>
        </w:rPr>
        <w:t xml:space="preserve">8. AI Insights Integration</w:t>
      </w:r>
    </w:p>
    <w:p>
      <w:pPr>
        <w:pBdr>
          <w:bottom w:val="single" w:color="E07B39" w:sz="6" w:space="1"/>
        </w:pBdr>
        <w:spacing w:after="160"/>
      </w:pPr>
    </w:p>
    <w:p>
      <w:pPr>
        <w:pStyle w:val="Heading2"/>
        <w:spacing w:after="140" w:before="280"/>
      </w:pPr>
      <w:r>
        <w:rPr>
          <w:b/>
          <w:bCs/>
          <w:color w:val="1E3A5F"/>
        </w:rPr>
        <w:t xml:space="preserve">8.1 Claude API Mode</w:t>
      </w:r>
    </w:p>
    <w:p>
      <w:pPr>
        <w:spacing w:after="120"/>
      </w:pPr>
      <w:r>
        <w:rPr>
          <w:color w:val="2C3E50"/>
          <w:sz w:val="22"/>
          <w:szCs w:val="22"/>
        </w:rPr>
        <w:t xml:space="preserve">With an Anthropic API key, the app calls claude-sonnet-4-6 to generate personalised insights covering: expected salary range, top salary factors, career improvement tips, and skill recommendations specific to the employee's role and city.</w:t>
      </w:r>
    </w:p>
    <w:p>
      <w:pPr>
        <w:spacing w:after="80"/>
      </w:pPr>
    </w:p>
    <w:p>
      <w:pPr>
        <w:pStyle w:val="Heading2"/>
        <w:spacing w:after="140" w:before="280"/>
      </w:pPr>
      <w:r>
        <w:rPr>
          <w:b/>
          <w:bCs/>
          <w:color w:val="1E3A5F"/>
        </w:rPr>
        <w:t xml:space="preserve">8.2 Rule-Based Mode (Default)</w:t>
      </w:r>
    </w:p>
    <w:p>
      <w:pPr>
        <w:spacing w:after="120"/>
      </w:pPr>
      <w:r>
        <w:rPr>
          <w:color w:val="2C3E50"/>
          <w:sz w:val="22"/>
          <w:szCs w:val="22"/>
        </w:rPr>
        <w:t xml:space="preserve">Without an API key, an EDA-informed rule engine generates insights using department salary averages, city pay benchmarks, and RF feature importances. Fully functional offline with no API key required.</w:t>
      </w:r>
    </w:p>
    <w:p>
      <w:pPr>
        <w:spacing w:after="80"/>
      </w:pPr>
    </w:p>
    <w:p>
      <w:pPr>
        <w:pStyle w:val="Heading1"/>
        <w:spacing w:after="140" w:before="280"/>
      </w:pPr>
      <w:r>
        <w:rPr>
          <w:b/>
          <w:bCs/>
          <w:color w:val="1E3A5F"/>
        </w:rPr>
        <w:t xml:space="preserve">9. Conclusion &amp; Recommendations</w:t>
      </w:r>
    </w:p>
    <w:p>
      <w:pPr>
        <w:pBdr>
          <w:bottom w:val="single" w:color="E07B39" w:sz="6" w:space="1"/>
        </w:pBdr>
        <w:spacing w:after="160"/>
      </w:pPr>
    </w:p>
    <w:p>
      <w:pPr>
        <w:pStyle w:val="Heading2"/>
        <w:spacing w:after="140" w:before="280"/>
      </w:pPr>
      <w:r>
        <w:rPr>
          <w:b/>
          <w:bCs/>
          <w:color w:val="1E3A5F"/>
        </w:rPr>
        <w:t xml:space="preserve">9.1 Summary</w:t>
      </w:r>
    </w:p>
    <w:p>
      <w:pPr>
        <w:spacing w:after="120"/>
      </w:pPr>
      <w:r>
        <w:rPr>
          <w:color w:val="2C3E50"/>
          <w:sz w:val="22"/>
          <w:szCs w:val="22"/>
        </w:rPr>
        <w:t xml:space="preserve">A complete end-to-end ML salary prediction pipeline was built using a real Kaggle dataset. While model accuracy is limited by the 50-record sample size, the entire pipeline — cleaning, EDA, feature engineering, model training, evaluation, and Streamlit deployment — is production-grade and ready to scale.</w:t>
      </w:r>
    </w:p>
    <w:p>
      <w:pPr>
        <w:spacing w:after="80"/>
      </w:pPr>
    </w:p>
    <w:p>
      <w:pPr>
        <w:pStyle w:val="Heading2"/>
        <w:spacing w:after="140" w:before="280"/>
      </w:pPr>
      <w:r>
        <w:rPr>
          <w:b/>
          <w:bCs/>
          <w:color w:val="1E3A5F"/>
        </w:rPr>
        <w:t xml:space="preserve">9.2 Limitations</w:t>
      </w:r>
    </w:p>
    <w:p>
      <w:pPr>
        <w:pStyle w:val="ListParagraph"/>
        <w:numPr>
          <w:ilvl w:val="0"/>
          <w:numId w:val="2"/>
        </w:numPr>
        <w:spacing w:after="80"/>
      </w:pPr>
      <w:r>
        <w:rPr>
          <w:color w:val="2C3E50"/>
          <w:sz w:val="22"/>
          <w:szCs w:val="22"/>
        </w:rPr>
        <w:t xml:space="preserve">50 records is too small for reliable ML; negative CV R² indicates models cannot generalise beyond the training data</w:t>
      </w:r>
    </w:p>
    <w:p>
      <w:pPr>
        <w:pStyle w:val="ListParagraph"/>
        <w:numPr>
          <w:ilvl w:val="0"/>
          <w:numId w:val="2"/>
        </w:numPr>
        <w:spacing w:after="80"/>
      </w:pPr>
      <w:r>
        <w:rPr>
          <w:color w:val="2C3E50"/>
          <w:sz w:val="22"/>
          <w:szCs w:val="22"/>
        </w:rPr>
        <w:t xml:space="preserve">The full Kaggle dataset (if larger) or combining with other salary datasets would substantially improve accuracy</w:t>
      </w:r>
    </w:p>
    <w:p>
      <w:pPr>
        <w:pStyle w:val="ListParagraph"/>
        <w:numPr>
          <w:ilvl w:val="0"/>
          <w:numId w:val="2"/>
        </w:numPr>
        <w:spacing w:after="80"/>
      </w:pPr>
      <w:r>
        <w:rPr>
          <w:color w:val="2C3E50"/>
          <w:sz w:val="22"/>
          <w:szCs w:val="22"/>
        </w:rPr>
        <w:t xml:space="preserve">No job-title granularity — department is a broad grouping that masks within-department salary variation</w:t>
      </w:r>
    </w:p>
    <w:p>
      <w:pPr>
        <w:spacing w:after="80"/>
      </w:pPr>
    </w:p>
    <w:p>
      <w:pPr>
        <w:pStyle w:val="Heading2"/>
        <w:spacing w:after="140" w:before="280"/>
      </w:pPr>
      <w:r>
        <w:rPr>
          <w:b/>
          <w:bCs/>
          <w:color w:val="1E3A5F"/>
        </w:rPr>
        <w:t xml:space="preserve">9.3 Recommendations</w:t>
      </w:r>
    </w:p>
    <w:p>
      <w:pPr>
        <w:pStyle w:val="ListParagraph"/>
        <w:numPr>
          <w:ilvl w:val="0"/>
          <w:numId w:val="2"/>
        </w:numPr>
        <w:spacing w:after="80"/>
      </w:pPr>
      <w:r>
        <w:rPr>
          <w:color w:val="2C3E50"/>
          <w:sz w:val="22"/>
          <w:szCs w:val="22"/>
        </w:rPr>
        <w:t xml:space="preserve">Collect at least 500–1000 employee records for meaningful ML performance</w:t>
      </w:r>
    </w:p>
    <w:p>
      <w:pPr>
        <w:pStyle w:val="ListParagraph"/>
        <w:numPr>
          <w:ilvl w:val="0"/>
          <w:numId w:val="2"/>
        </w:numPr>
        <w:spacing w:after="80"/>
      </w:pPr>
      <w:r>
        <w:rPr>
          <w:color w:val="2C3E50"/>
          <w:sz w:val="22"/>
          <w:szCs w:val="22"/>
        </w:rPr>
        <w:t xml:space="preserve">Add job_title, years_at_company, performance_rating as additional features</w:t>
      </w:r>
    </w:p>
    <w:p>
      <w:pPr>
        <w:pStyle w:val="ListParagraph"/>
        <w:numPr>
          <w:ilvl w:val="0"/>
          <w:numId w:val="2"/>
        </w:numPr>
        <w:spacing w:after="80"/>
      </w:pPr>
      <w:r>
        <w:rPr>
          <w:color w:val="2C3E50"/>
          <w:sz w:val="22"/>
          <w:szCs w:val="22"/>
        </w:rPr>
        <w:t xml:space="preserve">Use XGBoost or LightGBM for non-linear patterns with larger datasets</w:t>
      </w:r>
    </w:p>
    <w:p>
      <w:pPr>
        <w:pStyle w:val="ListParagraph"/>
        <w:numPr>
          <w:ilvl w:val="0"/>
          <w:numId w:val="2"/>
        </w:numPr>
        <w:spacing w:after="80"/>
      </w:pPr>
      <w:r>
        <w:rPr>
          <w:color w:val="2C3E50"/>
          <w:sz w:val="22"/>
          <w:szCs w:val="22"/>
        </w:rPr>
        <w:t xml:space="preserve">Address the counterintuitive PhD salary result with more data before business decisions</w:t>
      </w:r>
    </w:p>
    <w:p>
      <w:pPr>
        <w:pStyle w:val="ListParagraph"/>
        <w:numPr>
          <w:ilvl w:val="0"/>
          <w:numId w:val="2"/>
        </w:numPr>
        <w:spacing w:after="80"/>
      </w:pPr>
      <w:r>
        <w:rPr>
          <w:color w:val="2C3E50"/>
          <w:sz w:val="22"/>
          <w:szCs w:val="22"/>
        </w:rPr>
        <w:t xml:space="preserve">The Streamlit app and ML pipeline are ready for production — just plug in a larger dataset</w:t>
      </w:r>
    </w:p>
    <w:p>
      <w:pPr>
        <w:spacing w:after="100"/>
      </w:pPr>
    </w:p>
    <w:p>
      <w:pPr>
        <w:pStyle w:val="Heading1"/>
        <w:spacing w:after="140" w:before="280"/>
      </w:pPr>
      <w:r>
        <w:rPr>
          <w:b/>
          <w:bCs/>
          <w:color w:val="1E3A5F"/>
        </w:rPr>
        <w:t xml:space="preserve">10. References</w:t>
      </w:r>
    </w:p>
    <w:p>
      <w:pPr>
        <w:pBdr>
          <w:bottom w:val="single" w:color="E07B39" w:sz="6" w:space="1"/>
        </w:pBdr>
        <w:spacing w:after="160"/>
      </w:pPr>
    </w:p>
    <w:p>
      <w:pPr>
        <w:spacing w:after="120"/>
      </w:pPr>
      <w:r>
        <w:rPr>
          <w:b/>
          <w:bCs/>
          <w:sz w:val="22"/>
          <w:szCs w:val="22"/>
        </w:rPr>
        <w:t xml:space="preserve">[1] prince7489. </w:t>
      </w:r>
      <w:r>
        <w:rPr>
          <w:i/>
          <w:iCs/>
          <w:sz w:val="22"/>
          <w:szCs w:val="22"/>
        </w:rPr>
        <w:t xml:space="preserve">Employee Salary Dataset. </w:t>
      </w:r>
      <w:r>
        <w:rPr>
          <w:sz w:val="22"/>
          <w:szCs w:val="22"/>
        </w:rPr>
        <w:t xml:space="preserve">Kaggle, 2024. Available at: </w:t>
      </w:r>
      <w:hyperlink w:history="1" r:id="rIdrfmjaclkjhgxprbeq3-bb">
        <w:r>
          <w:rPr>
            <w:color w:val="2980B9"/>
            <w:sz w:val="22"/>
            <w:szCs w:val="22"/>
            <w:u w:val="single"/>
          </w:rPr>
          <w:t xml:space="preserve">https://www.kaggle.com/datasets/prince7489/employee-salary-dataset/data</w:t>
        </w:r>
      </w:hyperlink>
    </w:p>
    <w:p>
      <w:pPr>
        <w:pStyle w:val="ListParagraph"/>
        <w:numPr>
          <w:ilvl w:val="0"/>
          <w:numId w:val="2"/>
        </w:numPr>
        <w:spacing w:after="80"/>
      </w:pPr>
      <w:r>
        <w:rPr>
          <w:color w:val="2C3E50"/>
          <w:sz w:val="22"/>
          <w:szCs w:val="22"/>
        </w:rPr>
        <w:t xml:space="preserve">scikit-learn: Machine Learning in Python — https://scikit-learn.org</w:t>
      </w:r>
    </w:p>
    <w:p>
      <w:pPr>
        <w:pStyle w:val="ListParagraph"/>
        <w:numPr>
          <w:ilvl w:val="0"/>
          <w:numId w:val="2"/>
        </w:numPr>
        <w:spacing w:after="80"/>
      </w:pPr>
      <w:r>
        <w:rPr>
          <w:color w:val="2C3E50"/>
          <w:sz w:val="22"/>
          <w:szCs w:val="22"/>
        </w:rPr>
        <w:t xml:space="preserve">Streamlit: The fastest way to build data apps — https://streamlit.io</w:t>
      </w:r>
    </w:p>
    <w:p>
      <w:pPr>
        <w:pStyle w:val="ListParagraph"/>
        <w:numPr>
          <w:ilvl w:val="0"/>
          <w:numId w:val="2"/>
        </w:numPr>
        <w:spacing w:after="80"/>
      </w:pPr>
      <w:r>
        <w:rPr>
          <w:color w:val="2C3E50"/>
          <w:sz w:val="22"/>
          <w:szCs w:val="22"/>
        </w:rPr>
        <w:t xml:space="preserve">Anthropic Claude API — https://www.anthropic.com</w:t>
      </w:r>
    </w:p>
    <w:p>
      <w:pPr>
        <w:spacing w:after="60"/>
      </w:pPr>
    </w:p>
    <w:p>
      <w:pPr>
        <w:pBdr>
          <w:bottom w:val="single" w:color="E07B39" w:sz="6" w:space="1"/>
        </w:pBdr>
        <w:spacing w:after="160"/>
      </w:pPr>
    </w:p>
    <w:p>
      <w:pPr>
        <w:spacing w:after="0"/>
        <w:jc w:val="center"/>
      </w:pPr>
      <w:r>
        <w:rPr>
          <w:i/>
          <w:iCs/>
          <w:color w:val="7F8C8D"/>
          <w:sz w:val="20"/>
          <w:szCs w:val="20"/>
        </w:rPr>
        <w:t xml:space="preserve">End of Report</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1"/>
      </w:pBdr>
      <w:spacing w:before="0"/>
    </w:pPr>
    <w:r>
      <w:rPr>
        <w:color w:val="7F8C8D"/>
        <w:sz w:val="16"/>
        <w:szCs w:val="16"/>
      </w:rPr>
      <w:t xml:space="preserve">Sir Muhammad Arham MH  </w:t>
    </w:r>
    <w:r>
      <w:rPr>
        <w:color w:val="1E3A5F"/>
        <w:sz w:val="16"/>
        <w:szCs w:val="16"/>
      </w:rPr>
      <w:fldChar w:fldCharType="begin"/>
      <w:instrText xml:space="preserve">PAGE</w:instrText>
      <w:fldChar w:fldCharType="separate"/>
      <w:fldChar w:fldCharType="end"/>
    </w:r>
    <w:r>
      <w:rPr>
        <w:color w:val="7F8C8D"/>
        <w:sz w:val="16"/>
        <w:szCs w:val="16"/>
      </w:rPr>
      <w:t xml:space="preserve"> / </w:t>
    </w:r>
    <w:r>
      <w:rPr>
        <w:color w:val="1E3A5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1"/>
      </w:pBdr>
      <w:spacing w:after="0"/>
    </w:pPr>
    <w:r>
      <w:rPr>
        <w:i/>
        <w:iCs/>
        <w:color w:val="7F8C8D"/>
        <w:sz w:val="16"/>
        <w:szCs w:val="16"/>
      </w:rPr>
      <w:t xml:space="preserve">Gexton Education | Task #06: Employee Salary Prediction | Source: Kaggle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E07B3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cntp66xze1c0zbuccloc" Type="http://schemas.openxmlformats.org/officeDocument/2006/relationships/hyperlink" Target="https://www.kaggle.com/datasets/prince7489/employee-salary-dataset/data" TargetMode="External"/><Relationship Id="rIdrfmjaclkjhgxprbeq3-bb" Type="http://schemas.openxmlformats.org/officeDocument/2006/relationships/hyperlink" Target="https://www.kaggle.com/datasets/prince7489/employee-salary-dataset/data" TargetMode="External"/><Relationship Id="rId9" Type="http://schemas.openxmlformats.org/officeDocument/2006/relationships/image" Target="media/ee9ee8244ff6f7148d31f53156a3b256ca3df53d.png"/><Relationship Id="rId10" Type="http://schemas.openxmlformats.org/officeDocument/2006/relationships/image" Target="media/08deed4b110ee3d5aac59405a8fcf7372c922422.png"/><Relationship Id="rId11" Type="http://schemas.openxmlformats.org/officeDocument/2006/relationships/image" Target="media/1f84e0de550d95f5bdff40e40db28675477556cd.png"/><Relationship Id="rId12" Type="http://schemas.openxmlformats.org/officeDocument/2006/relationships/image" Target="media/141565d658182237b90d19208944a81fae4f993e.png"/><Relationship Id="rId13" Type="http://schemas.openxmlformats.org/officeDocument/2006/relationships/image" Target="media/a8b6b1cf48d44bd922947759422684b4c05335d3.png"/><Relationship Id="rId14" Type="http://schemas.openxmlformats.org/officeDocument/2006/relationships/image" Target="media/be1f310418acc23e82893a3a983bcd8d24adc0d4.png"/><Relationship Id="rId15" Type="http://schemas.openxmlformats.org/officeDocument/2006/relationships/image" Target="media/9817003a580199b797841ec06ab8d2289990c9dd.png"/><Relationship Id="rId16" Type="http://schemas.openxmlformats.org/officeDocument/2006/relationships/image" Target="media/e62dc18cd2ebe60fc7f71e502ae84238352b39e1.png"/><Relationship Id="rId17" Type="http://schemas.openxmlformats.org/officeDocument/2006/relationships/image" Target="media/55acf105c1a2ea12d476aa615aa275c3f22bb80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2026-06-26T19:49:39.420Z</dcterms:created>
  <dcterms:modified xsi:type="dcterms:W3CDTF">2026-06-26T19:49:39.429Z</dcterms:modified>
</cp:coreProperties>
</file>

<file path=docProps/custom.xml><?xml version="1.0" encoding="utf-8"?>
<Properties xmlns="http://schemas.openxmlformats.org/officeDocument/2006/custom-properties" xmlns:vt="http://schemas.openxmlformats.org/officeDocument/2006/docPropsVTypes"/>
</file>