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60" w:before="0"/>
        <w:jc w:val="center"/>
      </w:pPr>
      <w:r>
        <w:rPr>
          <w:rFonts w:ascii="Arial" w:cs="Arial" w:eastAsia="Arial" w:hAnsi="Arial"/>
          <w:b/>
          <w:bCs/>
          <w:color w:val="888888"/>
          <w:sz w:val="22"/>
          <w:szCs w:val="22"/>
        </w:rPr>
        <w:t xml:space="preserve">GEXTON EDUCATION</w:t>
      </w:r>
    </w:p>
    <w:p>
      <w:pPr>
        <w:spacing w:after="60" w:before="0"/>
        <w:jc w:val="center"/>
      </w:pPr>
      <w:r>
        <w:rPr>
          <w:rFonts w:ascii="Arial" w:cs="Arial" w:eastAsia="Arial" w:hAnsi="Arial"/>
          <w:color w:val="AAAAAA"/>
          <w:sz w:val="20"/>
          <w:szCs w:val="20"/>
        </w:rPr>
        <w:t xml:space="preserve">Summer Internship Program</w:t>
      </w:r>
    </w:p>
    <w:p>
      <w:r>
        <w:t xml:space="preserve"/>
      </w:r>
    </w:p>
    <w:p>
      <w:r>
        <w:t xml:space="preserve"/>
      </w:r>
    </w:p>
    <w:p>
      <w:pPr>
        <w:pBdr>
          <w:top w:val="single" w:color="2E5C8A" w:sz="8" w:space="6"/>
          <w:bottom w:val="single" w:color="E07B39" w:sz="8" w:space="6"/>
        </w:pBdr>
        <w:spacing w:after="100" w:before="0"/>
        <w:jc w:val="center"/>
      </w:pPr>
      <w:r>
        <w:rPr>
          <w:rFonts w:ascii="Arial" w:cs="Arial" w:eastAsia="Arial" w:hAnsi="Arial"/>
          <w:b/>
          <w:bCs/>
          <w:color w:val="2E5C8A"/>
          <w:sz w:val="56"/>
          <w:szCs w:val="56"/>
        </w:rPr>
        <w:t xml:space="preserve">Movie Rating Analysis</w:t>
      </w:r>
    </w:p>
    <w:p>
      <w:pPr>
        <w:spacing w:after="40" w:before="100"/>
        <w:jc w:val="center"/>
      </w:pPr>
      <w:r>
        <w:rPr>
          <w:rFonts w:ascii="Arial" w:cs="Arial" w:eastAsia="Arial" w:hAnsi="Arial"/>
          <w:b/>
          <w:bCs/>
          <w:color w:val="E07B39"/>
          <w:sz w:val="28"/>
          <w:szCs w:val="28"/>
        </w:rPr>
        <w:t xml:space="preserve">Data Science Task #05</w:t>
      </w:r>
    </w:p>
    <w:p>
      <w:r>
        <w:t xml:space="preserve"/>
      </w:r>
    </w:p>
    <w:p>
      <w:r>
        <w:t xml:space="preserve"/>
      </w:r>
    </w:p>
    <w:p>
      <w:pPr>
        <w:jc w:val="center"/>
      </w:pPr>
      <w:r>
        <w:rPr>
          <w:rFonts w:ascii="Arial" w:cs="Arial" w:eastAsia="Arial" w:hAnsi="Arial"/>
          <w:b/>
          <w:bCs/>
          <w:color w:val="1A1A2E"/>
          <w:sz w:val="22"/>
          <w:szCs w:val="22"/>
        </w:rPr>
        <w:t xml:space="preserve">Supervisor: Sir Muhammad Arham MH</w:t>
      </w:r>
    </w:p>
    <w:p>
      <w:pPr>
        <w:spacing w:before="40"/>
        <w:jc w:val="center"/>
      </w:pPr>
      <w:r>
        <w:rPr>
          <w:rFonts w:ascii="Arial" w:cs="Arial" w:eastAsia="Arial" w:hAnsi="Arial"/>
          <w:color w:val="777777"/>
          <w:sz w:val="22"/>
          <w:szCs w:val="22"/>
        </w:rPr>
        <w:t xml:space="preserve">June 2025</w:t>
      </w:r>
    </w:p>
    <w:p>
      <w:r>
        <w:t xml:space="preserve"/>
      </w:r>
    </w:p>
    <w:p>
      <w:r>
        <w:t xml:space="preserve"/>
      </w:r>
    </w:p>
    <w:p>
      <w:r>
        <w:t xml:space="preserve"/>
      </w:r>
    </w:p>
    <w:p>
      <w:r>
        <w:t xml:space="preserve"/>
      </w:r>
    </w:p>
    <w:p>
      <w:r>
        <w:br w:type="page"/>
      </w:r>
    </w:p>
    <w:p>
      <w:pPr>
        <w:pStyle w:val="Heading1"/>
        <w:pBdr>
          <w:bottom w:val="single" w:color="2E5C8A" w:sz="6" w:space="4"/>
        </w:pBdr>
        <w:spacing w:after="140" w:before="240"/>
      </w:pPr>
      <w:r>
        <w:rPr>
          <w:rFonts w:ascii="Arial" w:cs="Arial" w:eastAsia="Arial" w:hAnsi="Arial"/>
          <w:b/>
          <w:bCs/>
          <w:color w:val="2E5C8A"/>
          <w:sz w:val="32"/>
          <w:szCs w:val="32"/>
        </w:rPr>
        <w:t xml:space="preserve">1. Project Overview</w:t>
      </w:r>
    </w:p>
    <w:p>
      <w:pPr>
        <w:spacing w:after="120" w:before="80"/>
        <w:jc w:val="left"/>
      </w:pPr>
      <w:r>
        <w:rPr>
          <w:rFonts w:ascii="Arial" w:cs="Arial" w:eastAsia="Arial" w:hAnsi="Arial"/>
          <w:b w:val="false"/>
          <w:bCs w:val="false"/>
          <w:i w:val="false"/>
          <w:iCs w:val="false"/>
          <w:color w:val="1A1A2E"/>
          <w:sz w:val="22"/>
          <w:szCs w:val="22"/>
        </w:rPr>
        <w:t xml:space="preserve">A streaming platform wants to understand which types of movies perform best based on ratings and user reviews. This project performs an end-to-end data science pipeline — cleaning, analysis, and visualisation — to produce actionable insights.</w:t>
      </w:r>
    </w:p>
    <w:p>
      <w:pPr>
        <w:pBdr>
          <w:bottom w:val="single" w:color="CCCCCC" w:sz="2" w:space="1"/>
        </w:pBdr>
        <w:spacing w:after="120" w:before="120"/>
      </w:pPr>
      <w:r>
        <w:t xml:space="preserve"/>
      </w:r>
    </w:p>
    <w:p>
      <w:pPr>
        <w:pStyle w:val="Heading1"/>
        <w:pBdr>
          <w:bottom w:val="single" w:color="2E5C8A" w:sz="6" w:space="4"/>
        </w:pBdr>
        <w:spacing w:after="140" w:before="240"/>
      </w:pPr>
      <w:r>
        <w:rPr>
          <w:rFonts w:ascii="Arial" w:cs="Arial" w:eastAsia="Arial" w:hAnsi="Arial"/>
          <w:b/>
          <w:bCs/>
          <w:color w:val="2E5C8A"/>
          <w:sz w:val="32"/>
          <w:szCs w:val="32"/>
        </w:rPr>
        <w:t xml:space="preserve">2. Data Source &amp; Methodology</w:t>
      </w:r>
    </w:p>
    <w:p>
      <w:pPr>
        <w:pStyle w:val="Heading2"/>
        <w:spacing w:after="100" w:before="200"/>
      </w:pPr>
      <w:r>
        <w:rPr>
          <w:rFonts w:ascii="Arial" w:cs="Arial" w:eastAsia="Arial" w:hAnsi="Arial"/>
          <w:b/>
          <w:bCs/>
          <w:color w:val="2E5C8A"/>
          <w:sz w:val="26"/>
          <w:szCs w:val="26"/>
        </w:rPr>
        <w:t xml:space="preserve">2.1 Dataset</w:t>
      </w:r>
    </w:p>
    <w:p>
      <w:pPr>
        <w:spacing w:after="80" w:before="60"/>
        <w:jc w:val="left"/>
      </w:pPr>
      <w:r>
        <w:rPr>
          <w:rFonts w:ascii="Arial" w:cs="Arial" w:eastAsia="Arial" w:hAnsi="Arial"/>
          <w:b w:val="false"/>
          <w:bCs w:val="false"/>
          <w:i w:val="false"/>
          <w:iCs w:val="false"/>
          <w:color w:val="1A1A2E"/>
          <w:sz w:val="22"/>
          <w:szCs w:val="22"/>
        </w:rPr>
        <w:t xml:space="preserve">The dataset was constructed for this internship task and contains 26 records (raw) spanning 7 genres from 1984 to 2019. Columns include:</w:t>
      </w:r>
    </w:p>
    <w:p>
      <w:pPr>
        <w:pStyle w:val="ListParagraph"/>
        <w:numPr>
          <w:ilvl w:val="0"/>
          <w:numId w:val="2"/>
        </w:numPr>
        <w:spacing w:after="40" w:before="40"/>
      </w:pPr>
      <w:r>
        <w:rPr>
          <w:rFonts w:ascii="Arial" w:cs="Arial" w:eastAsia="Arial" w:hAnsi="Arial"/>
          <w:color w:val="1A1A2E"/>
          <w:sz w:val="22"/>
          <w:szCs w:val="22"/>
        </w:rPr>
        <w:t xml:space="preserve">Movie Name</w:t>
      </w:r>
    </w:p>
    <w:p>
      <w:pPr>
        <w:pStyle w:val="ListParagraph"/>
        <w:numPr>
          <w:ilvl w:val="0"/>
          <w:numId w:val="2"/>
        </w:numPr>
        <w:spacing w:after="40" w:before="40"/>
      </w:pPr>
      <w:r>
        <w:rPr>
          <w:rFonts w:ascii="Arial" w:cs="Arial" w:eastAsia="Arial" w:hAnsi="Arial"/>
          <w:color w:val="1A1A2E"/>
          <w:sz w:val="22"/>
          <w:szCs w:val="22"/>
        </w:rPr>
        <w:t xml:space="preserve">Genre</w:t>
      </w:r>
    </w:p>
    <w:p>
      <w:pPr>
        <w:pStyle w:val="ListParagraph"/>
        <w:numPr>
          <w:ilvl w:val="0"/>
          <w:numId w:val="2"/>
        </w:numPr>
        <w:spacing w:after="40" w:before="40"/>
      </w:pPr>
      <w:r>
        <w:rPr>
          <w:rFonts w:ascii="Arial" w:cs="Arial" w:eastAsia="Arial" w:hAnsi="Arial"/>
          <w:color w:val="1A1A2E"/>
          <w:sz w:val="22"/>
          <w:szCs w:val="22"/>
        </w:rPr>
        <w:t xml:space="preserve">Release Year</w:t>
      </w:r>
    </w:p>
    <w:p>
      <w:pPr>
        <w:pStyle w:val="ListParagraph"/>
        <w:numPr>
          <w:ilvl w:val="0"/>
          <w:numId w:val="2"/>
        </w:numPr>
        <w:spacing w:after="40" w:before="40"/>
      </w:pPr>
      <w:r>
        <w:rPr>
          <w:rFonts w:ascii="Arial" w:cs="Arial" w:eastAsia="Arial" w:hAnsi="Arial"/>
          <w:color w:val="1A1A2E"/>
          <w:sz w:val="22"/>
          <w:szCs w:val="22"/>
        </w:rPr>
        <w:t xml:space="preserve">Rating (1–10)</w:t>
      </w:r>
    </w:p>
    <w:p>
      <w:pPr>
        <w:pStyle w:val="ListParagraph"/>
        <w:numPr>
          <w:ilvl w:val="0"/>
          <w:numId w:val="2"/>
        </w:numPr>
        <w:spacing w:after="40" w:before="40"/>
      </w:pPr>
      <w:r>
        <w:rPr>
          <w:rFonts w:ascii="Arial" w:cs="Arial" w:eastAsia="Arial" w:hAnsi="Arial"/>
          <w:color w:val="1A1A2E"/>
          <w:sz w:val="22"/>
          <w:szCs w:val="22"/>
        </w:rPr>
        <w:t xml:space="preserve">Number of Reviews</w:t>
      </w:r>
    </w:p>
    <w:p>
      <w:pPr>
        <w:pStyle w:val="ListParagraph"/>
        <w:numPr>
          <w:ilvl w:val="0"/>
          <w:numId w:val="2"/>
        </w:numPr>
        <w:spacing w:after="40" w:before="40"/>
      </w:pPr>
      <w:r>
        <w:rPr>
          <w:rFonts w:ascii="Arial" w:cs="Arial" w:eastAsia="Arial" w:hAnsi="Arial"/>
          <w:color w:val="1A1A2E"/>
          <w:sz w:val="22"/>
          <w:szCs w:val="22"/>
        </w:rPr>
        <w:t xml:space="preserve">Budget in USD (optional field)</w:t>
      </w:r>
    </w:p>
    <w:p>
      <w:r>
        <w:t xml:space="preserve"/>
      </w:r>
    </w:p>
    <w:p>
      <w:pPr>
        <w:pStyle w:val="Heading2"/>
        <w:spacing w:after="100" w:before="200"/>
      </w:pPr>
      <w:r>
        <w:rPr>
          <w:rFonts w:ascii="Arial" w:cs="Arial" w:eastAsia="Arial" w:hAnsi="Arial"/>
          <w:b/>
          <w:bCs/>
          <w:color w:val="2E5C8A"/>
          <w:sz w:val="26"/>
          <w:szCs w:val="26"/>
        </w:rPr>
        <w:t xml:space="preserve">2.2 Tools &amp; Libraries</w:t>
      </w:r>
    </w:p>
    <w:p>
      <w:pPr>
        <w:pStyle w:val="ListParagraph"/>
        <w:numPr>
          <w:ilvl w:val="0"/>
          <w:numId w:val="2"/>
        </w:numPr>
        <w:spacing w:after="40" w:before="40"/>
      </w:pPr>
      <w:r>
        <w:rPr>
          <w:rFonts w:ascii="Arial" w:cs="Arial" w:eastAsia="Arial" w:hAnsi="Arial"/>
          <w:color w:val="1A1A2E"/>
          <w:sz w:val="22"/>
          <w:szCs w:val="22"/>
        </w:rPr>
        <w:t xml:space="preserve">Python 3 — core programming language</w:t>
      </w:r>
    </w:p>
    <w:p>
      <w:pPr>
        <w:pStyle w:val="ListParagraph"/>
        <w:numPr>
          <w:ilvl w:val="0"/>
          <w:numId w:val="2"/>
        </w:numPr>
        <w:spacing w:after="40" w:before="40"/>
      </w:pPr>
      <w:r>
        <w:rPr>
          <w:rFonts w:ascii="Arial" w:cs="Arial" w:eastAsia="Arial" w:hAnsi="Arial"/>
          <w:color w:val="1A1A2E"/>
          <w:sz w:val="22"/>
          <w:szCs w:val="22"/>
        </w:rPr>
        <w:t xml:space="preserve">Pandas — data loading, cleaning, and transformation</w:t>
      </w:r>
    </w:p>
    <w:p>
      <w:pPr>
        <w:pStyle w:val="ListParagraph"/>
        <w:numPr>
          <w:ilvl w:val="0"/>
          <w:numId w:val="2"/>
        </w:numPr>
        <w:spacing w:after="40" w:before="40"/>
      </w:pPr>
      <w:r>
        <w:rPr>
          <w:rFonts w:ascii="Arial" w:cs="Arial" w:eastAsia="Arial" w:hAnsi="Arial"/>
          <w:color w:val="1A1A2E"/>
          <w:sz w:val="22"/>
          <w:szCs w:val="22"/>
        </w:rPr>
        <w:t xml:space="preserve">NumPy — numerical operations</w:t>
      </w:r>
    </w:p>
    <w:p>
      <w:pPr>
        <w:pStyle w:val="ListParagraph"/>
        <w:numPr>
          <w:ilvl w:val="0"/>
          <w:numId w:val="2"/>
        </w:numPr>
        <w:spacing w:after="40" w:before="40"/>
      </w:pPr>
      <w:r>
        <w:rPr>
          <w:rFonts w:ascii="Arial" w:cs="Arial" w:eastAsia="Arial" w:hAnsi="Arial"/>
          <w:color w:val="1A1A2E"/>
          <w:sz w:val="22"/>
          <w:szCs w:val="22"/>
        </w:rPr>
        <w:t xml:space="preserve">Matplotlib &amp; Seaborn — data visualisation</w:t>
      </w:r>
    </w:p>
    <w:p>
      <w:pPr>
        <w:pStyle w:val="ListParagraph"/>
        <w:numPr>
          <w:ilvl w:val="0"/>
          <w:numId w:val="2"/>
        </w:numPr>
        <w:spacing w:after="40" w:before="40"/>
      </w:pPr>
      <w:r>
        <w:rPr>
          <w:rFonts w:ascii="Arial" w:cs="Arial" w:eastAsia="Arial" w:hAnsi="Arial"/>
          <w:color w:val="1A1A2E"/>
          <w:sz w:val="22"/>
          <w:szCs w:val="22"/>
        </w:rPr>
        <w:t xml:space="preserve">VS Code — development environment</w:t>
      </w:r>
    </w:p>
    <w:p>
      <w:r>
        <w:t xml:space="preserve"/>
      </w:r>
    </w:p>
    <w:p>
      <w:pPr>
        <w:pStyle w:val="Heading2"/>
        <w:spacing w:after="100" w:before="200"/>
      </w:pPr>
      <w:r>
        <w:rPr>
          <w:rFonts w:ascii="Arial" w:cs="Arial" w:eastAsia="Arial" w:hAnsi="Arial"/>
          <w:b/>
          <w:bCs/>
          <w:color w:val="2E5C8A"/>
          <w:sz w:val="26"/>
          <w:szCs w:val="26"/>
        </w:rPr>
        <w:t xml:space="preserve">2.3 Pipeline</w:t>
      </w:r>
    </w:p>
    <w:p>
      <w:pPr>
        <w:pStyle w:val="ListParagraph"/>
        <w:numPr>
          <w:ilvl w:val="0"/>
          <w:numId w:val="3"/>
        </w:numPr>
        <w:spacing w:after="40" w:before="40"/>
      </w:pPr>
      <w:r>
        <w:rPr>
          <w:rFonts w:ascii="Arial" w:cs="Arial" w:eastAsia="Arial" w:hAnsi="Arial"/>
          <w:sz w:val="22"/>
          <w:szCs w:val="22"/>
        </w:rPr>
        <w:t xml:space="preserve">Data Cleaning — handle missing values, remove duplicates, enforce data types</w:t>
      </w:r>
    </w:p>
    <w:p>
      <w:pPr>
        <w:pStyle w:val="ListParagraph"/>
        <w:numPr>
          <w:ilvl w:val="0"/>
          <w:numId w:val="3"/>
        </w:numPr>
        <w:spacing w:after="40" w:before="40"/>
      </w:pPr>
      <w:r>
        <w:rPr>
          <w:rFonts w:ascii="Arial" w:cs="Arial" w:eastAsia="Arial" w:hAnsi="Arial"/>
          <w:sz w:val="22"/>
          <w:szCs w:val="22"/>
        </w:rPr>
        <w:t xml:space="preserve">Basic Analysis — descriptive statistics, genre averages, most-reviewed titles</w:t>
      </w:r>
    </w:p>
    <w:p>
      <w:pPr>
        <w:pStyle w:val="ListParagraph"/>
        <w:numPr>
          <w:ilvl w:val="0"/>
          <w:numId w:val="3"/>
        </w:numPr>
        <w:spacing w:after="40" w:before="40"/>
      </w:pPr>
      <w:r>
        <w:rPr>
          <w:rFonts w:ascii="Arial" w:cs="Arial" w:eastAsia="Arial" w:hAnsi="Arial"/>
          <w:sz w:val="22"/>
          <w:szCs w:val="22"/>
        </w:rPr>
        <w:t xml:space="preserve">Data Visualisation — three charts (bar, horizontal bar, histogram)</w:t>
      </w:r>
    </w:p>
    <w:p>
      <w:pPr>
        <w:pStyle w:val="ListParagraph"/>
        <w:numPr>
          <w:ilvl w:val="0"/>
          <w:numId w:val="3"/>
        </w:numPr>
        <w:spacing w:after="40" w:before="40"/>
      </w:pPr>
      <w:r>
        <w:rPr>
          <w:rFonts w:ascii="Arial" w:cs="Arial" w:eastAsia="Arial" w:hAnsi="Arial"/>
          <w:sz w:val="22"/>
          <w:szCs w:val="22"/>
        </w:rPr>
        <w:t xml:space="preserve">Insights — short report summarising findings</w:t>
      </w:r>
    </w:p>
    <w:p>
      <w:r>
        <w:br w:type="page"/>
      </w:r>
    </w:p>
    <w:p>
      <w:pPr>
        <w:pStyle w:val="Heading1"/>
        <w:pBdr>
          <w:bottom w:val="single" w:color="2E5C8A" w:sz="6" w:space="4"/>
        </w:pBdr>
        <w:spacing w:after="140" w:before="240"/>
      </w:pPr>
      <w:r>
        <w:rPr>
          <w:rFonts w:ascii="Arial" w:cs="Arial" w:eastAsia="Arial" w:hAnsi="Arial"/>
          <w:b/>
          <w:bCs/>
          <w:color w:val="2E5C8A"/>
          <w:sz w:val="32"/>
          <w:szCs w:val="32"/>
        </w:rPr>
        <w:t xml:space="preserve">3. Data Cleaning</w:t>
      </w:r>
    </w:p>
    <w:p>
      <w:pPr>
        <w:spacing w:after="80" w:before="80"/>
        <w:jc w:val="left"/>
      </w:pPr>
      <w:r>
        <w:rPr>
          <w:rFonts w:ascii="Arial" w:cs="Arial" w:eastAsia="Arial" w:hAnsi="Arial"/>
          <w:b w:val="false"/>
          <w:bCs w:val="false"/>
          <w:i w:val="false"/>
          <w:iCs w:val="false"/>
          <w:color w:val="1A1A2E"/>
          <w:sz w:val="22"/>
          <w:szCs w:val="22"/>
        </w:rPr>
        <w:t xml:space="preserve">The raw dataset presented three quality issues that were resolved before analysis: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rPr>
          <w:tblHeader/>
        </w:trPr>
        <w:tc>
          <w:tcPr>
            <w:tcW w:type="dxa" w:w="3500"/>
            <w:tcBorders>
              <w:top w:val="single" w:color="2E5C8A" w:sz="1"/>
              <w:left w:val="single" w:color="2E5C8A" w:sz="1"/>
              <w:bottom w:val="single" w:color="2E5C8A" w:sz="1"/>
              <w:right w:val="single" w:color="2E5C8A" w:sz="1"/>
            </w:tcBorders>
            <w:shd w:fill="2E5C8A" w:val="clear"/>
            <w:tcMar>
              <w:top w:type="dxa" w:w="100"/>
              <w:left w:type="dxa" w:w="140"/>
              <w:bottom w:type="dxa" w:w="100"/>
              <w:right w:type="dxa" w:w="140"/>
            </w:tcMar>
          </w:tcPr>
          <w:p>
            <w:r>
              <w:rPr>
                <w:rFonts w:ascii="Arial" w:cs="Arial" w:eastAsia="Arial" w:hAnsi="Arial"/>
                <w:b/>
                <w:bCs/>
                <w:color w:val="FFFFFF"/>
                <w:sz w:val="22"/>
                <w:szCs w:val="22"/>
              </w:rPr>
              <w:t xml:space="preserve">Issue</w:t>
            </w:r>
          </w:p>
        </w:tc>
        <w:tc>
          <w:tcPr>
            <w:tcW w:type="dxa" w:w="2930"/>
            <w:tcBorders>
              <w:top w:val="single" w:color="2E5C8A" w:sz="1"/>
              <w:left w:val="single" w:color="2E5C8A" w:sz="1"/>
              <w:bottom w:val="single" w:color="2E5C8A" w:sz="1"/>
              <w:right w:val="single" w:color="2E5C8A" w:sz="1"/>
            </w:tcBorders>
            <w:shd w:fill="2E5C8A" w:val="clear"/>
            <w:tcMar>
              <w:top w:type="dxa" w:w="100"/>
              <w:left w:type="dxa" w:w="140"/>
              <w:bottom w:type="dxa" w:w="100"/>
              <w:right w:type="dxa" w:w="140"/>
            </w:tcMar>
          </w:tcPr>
          <w:p>
            <w:r>
              <w:rPr>
                <w:rFonts w:ascii="Arial" w:cs="Arial" w:eastAsia="Arial" w:hAnsi="Arial"/>
                <w:b/>
                <w:bCs/>
                <w:color w:val="FFFFFF"/>
                <w:sz w:val="22"/>
                <w:szCs w:val="22"/>
              </w:rPr>
              <w:t xml:space="preserve">Detail</w:t>
            </w:r>
          </w:p>
        </w:tc>
        <w:tc>
          <w:tcPr>
            <w:tcW w:type="dxa" w:w="2930"/>
            <w:tcBorders>
              <w:top w:val="single" w:color="2E5C8A" w:sz="1"/>
              <w:left w:val="single" w:color="2E5C8A" w:sz="1"/>
              <w:bottom w:val="single" w:color="2E5C8A" w:sz="1"/>
              <w:right w:val="single" w:color="2E5C8A" w:sz="1"/>
            </w:tcBorders>
            <w:shd w:fill="2E5C8A" w:val="clear"/>
            <w:tcMar>
              <w:top w:type="dxa" w:w="100"/>
              <w:left w:type="dxa" w:w="140"/>
              <w:bottom w:type="dxa" w:w="100"/>
              <w:right w:type="dxa" w:w="140"/>
            </w:tcMar>
          </w:tcPr>
          <w:p>
            <w:r>
              <w:rPr>
                <w:rFonts w:ascii="Arial" w:cs="Arial" w:eastAsia="Arial" w:hAnsi="Arial"/>
                <w:b/>
                <w:bCs/>
                <w:color w:val="FFFFFF"/>
                <w:sz w:val="22"/>
                <w:szCs w:val="22"/>
              </w:rPr>
              <w:t xml:space="preserve">Resolution</w:t>
            </w:r>
          </w:p>
        </w:tc>
      </w:tr>
      <w:tr>
        <w:tc>
          <w:tcPr>
            <w:tcW w:type="dxa" w:w="35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sz w:val="20"/>
                <w:szCs w:val="20"/>
              </w:rPr>
              <w:t xml:space="preserve">1 Duplicate row</w:t>
            </w:r>
          </w:p>
        </w:tc>
        <w:tc>
          <w:tcPr>
            <w:tcW w:type="dxa" w:w="293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sz w:val="20"/>
                <w:szCs w:val="20"/>
              </w:rPr>
              <w:t xml:space="preserve">Gone Girl appeared twice</w:t>
            </w:r>
          </w:p>
        </w:tc>
        <w:tc>
          <w:tcPr>
            <w:tcW w:type="dxa" w:w="293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sz w:val="20"/>
                <w:szCs w:val="20"/>
              </w:rPr>
              <w:t xml:space="preserve">drop_duplicates() removed 1 row</w:t>
            </w:r>
          </w:p>
        </w:tc>
      </w:tr>
      <w:tr>
        <w:tc>
          <w:tcPr>
            <w:tcW w:type="dxa" w:w="3500"/>
            <w:tcBorders>
              <w:top w:val="single" w:color="C8D8E8" w:sz="1"/>
              <w:left w:val="single" w:color="C8D8E8" w:sz="1"/>
              <w:bottom w:val="single" w:color="C8D8E8" w:sz="1"/>
              <w:right w:val="single" w:color="C8D8E8" w:sz="1"/>
            </w:tcBorders>
            <w:shd w:fill="F0F4F8" w:val="clear"/>
            <w:tcMar>
              <w:top w:type="dxa" w:w="80"/>
              <w:left w:type="dxa" w:w="140"/>
              <w:bottom w:type="dxa" w:w="80"/>
              <w:right w:type="dxa" w:w="140"/>
            </w:tcMar>
          </w:tcPr>
          <w:p>
            <w:r>
              <w:rPr>
                <w:rFonts w:ascii="Arial" w:cs="Arial" w:eastAsia="Arial" w:hAnsi="Arial"/>
                <w:sz w:val="20"/>
                <w:szCs w:val="20"/>
              </w:rPr>
              <w:t xml:space="preserve">2 Missing Ratings</w:t>
            </w:r>
          </w:p>
        </w:tc>
        <w:tc>
          <w:tcPr>
            <w:tcW w:type="dxa" w:w="2930"/>
            <w:tcBorders>
              <w:top w:val="single" w:color="C8D8E8" w:sz="1"/>
              <w:left w:val="single" w:color="C8D8E8" w:sz="1"/>
              <w:bottom w:val="single" w:color="C8D8E8" w:sz="1"/>
              <w:right w:val="single" w:color="C8D8E8" w:sz="1"/>
            </w:tcBorders>
            <w:shd w:fill="F0F4F8" w:val="clear"/>
            <w:tcMar>
              <w:top w:type="dxa" w:w="80"/>
              <w:left w:type="dxa" w:w="140"/>
              <w:bottom w:type="dxa" w:w="80"/>
              <w:right w:type="dxa" w:w="140"/>
            </w:tcMar>
          </w:tcPr>
          <w:p>
            <w:r>
              <w:rPr>
                <w:rFonts w:ascii="Arial" w:cs="Arial" w:eastAsia="Arial" w:hAnsi="Arial"/>
                <w:sz w:val="20"/>
                <w:szCs w:val="20"/>
              </w:rPr>
              <w:t xml:space="preserve">Superbad &amp; The Witch had no rating</w:t>
            </w:r>
          </w:p>
        </w:tc>
        <w:tc>
          <w:tcPr>
            <w:tcW w:type="dxa" w:w="2930"/>
            <w:tcBorders>
              <w:top w:val="single" w:color="C8D8E8" w:sz="1"/>
              <w:left w:val="single" w:color="C8D8E8" w:sz="1"/>
              <w:bottom w:val="single" w:color="C8D8E8" w:sz="1"/>
              <w:right w:val="single" w:color="C8D8E8" w:sz="1"/>
            </w:tcBorders>
            <w:shd w:fill="F0F4F8" w:val="clear"/>
            <w:tcMar>
              <w:top w:type="dxa" w:w="80"/>
              <w:left w:type="dxa" w:w="140"/>
              <w:bottom w:type="dxa" w:w="80"/>
              <w:right w:type="dxa" w:w="140"/>
            </w:tcMar>
          </w:tcPr>
          <w:p>
            <w:r>
              <w:rPr>
                <w:rFonts w:ascii="Arial" w:cs="Arial" w:eastAsia="Arial" w:hAnsi="Arial"/>
                <w:sz w:val="20"/>
                <w:szCs w:val="20"/>
              </w:rPr>
              <w:t xml:space="preserve">Rows dropped (required field)</w:t>
            </w:r>
          </w:p>
        </w:tc>
      </w:tr>
      <w:tr>
        <w:tc>
          <w:tcPr>
            <w:tcW w:type="dxa" w:w="35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sz w:val="20"/>
                <w:szCs w:val="20"/>
              </w:rPr>
              <w:t xml:space="preserve">4 Missing Budgets</w:t>
            </w:r>
          </w:p>
        </w:tc>
        <w:tc>
          <w:tcPr>
            <w:tcW w:type="dxa" w:w="293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sz w:val="20"/>
                <w:szCs w:val="20"/>
              </w:rPr>
              <w:t xml:space="preserve">Budget is an optional column</w:t>
            </w:r>
          </w:p>
        </w:tc>
        <w:tc>
          <w:tcPr>
            <w:tcW w:type="dxa" w:w="293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r>
              <w:rPr>
                <w:rFonts w:ascii="Arial" w:cs="Arial" w:eastAsia="Arial" w:hAnsi="Arial"/>
                <w:sz w:val="20"/>
                <w:szCs w:val="20"/>
              </w:rPr>
              <w:t xml:space="preserve">Filled with 0 (flagged unknown)</w:t>
            </w:r>
          </w:p>
        </w:tc>
      </w:tr>
      <w:tr>
        <w:tc>
          <w:tcPr>
            <w:tcW w:type="dxa" w:w="3500"/>
            <w:tcBorders>
              <w:top w:val="single" w:color="C8D8E8" w:sz="1"/>
              <w:left w:val="single" w:color="C8D8E8" w:sz="1"/>
              <w:bottom w:val="single" w:color="C8D8E8" w:sz="1"/>
              <w:right w:val="single" w:color="C8D8E8" w:sz="1"/>
            </w:tcBorders>
            <w:shd w:fill="F0F4F8" w:val="clear"/>
            <w:tcMar>
              <w:top w:type="dxa" w:w="80"/>
              <w:left w:type="dxa" w:w="140"/>
              <w:bottom w:type="dxa" w:w="80"/>
              <w:right w:type="dxa" w:w="140"/>
            </w:tcMar>
          </w:tcPr>
          <w:p>
            <w:r>
              <w:rPr>
                <w:rFonts w:ascii="Arial" w:cs="Arial" w:eastAsia="Arial" w:hAnsi="Arial"/>
                <w:sz w:val="20"/>
                <w:szCs w:val="20"/>
              </w:rPr>
              <w:t xml:space="preserve">Incorrect dtypes</w:t>
            </w:r>
          </w:p>
        </w:tc>
        <w:tc>
          <w:tcPr>
            <w:tcW w:type="dxa" w:w="2930"/>
            <w:tcBorders>
              <w:top w:val="single" w:color="C8D8E8" w:sz="1"/>
              <w:left w:val="single" w:color="C8D8E8" w:sz="1"/>
              <w:bottom w:val="single" w:color="C8D8E8" w:sz="1"/>
              <w:right w:val="single" w:color="C8D8E8" w:sz="1"/>
            </w:tcBorders>
            <w:shd w:fill="F0F4F8" w:val="clear"/>
            <w:tcMar>
              <w:top w:type="dxa" w:w="80"/>
              <w:left w:type="dxa" w:w="140"/>
              <w:bottom w:type="dxa" w:w="80"/>
              <w:right w:type="dxa" w:w="140"/>
            </w:tcMar>
          </w:tcPr>
          <w:p>
            <w:r>
              <w:rPr>
                <w:rFonts w:ascii="Arial" w:cs="Arial" w:eastAsia="Arial" w:hAnsi="Arial"/>
                <w:sz w:val="20"/>
                <w:szCs w:val="20"/>
              </w:rPr>
              <w:t xml:space="preserve">Year stored as float</w:t>
            </w:r>
          </w:p>
        </w:tc>
        <w:tc>
          <w:tcPr>
            <w:tcW w:type="dxa" w:w="2930"/>
            <w:tcBorders>
              <w:top w:val="single" w:color="C8D8E8" w:sz="1"/>
              <w:left w:val="single" w:color="C8D8E8" w:sz="1"/>
              <w:bottom w:val="single" w:color="C8D8E8" w:sz="1"/>
              <w:right w:val="single" w:color="C8D8E8" w:sz="1"/>
            </w:tcBorders>
            <w:shd w:fill="F0F4F8" w:val="clear"/>
            <w:tcMar>
              <w:top w:type="dxa" w:w="80"/>
              <w:left w:type="dxa" w:w="140"/>
              <w:bottom w:type="dxa" w:w="80"/>
              <w:right w:type="dxa" w:w="140"/>
            </w:tcMar>
          </w:tcPr>
          <w:p>
            <w:r>
              <w:rPr>
                <w:rFonts w:ascii="Arial" w:cs="Arial" w:eastAsia="Arial" w:hAnsi="Arial"/>
                <w:sz w:val="20"/>
                <w:szCs w:val="20"/>
              </w:rPr>
              <w:t xml:space="preserve">Cast to int for all numeric cols</w:t>
            </w:r>
          </w:p>
        </w:tc>
      </w:tr>
    </w:tbl>
    <w:p>
      <w:r>
        <w:t xml:space="preserve"/>
      </w:r>
    </w:p>
    <w:p>
      <w:pPr>
        <w:spacing w:after="80" w:before="80"/>
        <w:jc w:val="left"/>
      </w:pPr>
      <w:r>
        <w:rPr>
          <w:rFonts w:ascii="Arial" w:cs="Arial" w:eastAsia="Arial" w:hAnsi="Arial"/>
          <w:b w:val="false"/>
          <w:bCs w:val="false"/>
          <w:i w:val="false"/>
          <w:iCs w:val="false"/>
          <w:color w:val="1A1A2E"/>
          <w:sz w:val="22"/>
          <w:szCs w:val="22"/>
        </w:rPr>
        <w:t xml:space="preserve">After cleaning, the working dataset contained 23 movies across 7 genres, with all data types correctly assigned.</w:t>
      </w:r>
    </w:p>
    <w:p>
      <w:r>
        <w:br w:type="page"/>
      </w:r>
    </w:p>
    <w:p>
      <w:pPr>
        <w:pStyle w:val="Heading1"/>
        <w:pBdr>
          <w:bottom w:val="single" w:color="2E5C8A" w:sz="6" w:space="4"/>
        </w:pBdr>
        <w:spacing w:after="140" w:before="240"/>
      </w:pPr>
      <w:r>
        <w:rPr>
          <w:rFonts w:ascii="Arial" w:cs="Arial" w:eastAsia="Arial" w:hAnsi="Arial"/>
          <w:b/>
          <w:bCs/>
          <w:color w:val="2E5C8A"/>
          <w:sz w:val="32"/>
          <w:szCs w:val="32"/>
        </w:rPr>
        <w:t xml:space="preserve">4. Basic Analysis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8D8E8" w:sz="1"/>
              <w:left w:val="single" w:color="C8D8E8" w:sz="1"/>
              <w:bottom w:val="single" w:color="C8D8E8" w:sz="1"/>
              <w:right w:val="single" w:color="C8D8E8" w:sz="1"/>
            </w:tcBorders>
            <w:shd w:fill="F0F4F8" w:val="clear"/>
            <w:tcMar>
              <w:top w:type="dxa" w:w="140"/>
              <w:left w:type="dxa" w:w="160"/>
              <w:bottom w:type="dxa" w:w="140"/>
              <w:right w:type="dxa" w:w="160"/>
            </w:tcMar>
            <w:vAlign w:val="center"/>
          </w:tcPr>
          <w:p>
            <w:pPr>
              <w:spacing w:after="20" w:before="0"/>
              <w:jc w:val="center"/>
            </w:pPr>
            <w:r>
              <w:rPr>
                <w:rFonts w:ascii="Arial" w:cs="Arial" w:eastAsia="Arial" w:hAnsi="Arial"/>
                <w:b/>
                <w:bCs/>
                <w:color w:val="2E5C8A"/>
                <w:sz w:val="36"/>
                <w:szCs w:val="36"/>
              </w:rPr>
              <w:t xml:space="preserve">23</w:t>
            </w:r>
          </w:p>
          <w:p>
            <w:pPr>
              <w:spacing w:after="0" w:before="0"/>
              <w:jc w:val="center"/>
            </w:pPr>
            <w:r>
              <w:rPr>
                <w:rFonts w:ascii="Arial" w:cs="Arial" w:eastAsia="Arial" w:hAnsi="Arial"/>
                <w:color w:val="555555"/>
                <w:sz w:val="18"/>
                <w:szCs w:val="18"/>
              </w:rPr>
              <w:t xml:space="preserve">Movies Analysed</w:t>
            </w:r>
          </w:p>
        </w:tc>
        <w:tc>
          <w:tcPr>
            <w:tcW w:type="dxa" w:w="2340"/>
            <w:tcBorders>
              <w:top w:val="single" w:color="C8D8E8" w:sz="1"/>
              <w:left w:val="single" w:color="C8D8E8" w:sz="1"/>
              <w:bottom w:val="single" w:color="C8D8E8" w:sz="1"/>
              <w:right w:val="single" w:color="C8D8E8" w:sz="1"/>
            </w:tcBorders>
            <w:shd w:fill="F0F4F8" w:val="clear"/>
            <w:tcMar>
              <w:top w:type="dxa" w:w="140"/>
              <w:left w:type="dxa" w:w="160"/>
              <w:bottom w:type="dxa" w:w="140"/>
              <w:right w:type="dxa" w:w="160"/>
            </w:tcMar>
            <w:vAlign w:val="center"/>
          </w:tcPr>
          <w:p>
            <w:pPr>
              <w:spacing w:after="20" w:before="0"/>
              <w:jc w:val="center"/>
            </w:pPr>
            <w:r>
              <w:rPr>
                <w:rFonts w:ascii="Arial" w:cs="Arial" w:eastAsia="Arial" w:hAnsi="Arial"/>
                <w:b/>
                <w:bCs/>
                <w:color w:val="2E5C8A"/>
                <w:sz w:val="36"/>
                <w:szCs w:val="36"/>
              </w:rPr>
              <w:t xml:space="preserve">7</w:t>
            </w:r>
          </w:p>
          <w:p>
            <w:pPr>
              <w:spacing w:after="0" w:before="0"/>
              <w:jc w:val="center"/>
            </w:pPr>
            <w:r>
              <w:rPr>
                <w:rFonts w:ascii="Arial" w:cs="Arial" w:eastAsia="Arial" w:hAnsi="Arial"/>
                <w:color w:val="555555"/>
                <w:sz w:val="18"/>
                <w:szCs w:val="18"/>
              </w:rPr>
              <w:t xml:space="preserve">Genres Covered</w:t>
            </w:r>
          </w:p>
        </w:tc>
        <w:tc>
          <w:tcPr>
            <w:tcW w:type="dxa" w:w="2340"/>
            <w:tcBorders>
              <w:top w:val="single" w:color="C8D8E8" w:sz="1"/>
              <w:left w:val="single" w:color="C8D8E8" w:sz="1"/>
              <w:bottom w:val="single" w:color="C8D8E8" w:sz="1"/>
              <w:right w:val="single" w:color="C8D8E8" w:sz="1"/>
            </w:tcBorders>
            <w:shd w:fill="F0F4F8" w:val="clear"/>
            <w:tcMar>
              <w:top w:type="dxa" w:w="140"/>
              <w:left w:type="dxa" w:w="160"/>
              <w:bottom w:type="dxa" w:w="140"/>
              <w:right w:type="dxa" w:w="160"/>
            </w:tcMar>
            <w:vAlign w:val="center"/>
          </w:tcPr>
          <w:p>
            <w:pPr>
              <w:spacing w:after="20" w:before="0"/>
              <w:jc w:val="center"/>
            </w:pPr>
            <w:r>
              <w:rPr>
                <w:rFonts w:ascii="Arial" w:cs="Arial" w:eastAsia="Arial" w:hAnsi="Arial"/>
                <w:b/>
                <w:bCs/>
                <w:color w:val="2E5C8A"/>
                <w:sz w:val="36"/>
                <w:szCs w:val="36"/>
              </w:rPr>
              <w:t xml:space="preserve">8.11</w:t>
            </w:r>
          </w:p>
          <w:p>
            <w:pPr>
              <w:spacing w:after="0" w:before="0"/>
              <w:jc w:val="center"/>
            </w:pPr>
            <w:r>
              <w:rPr>
                <w:rFonts w:ascii="Arial" w:cs="Arial" w:eastAsia="Arial" w:hAnsi="Arial"/>
                <w:color w:val="555555"/>
                <w:sz w:val="18"/>
                <w:szCs w:val="18"/>
              </w:rPr>
              <w:t xml:space="preserve">Average Rating</w:t>
            </w:r>
          </w:p>
        </w:tc>
        <w:tc>
          <w:tcPr>
            <w:tcW w:type="dxa" w:w="2340"/>
            <w:tcBorders>
              <w:top w:val="single" w:color="C8D8E8" w:sz="1"/>
              <w:left w:val="single" w:color="C8D8E8" w:sz="1"/>
              <w:bottom w:val="single" w:color="C8D8E8" w:sz="1"/>
              <w:right w:val="single" w:color="C8D8E8" w:sz="1"/>
            </w:tcBorders>
            <w:shd w:fill="F0F4F8" w:val="clear"/>
            <w:tcMar>
              <w:top w:type="dxa" w:w="140"/>
              <w:left w:type="dxa" w:w="160"/>
              <w:bottom w:type="dxa" w:w="140"/>
              <w:right w:type="dxa" w:w="160"/>
            </w:tcMar>
            <w:vAlign w:val="center"/>
          </w:tcPr>
          <w:p>
            <w:pPr>
              <w:spacing w:after="20" w:before="0"/>
              <w:jc w:val="center"/>
            </w:pPr>
            <w:r>
              <w:rPr>
                <w:rFonts w:ascii="Arial" w:cs="Arial" w:eastAsia="Arial" w:hAnsi="Arial"/>
                <w:b/>
                <w:bCs/>
                <w:color w:val="2E5C8A"/>
                <w:sz w:val="36"/>
                <w:szCs w:val="36"/>
              </w:rPr>
              <w:t xml:space="preserve">1984–2019</w:t>
            </w:r>
          </w:p>
          <w:p>
            <w:pPr>
              <w:spacing w:after="0" w:before="0"/>
              <w:jc w:val="center"/>
            </w:pPr>
            <w:r>
              <w:rPr>
                <w:rFonts w:ascii="Arial" w:cs="Arial" w:eastAsia="Arial" w:hAnsi="Arial"/>
                <w:color w:val="555555"/>
                <w:sz w:val="18"/>
                <w:szCs w:val="18"/>
              </w:rPr>
              <w:t xml:space="preserve">Year Range</w:t>
            </w:r>
          </w:p>
        </w:tc>
      </w:tr>
    </w:tbl>
    <w:p>
      <w:r>
        <w:t xml:space="preserve"/>
      </w:r>
    </w:p>
    <w:p>
      <w:pPr>
        <w:pStyle w:val="Heading2"/>
        <w:spacing w:after="100" w:before="200"/>
      </w:pPr>
      <w:r>
        <w:rPr>
          <w:rFonts w:ascii="Arial" w:cs="Arial" w:eastAsia="Arial" w:hAnsi="Arial"/>
          <w:b/>
          <w:bCs/>
          <w:color w:val="2E5C8A"/>
          <w:sz w:val="26"/>
          <w:szCs w:val="26"/>
        </w:rPr>
        <w:t xml:space="preserve">4.1 Highest-Rated Movie</w:t>
      </w:r>
    </w:p>
    <w:p>
      <w:pPr>
        <w:spacing w:after="80" w:before="60"/>
        <w:jc w:val="left"/>
      </w:pPr>
      <w:r>
        <w:rPr>
          <w:rFonts w:ascii="Arial" w:cs="Arial" w:eastAsia="Arial" w:hAnsi="Arial"/>
          <w:b w:val="false"/>
          <w:bCs w:val="false"/>
          <w:i w:val="false"/>
          <w:iCs w:val="false"/>
          <w:color w:val="1A1A2E"/>
          <w:sz w:val="22"/>
          <w:szCs w:val="22"/>
        </w:rPr>
        <w:t xml:space="preserve">The Shawshank Redemption (1994) holds the highest rating of 9.3 out of 10, and is simultaneously the most-reviewed title with 2.8 million reviews — a rare combination of critical acclaim and audience engagement.</w:t>
      </w:r>
    </w:p>
    <w:p>
      <w:r>
        <w:t xml:space="preserve"/>
      </w:r>
    </w:p>
    <w:p>
      <w:pPr>
        <w:pStyle w:val="Heading2"/>
        <w:spacing w:after="100" w:before="200"/>
      </w:pPr>
      <w:r>
        <w:rPr>
          <w:rFonts w:ascii="Arial" w:cs="Arial" w:eastAsia="Arial" w:hAnsi="Arial"/>
          <w:b/>
          <w:bCs/>
          <w:color w:val="2E5C8A"/>
          <w:sz w:val="26"/>
          <w:szCs w:val="26"/>
        </w:rPr>
        <w:t xml:space="preserve">4.2 Genre-Wise Average Ratings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280"/>
        <w:gridCol w:w="1880"/>
      </w:tblGrid>
      <w:tr>
        <w:trPr>
          <w:tblHeader/>
        </w:trPr>
        <w:tc>
          <w:tcPr>
            <w:tcW w:type="dxa" w:w="5200"/>
            <w:tcBorders>
              <w:top w:val="single" w:color="2E5C8A" w:sz="1"/>
              <w:left w:val="single" w:color="2E5C8A" w:sz="1"/>
              <w:bottom w:val="single" w:color="2E5C8A" w:sz="1"/>
              <w:right w:val="single" w:color="2E5C8A" w:sz="1"/>
            </w:tcBorders>
            <w:shd w:fill="2E5C8A" w:val="clear"/>
            <w:tcMar>
              <w:top w:type="dxa" w:w="100"/>
              <w:left w:type="dxa" w:w="160"/>
              <w:bottom w:type="dxa" w:w="100"/>
              <w:right w:type="dxa" w:w="160"/>
            </w:tcMar>
          </w:tcPr>
          <w:p>
            <w:pPr>
              <w:jc w:val="left"/>
            </w:pPr>
            <w:r>
              <w:rPr>
                <w:rFonts w:ascii="Arial" w:cs="Arial" w:eastAsia="Arial" w:hAnsi="Arial"/>
                <w:b/>
                <w:bCs/>
                <w:color w:val="FFFFFF"/>
                <w:sz w:val="22"/>
                <w:szCs w:val="22"/>
              </w:rPr>
              <w:t xml:space="preserve">Genre</w:t>
            </w:r>
          </w:p>
        </w:tc>
        <w:tc>
          <w:tcPr>
            <w:tcW w:type="dxa" w:w="2280"/>
            <w:tcBorders>
              <w:top w:val="single" w:color="2E5C8A" w:sz="1"/>
              <w:left w:val="single" w:color="2E5C8A" w:sz="1"/>
              <w:bottom w:val="single" w:color="2E5C8A" w:sz="1"/>
              <w:right w:val="single" w:color="2E5C8A" w:sz="1"/>
            </w:tcBorders>
            <w:shd w:fill="2E5C8A"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Avg Rating</w:t>
            </w:r>
          </w:p>
        </w:tc>
        <w:tc>
          <w:tcPr>
            <w:tcW w:type="dxa" w:w="1880"/>
            <w:tcBorders>
              <w:top w:val="single" w:color="2E5C8A" w:sz="1"/>
              <w:left w:val="single" w:color="2E5C8A" w:sz="1"/>
              <w:bottom w:val="single" w:color="2E5C8A" w:sz="1"/>
              <w:right w:val="single" w:color="2E5C8A" w:sz="1"/>
            </w:tcBorders>
            <w:shd w:fill="2E5C8A" w:val="clear"/>
            <w:tcMar>
              <w:top w:type="dxa" w:w="100"/>
              <w:left w:type="dxa" w:w="160"/>
              <w:bottom w:type="dxa" w:w="100"/>
              <w:right w:type="dxa" w:w="160"/>
            </w:tcMar>
          </w:tcPr>
          <w:p>
            <w:pPr>
              <w:jc w:val="center"/>
            </w:pPr>
            <w:r>
              <w:rPr>
                <w:rFonts w:ascii="Arial" w:cs="Arial" w:eastAsia="Arial" w:hAnsi="Arial"/>
                <w:b/>
                <w:bCs/>
                <w:color w:val="FFFFFF"/>
                <w:sz w:val="22"/>
                <w:szCs w:val="22"/>
              </w:rPr>
              <w:t xml:space="preserve">Rank</w:t>
            </w:r>
          </w:p>
        </w:tc>
      </w:tr>
      <w:tr>
        <w:tc>
          <w:tcPr>
            <w:tcW w:type="dxa" w:w="520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2"/>
                <w:szCs w:val="22"/>
              </w:rPr>
              <w:t xml:space="preserve">Drama</w:t>
            </w:r>
          </w:p>
        </w:tc>
        <w:tc>
          <w:tcPr>
            <w:tcW w:type="dxa" w:w="228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pPr>
              <w:jc w:val="center"/>
            </w:pPr>
            <w:r>
              <w:rPr>
                <w:rFonts w:ascii="Arial" w:cs="Arial" w:eastAsia="Arial" w:hAnsi="Arial"/>
                <w:b w:val="false"/>
                <w:bCs w:val="false"/>
                <w:color w:val="2E5C8A"/>
                <w:sz w:val="22"/>
                <w:szCs w:val="22"/>
              </w:rPr>
              <w:t xml:space="preserve">8.80</w:t>
            </w:r>
          </w:p>
        </w:tc>
        <w:tc>
          <w:tcPr>
            <w:tcW w:type="dxa" w:w="188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pPr>
              <w:jc w:val="center"/>
            </w:pPr>
            <w:r>
              <w:rPr>
                <w:rFonts w:ascii="Arial" w:cs="Arial" w:eastAsia="Arial" w:hAnsi="Arial"/>
                <w:b/>
                <w:bCs/>
                <w:color w:val="1A1A2E"/>
                <w:sz w:val="22"/>
                <w:szCs w:val="22"/>
              </w:rPr>
              <w:t xml:space="preserve">#1</w:t>
            </w:r>
          </w:p>
        </w:tc>
      </w:tr>
      <w:tr>
        <w:tc>
          <w:tcPr>
            <w:tcW w:type="dxa" w:w="5200"/>
            <w:tcBorders>
              <w:top w:val="single" w:color="C8D8E8" w:sz="1"/>
              <w:left w:val="single" w:color="C8D8E8" w:sz="1"/>
              <w:bottom w:val="single" w:color="C8D8E8" w:sz="1"/>
              <w:right w:val="single" w:color="C8D8E8" w:sz="1"/>
            </w:tcBorders>
            <w:shd w:fill="F0F4F8" w:val="clear"/>
            <w:tcMar>
              <w:top w:type="dxa" w:w="80"/>
              <w:left w:type="dxa" w:w="160"/>
              <w:bottom w:type="dxa" w:w="80"/>
              <w:right w:type="dxa" w:w="160"/>
            </w:tcMar>
          </w:tcPr>
          <w:p>
            <w:pPr>
              <w:jc w:val="left"/>
            </w:pPr>
            <w:r>
              <w:rPr>
                <w:rFonts w:ascii="Arial" w:cs="Arial" w:eastAsia="Arial" w:hAnsi="Arial"/>
                <w:b w:val="false"/>
                <w:bCs w:val="false"/>
                <w:color w:val="1A1A2E"/>
                <w:sz w:val="22"/>
                <w:szCs w:val="22"/>
              </w:rPr>
              <w:t xml:space="preserve">Action</w:t>
            </w:r>
          </w:p>
        </w:tc>
        <w:tc>
          <w:tcPr>
            <w:tcW w:type="dxa" w:w="2280"/>
            <w:tcBorders>
              <w:top w:val="single" w:color="C8D8E8" w:sz="1"/>
              <w:left w:val="single" w:color="C8D8E8" w:sz="1"/>
              <w:bottom w:val="single" w:color="C8D8E8" w:sz="1"/>
              <w:right w:val="single" w:color="C8D8E8" w:sz="1"/>
            </w:tcBorders>
            <w:shd w:fill="F0F4F8" w:val="clear"/>
            <w:tcMar>
              <w:top w:type="dxa" w:w="80"/>
              <w:left w:type="dxa" w:w="160"/>
              <w:bottom w:type="dxa" w:w="80"/>
              <w:right w:type="dxa" w:w="160"/>
            </w:tcMar>
          </w:tcPr>
          <w:p>
            <w:pPr>
              <w:jc w:val="center"/>
            </w:pPr>
            <w:r>
              <w:rPr>
                <w:rFonts w:ascii="Arial" w:cs="Arial" w:eastAsia="Arial" w:hAnsi="Arial"/>
                <w:b w:val="false"/>
                <w:bCs w:val="false"/>
                <w:color w:val="2E5C8A"/>
                <w:sz w:val="22"/>
                <w:szCs w:val="22"/>
              </w:rPr>
              <w:t xml:space="preserve">8.37</w:t>
            </w:r>
          </w:p>
        </w:tc>
        <w:tc>
          <w:tcPr>
            <w:tcW w:type="dxa" w:w="1880"/>
            <w:tcBorders>
              <w:top w:val="single" w:color="C8D8E8" w:sz="1"/>
              <w:left w:val="single" w:color="C8D8E8" w:sz="1"/>
              <w:bottom w:val="single" w:color="C8D8E8" w:sz="1"/>
              <w:right w:val="single" w:color="C8D8E8" w:sz="1"/>
            </w:tcBorders>
            <w:shd w:fill="F0F4F8" w:val="clear"/>
            <w:tcMar>
              <w:top w:type="dxa" w:w="80"/>
              <w:left w:type="dxa" w:w="160"/>
              <w:bottom w:type="dxa" w:w="80"/>
              <w:right w:type="dxa" w:w="160"/>
            </w:tcMar>
          </w:tcPr>
          <w:p>
            <w:pPr>
              <w:jc w:val="center"/>
            </w:pPr>
            <w:r>
              <w:rPr>
                <w:rFonts w:ascii="Arial" w:cs="Arial" w:eastAsia="Arial" w:hAnsi="Arial"/>
                <w:b w:val="false"/>
                <w:bCs w:val="false"/>
                <w:color w:val="1A1A2E"/>
                <w:sz w:val="22"/>
                <w:szCs w:val="22"/>
              </w:rPr>
              <w:t xml:space="preserve">#2</w:t>
            </w:r>
          </w:p>
        </w:tc>
      </w:tr>
      <w:tr>
        <w:tc>
          <w:tcPr>
            <w:tcW w:type="dxa" w:w="520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2"/>
                <w:szCs w:val="22"/>
              </w:rPr>
              <w:t xml:space="preserve">Sci-Fi</w:t>
            </w:r>
          </w:p>
        </w:tc>
        <w:tc>
          <w:tcPr>
            <w:tcW w:type="dxa" w:w="228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pPr>
              <w:jc w:val="center"/>
            </w:pPr>
            <w:r>
              <w:rPr>
                <w:rFonts w:ascii="Arial" w:cs="Arial" w:eastAsia="Arial" w:hAnsi="Arial"/>
                <w:b w:val="false"/>
                <w:bCs w:val="false"/>
                <w:color w:val="2E5C8A"/>
                <w:sz w:val="22"/>
                <w:szCs w:val="22"/>
              </w:rPr>
              <w:t xml:space="preserve">8.25</w:t>
            </w:r>
          </w:p>
        </w:tc>
        <w:tc>
          <w:tcPr>
            <w:tcW w:type="dxa" w:w="188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pPr>
              <w:jc w:val="center"/>
            </w:pPr>
            <w:r>
              <w:rPr>
                <w:rFonts w:ascii="Arial" w:cs="Arial" w:eastAsia="Arial" w:hAnsi="Arial"/>
                <w:b w:val="false"/>
                <w:bCs w:val="false"/>
                <w:color w:val="1A1A2E"/>
                <w:sz w:val="22"/>
                <w:szCs w:val="22"/>
              </w:rPr>
              <w:t xml:space="preserve">#3</w:t>
            </w:r>
          </w:p>
        </w:tc>
      </w:tr>
      <w:tr>
        <w:tc>
          <w:tcPr>
            <w:tcW w:type="dxa" w:w="5200"/>
            <w:tcBorders>
              <w:top w:val="single" w:color="C8D8E8" w:sz="1"/>
              <w:left w:val="single" w:color="C8D8E8" w:sz="1"/>
              <w:bottom w:val="single" w:color="C8D8E8" w:sz="1"/>
              <w:right w:val="single" w:color="C8D8E8" w:sz="1"/>
            </w:tcBorders>
            <w:shd w:fill="F0F4F8" w:val="clear"/>
            <w:tcMar>
              <w:top w:type="dxa" w:w="80"/>
              <w:left w:type="dxa" w:w="160"/>
              <w:bottom w:type="dxa" w:w="80"/>
              <w:right w:type="dxa" w:w="160"/>
            </w:tcMar>
          </w:tcPr>
          <w:p>
            <w:pPr>
              <w:jc w:val="left"/>
            </w:pPr>
            <w:r>
              <w:rPr>
                <w:rFonts w:ascii="Arial" w:cs="Arial" w:eastAsia="Arial" w:hAnsi="Arial"/>
                <w:b w:val="false"/>
                <w:bCs w:val="false"/>
                <w:color w:val="1A1A2E"/>
                <w:sz w:val="22"/>
                <w:szCs w:val="22"/>
              </w:rPr>
              <w:t xml:space="preserve">Thriller</w:t>
            </w:r>
          </w:p>
        </w:tc>
        <w:tc>
          <w:tcPr>
            <w:tcW w:type="dxa" w:w="2280"/>
            <w:tcBorders>
              <w:top w:val="single" w:color="C8D8E8" w:sz="1"/>
              <w:left w:val="single" w:color="C8D8E8" w:sz="1"/>
              <w:bottom w:val="single" w:color="C8D8E8" w:sz="1"/>
              <w:right w:val="single" w:color="C8D8E8" w:sz="1"/>
            </w:tcBorders>
            <w:shd w:fill="F0F4F8" w:val="clear"/>
            <w:tcMar>
              <w:top w:type="dxa" w:w="80"/>
              <w:left w:type="dxa" w:w="160"/>
              <w:bottom w:type="dxa" w:w="80"/>
              <w:right w:type="dxa" w:w="160"/>
            </w:tcMar>
          </w:tcPr>
          <w:p>
            <w:pPr>
              <w:jc w:val="center"/>
            </w:pPr>
            <w:r>
              <w:rPr>
                <w:rFonts w:ascii="Arial" w:cs="Arial" w:eastAsia="Arial" w:hAnsi="Arial"/>
                <w:b w:val="false"/>
                <w:bCs w:val="false"/>
                <w:color w:val="2E5C8A"/>
                <w:sz w:val="22"/>
                <w:szCs w:val="22"/>
              </w:rPr>
              <w:t xml:space="preserve">8.10</w:t>
            </w:r>
          </w:p>
        </w:tc>
        <w:tc>
          <w:tcPr>
            <w:tcW w:type="dxa" w:w="1880"/>
            <w:tcBorders>
              <w:top w:val="single" w:color="C8D8E8" w:sz="1"/>
              <w:left w:val="single" w:color="C8D8E8" w:sz="1"/>
              <w:bottom w:val="single" w:color="C8D8E8" w:sz="1"/>
              <w:right w:val="single" w:color="C8D8E8" w:sz="1"/>
            </w:tcBorders>
            <w:shd w:fill="F0F4F8" w:val="clear"/>
            <w:tcMar>
              <w:top w:type="dxa" w:w="80"/>
              <w:left w:type="dxa" w:w="160"/>
              <w:bottom w:type="dxa" w:w="80"/>
              <w:right w:type="dxa" w:w="160"/>
            </w:tcMar>
          </w:tcPr>
          <w:p>
            <w:pPr>
              <w:jc w:val="center"/>
            </w:pPr>
            <w:r>
              <w:rPr>
                <w:rFonts w:ascii="Arial" w:cs="Arial" w:eastAsia="Arial" w:hAnsi="Arial"/>
                <w:b w:val="false"/>
                <w:bCs w:val="false"/>
                <w:color w:val="1A1A2E"/>
                <w:sz w:val="22"/>
                <w:szCs w:val="22"/>
              </w:rPr>
              <w:t xml:space="preserve">#4</w:t>
            </w:r>
          </w:p>
        </w:tc>
      </w:tr>
      <w:tr>
        <w:tc>
          <w:tcPr>
            <w:tcW w:type="dxa" w:w="520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2"/>
                <w:szCs w:val="22"/>
              </w:rPr>
              <w:t xml:space="preserve">Romance</w:t>
            </w:r>
          </w:p>
        </w:tc>
        <w:tc>
          <w:tcPr>
            <w:tcW w:type="dxa" w:w="228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pPr>
              <w:jc w:val="center"/>
            </w:pPr>
            <w:r>
              <w:rPr>
                <w:rFonts w:ascii="Arial" w:cs="Arial" w:eastAsia="Arial" w:hAnsi="Arial"/>
                <w:b w:val="false"/>
                <w:bCs w:val="false"/>
                <w:color w:val="2E5C8A"/>
                <w:sz w:val="22"/>
                <w:szCs w:val="22"/>
              </w:rPr>
              <w:t xml:space="preserve">7.93</w:t>
            </w:r>
          </w:p>
        </w:tc>
        <w:tc>
          <w:tcPr>
            <w:tcW w:type="dxa" w:w="188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pPr>
              <w:jc w:val="center"/>
            </w:pPr>
            <w:r>
              <w:rPr>
                <w:rFonts w:ascii="Arial" w:cs="Arial" w:eastAsia="Arial" w:hAnsi="Arial"/>
                <w:b w:val="false"/>
                <w:bCs w:val="false"/>
                <w:color w:val="1A1A2E"/>
                <w:sz w:val="22"/>
                <w:szCs w:val="22"/>
              </w:rPr>
              <w:t xml:space="preserve">#5</w:t>
            </w:r>
          </w:p>
        </w:tc>
      </w:tr>
      <w:tr>
        <w:tc>
          <w:tcPr>
            <w:tcW w:type="dxa" w:w="5200"/>
            <w:tcBorders>
              <w:top w:val="single" w:color="C8D8E8" w:sz="1"/>
              <w:left w:val="single" w:color="C8D8E8" w:sz="1"/>
              <w:bottom w:val="single" w:color="C8D8E8" w:sz="1"/>
              <w:right w:val="single" w:color="C8D8E8" w:sz="1"/>
            </w:tcBorders>
            <w:shd w:fill="F0F4F8" w:val="clear"/>
            <w:tcMar>
              <w:top w:type="dxa" w:w="80"/>
              <w:left w:type="dxa" w:w="160"/>
              <w:bottom w:type="dxa" w:w="80"/>
              <w:right w:type="dxa" w:w="160"/>
            </w:tcMar>
          </w:tcPr>
          <w:p>
            <w:pPr>
              <w:jc w:val="left"/>
            </w:pPr>
            <w:r>
              <w:rPr>
                <w:rFonts w:ascii="Arial" w:cs="Arial" w:eastAsia="Arial" w:hAnsi="Arial"/>
                <w:b w:val="false"/>
                <w:bCs w:val="false"/>
                <w:color w:val="1A1A2E"/>
                <w:sz w:val="22"/>
                <w:szCs w:val="22"/>
              </w:rPr>
              <w:t xml:space="preserve">Horror</w:t>
            </w:r>
          </w:p>
        </w:tc>
        <w:tc>
          <w:tcPr>
            <w:tcW w:type="dxa" w:w="2280"/>
            <w:tcBorders>
              <w:top w:val="single" w:color="C8D8E8" w:sz="1"/>
              <w:left w:val="single" w:color="C8D8E8" w:sz="1"/>
              <w:bottom w:val="single" w:color="C8D8E8" w:sz="1"/>
              <w:right w:val="single" w:color="C8D8E8" w:sz="1"/>
            </w:tcBorders>
            <w:shd w:fill="F0F4F8" w:val="clear"/>
            <w:tcMar>
              <w:top w:type="dxa" w:w="80"/>
              <w:left w:type="dxa" w:w="160"/>
              <w:bottom w:type="dxa" w:w="80"/>
              <w:right w:type="dxa" w:w="160"/>
            </w:tcMar>
          </w:tcPr>
          <w:p>
            <w:pPr>
              <w:jc w:val="center"/>
            </w:pPr>
            <w:r>
              <w:rPr>
                <w:rFonts w:ascii="Arial" w:cs="Arial" w:eastAsia="Arial" w:hAnsi="Arial"/>
                <w:b w:val="false"/>
                <w:bCs w:val="false"/>
                <w:color w:val="2E5C8A"/>
                <w:sz w:val="22"/>
                <w:szCs w:val="22"/>
              </w:rPr>
              <w:t xml:space="preserve">7.57</w:t>
            </w:r>
          </w:p>
        </w:tc>
        <w:tc>
          <w:tcPr>
            <w:tcW w:type="dxa" w:w="1880"/>
            <w:tcBorders>
              <w:top w:val="single" w:color="C8D8E8" w:sz="1"/>
              <w:left w:val="single" w:color="C8D8E8" w:sz="1"/>
              <w:bottom w:val="single" w:color="C8D8E8" w:sz="1"/>
              <w:right w:val="single" w:color="C8D8E8" w:sz="1"/>
            </w:tcBorders>
            <w:shd w:fill="F0F4F8" w:val="clear"/>
            <w:tcMar>
              <w:top w:type="dxa" w:w="80"/>
              <w:left w:type="dxa" w:w="160"/>
              <w:bottom w:type="dxa" w:w="80"/>
              <w:right w:type="dxa" w:w="160"/>
            </w:tcMar>
          </w:tcPr>
          <w:p>
            <w:pPr>
              <w:jc w:val="center"/>
            </w:pPr>
            <w:r>
              <w:rPr>
                <w:rFonts w:ascii="Arial" w:cs="Arial" w:eastAsia="Arial" w:hAnsi="Arial"/>
                <w:b w:val="false"/>
                <w:bCs w:val="false"/>
                <w:color w:val="1A1A2E"/>
                <w:sz w:val="22"/>
                <w:szCs w:val="22"/>
              </w:rPr>
              <w:t xml:space="preserve">#6</w:t>
            </w:r>
          </w:p>
        </w:tc>
      </w:tr>
      <w:tr>
        <w:tc>
          <w:tcPr>
            <w:tcW w:type="dxa" w:w="520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pPr>
              <w:jc w:val="left"/>
            </w:pPr>
            <w:r>
              <w:rPr>
                <w:rFonts w:ascii="Arial" w:cs="Arial" w:eastAsia="Arial" w:hAnsi="Arial"/>
                <w:b w:val="false"/>
                <w:bCs w:val="false"/>
                <w:color w:val="1A1A2E"/>
                <w:sz w:val="22"/>
                <w:szCs w:val="22"/>
              </w:rPr>
              <w:t xml:space="preserve">Comedy</w:t>
            </w:r>
          </w:p>
        </w:tc>
        <w:tc>
          <w:tcPr>
            <w:tcW w:type="dxa" w:w="228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pPr>
              <w:jc w:val="center"/>
            </w:pPr>
            <w:r>
              <w:rPr>
                <w:rFonts w:ascii="Arial" w:cs="Arial" w:eastAsia="Arial" w:hAnsi="Arial"/>
                <w:b w:val="false"/>
                <w:bCs w:val="false"/>
                <w:color w:val="2E5C8A"/>
                <w:sz w:val="22"/>
                <w:szCs w:val="22"/>
              </w:rPr>
              <w:t xml:space="preserve">7.50</w:t>
            </w:r>
          </w:p>
        </w:tc>
        <w:tc>
          <w:tcPr>
            <w:tcW w:type="dxa" w:w="1880"/>
            <w:tcBorders>
              <w:top w:val="single" w:color="C8D8E8" w:sz="1"/>
              <w:left w:val="single" w:color="C8D8E8" w:sz="1"/>
              <w:bottom w:val="single" w:color="C8D8E8" w:sz="1"/>
              <w:right w:val="single" w:color="C8D8E8" w:sz="1"/>
            </w:tcBorders>
            <w:shd w:fill="FFFFFF" w:val="clear"/>
            <w:tcMar>
              <w:top w:type="dxa" w:w="80"/>
              <w:left w:type="dxa" w:w="160"/>
              <w:bottom w:type="dxa" w:w="80"/>
              <w:right w:type="dxa" w:w="160"/>
            </w:tcMar>
          </w:tcPr>
          <w:p>
            <w:pPr>
              <w:jc w:val="center"/>
            </w:pPr>
            <w:r>
              <w:rPr>
                <w:rFonts w:ascii="Arial" w:cs="Arial" w:eastAsia="Arial" w:hAnsi="Arial"/>
                <w:b w:val="false"/>
                <w:bCs w:val="false"/>
                <w:color w:val="1A1A2E"/>
                <w:sz w:val="22"/>
                <w:szCs w:val="22"/>
              </w:rPr>
              <w:t xml:space="preserve">#7</w:t>
            </w:r>
          </w:p>
        </w:tc>
      </w:tr>
    </w:tbl>
    <w:p>
      <w:r>
        <w:t xml:space="preserve"/>
      </w:r>
    </w:p>
    <w:p>
      <w:pPr>
        <w:pStyle w:val="Heading2"/>
        <w:spacing w:after="100" w:before="200"/>
      </w:pPr>
      <w:r>
        <w:rPr>
          <w:rFonts w:ascii="Arial" w:cs="Arial" w:eastAsia="Arial" w:hAnsi="Arial"/>
          <w:b/>
          <w:bCs/>
          <w:color w:val="2E5C8A"/>
          <w:sz w:val="26"/>
          <w:szCs w:val="26"/>
        </w:rPr>
        <w:t xml:space="preserve">4.3 Top 5 Most-Reviewed Movies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2700"/>
      </w:tblGrid>
      <w:tr>
        <w:trPr>
          <w:tblHeader/>
        </w:trPr>
        <w:tc>
          <w:tcPr>
            <w:tcW w:type="dxa" w:w="700"/>
            <w:tcBorders>
              <w:top w:val="single" w:color="2E5C8A" w:sz="1"/>
              <w:left w:val="single" w:color="2E5C8A" w:sz="1"/>
              <w:bottom w:val="single" w:color="2E5C8A" w:sz="1"/>
              <w:right w:val="single" w:color="2E5C8A" w:sz="1"/>
            </w:tcBorders>
            <w:shd w:fill="2E5C8A"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w:t>
            </w:r>
          </w:p>
        </w:tc>
        <w:tc>
          <w:tcPr>
            <w:tcW w:type="dxa" w:w="5960"/>
            <w:tcBorders>
              <w:top w:val="single" w:color="2E5C8A" w:sz="1"/>
              <w:left w:val="single" w:color="2E5C8A" w:sz="1"/>
              <w:bottom w:val="single" w:color="2E5C8A" w:sz="1"/>
              <w:right w:val="single" w:color="2E5C8A" w:sz="1"/>
            </w:tcBorders>
            <w:shd w:fill="2E5C8A" w:val="clear"/>
            <w:tcMar>
              <w:top w:type="dxa" w:w="100"/>
              <w:left w:type="dxa" w:w="140"/>
              <w:bottom w:type="dxa" w:w="100"/>
              <w:right w:type="dxa" w:w="140"/>
            </w:tcMar>
          </w:tcPr>
          <w:p>
            <w:pPr>
              <w:jc w:val="left"/>
            </w:pPr>
            <w:r>
              <w:rPr>
                <w:rFonts w:ascii="Arial" w:cs="Arial" w:eastAsia="Arial" w:hAnsi="Arial"/>
                <w:b/>
                <w:bCs/>
                <w:color w:val="FFFFFF"/>
                <w:sz w:val="22"/>
                <w:szCs w:val="22"/>
              </w:rPr>
              <w:t xml:space="preserve">Movie</w:t>
            </w:r>
          </w:p>
        </w:tc>
        <w:tc>
          <w:tcPr>
            <w:tcW w:type="dxa" w:w="2700"/>
            <w:tcBorders>
              <w:top w:val="single" w:color="2E5C8A" w:sz="1"/>
              <w:left w:val="single" w:color="2E5C8A" w:sz="1"/>
              <w:bottom w:val="single" w:color="2E5C8A" w:sz="1"/>
              <w:right w:val="single" w:color="2E5C8A" w:sz="1"/>
            </w:tcBorders>
            <w:shd w:fill="2E5C8A"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Reviews</w:t>
            </w:r>
          </w:p>
        </w:tc>
      </w:tr>
      <w:tr>
        <w:tc>
          <w:tcPr>
            <w:tcW w:type="dxa" w:w="7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jc w:val="left"/>
            </w:pPr>
            <w:r>
              <w:rPr>
                <w:rFonts w:ascii="Arial" w:cs="Arial" w:eastAsia="Arial" w:hAnsi="Arial"/>
                <w:b/>
                <w:bCs/>
                <w:sz w:val="21"/>
                <w:szCs w:val="21"/>
              </w:rPr>
              <w:t xml:space="preserve">1</w:t>
            </w:r>
          </w:p>
        </w:tc>
        <w:tc>
          <w:tcPr>
            <w:tcW w:type="dxa" w:w="596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jc w:val="left"/>
            </w:pPr>
            <w:r>
              <w:rPr>
                <w:rFonts w:ascii="Arial" w:cs="Arial" w:eastAsia="Arial" w:hAnsi="Arial"/>
                <w:b w:val="false"/>
                <w:bCs w:val="false"/>
                <w:sz w:val="21"/>
                <w:szCs w:val="21"/>
              </w:rPr>
              <w:t xml:space="preserve">The Shawshank Redemption</w:t>
            </w:r>
          </w:p>
        </w:tc>
        <w:tc>
          <w:tcPr>
            <w:tcW w:type="dxa" w:w="27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jc w:val="center"/>
            </w:pPr>
            <w:r>
              <w:rPr>
                <w:rFonts w:ascii="Arial" w:cs="Arial" w:eastAsia="Arial" w:hAnsi="Arial"/>
                <w:b w:val="false"/>
                <w:bCs w:val="false"/>
                <w:sz w:val="21"/>
                <w:szCs w:val="21"/>
              </w:rPr>
              <w:t xml:space="preserve">2,800,000</w:t>
            </w:r>
          </w:p>
        </w:tc>
      </w:tr>
      <w:tr>
        <w:tc>
          <w:tcPr>
            <w:tcW w:type="dxa" w:w="700"/>
            <w:tcBorders>
              <w:top w:val="single" w:color="C8D8E8" w:sz="1"/>
              <w:left w:val="single" w:color="C8D8E8" w:sz="1"/>
              <w:bottom w:val="single" w:color="C8D8E8" w:sz="1"/>
              <w:right w:val="single" w:color="C8D8E8" w:sz="1"/>
            </w:tcBorders>
            <w:shd w:fill="F0F4F8" w:val="clear"/>
            <w:tcMar>
              <w:top w:type="dxa" w:w="80"/>
              <w:left w:type="dxa" w:w="140"/>
              <w:bottom w:type="dxa" w:w="80"/>
              <w:right w:type="dxa" w:w="140"/>
            </w:tcMar>
          </w:tcPr>
          <w:p>
            <w:pPr>
              <w:jc w:val="left"/>
            </w:pPr>
            <w:r>
              <w:rPr>
                <w:rFonts w:ascii="Arial" w:cs="Arial" w:eastAsia="Arial" w:hAnsi="Arial"/>
                <w:b/>
                <w:bCs/>
                <w:sz w:val="21"/>
                <w:szCs w:val="21"/>
              </w:rPr>
              <w:t xml:space="preserve">2</w:t>
            </w:r>
          </w:p>
        </w:tc>
        <w:tc>
          <w:tcPr>
            <w:tcW w:type="dxa" w:w="5960"/>
            <w:tcBorders>
              <w:top w:val="single" w:color="C8D8E8" w:sz="1"/>
              <w:left w:val="single" w:color="C8D8E8" w:sz="1"/>
              <w:bottom w:val="single" w:color="C8D8E8" w:sz="1"/>
              <w:right w:val="single" w:color="C8D8E8" w:sz="1"/>
            </w:tcBorders>
            <w:shd w:fill="F0F4F8" w:val="clear"/>
            <w:tcMar>
              <w:top w:type="dxa" w:w="80"/>
              <w:left w:type="dxa" w:w="140"/>
              <w:bottom w:type="dxa" w:w="80"/>
              <w:right w:type="dxa" w:w="140"/>
            </w:tcMar>
          </w:tcPr>
          <w:p>
            <w:pPr>
              <w:jc w:val="left"/>
            </w:pPr>
            <w:r>
              <w:rPr>
                <w:rFonts w:ascii="Arial" w:cs="Arial" w:eastAsia="Arial" w:hAnsi="Arial"/>
                <w:b w:val="false"/>
                <w:bCs w:val="false"/>
                <w:sz w:val="21"/>
                <w:szCs w:val="21"/>
              </w:rPr>
              <w:t xml:space="preserve">The Dark Knight</w:t>
            </w:r>
          </w:p>
        </w:tc>
        <w:tc>
          <w:tcPr>
            <w:tcW w:type="dxa" w:w="2700"/>
            <w:tcBorders>
              <w:top w:val="single" w:color="C8D8E8" w:sz="1"/>
              <w:left w:val="single" w:color="C8D8E8" w:sz="1"/>
              <w:bottom w:val="single" w:color="C8D8E8" w:sz="1"/>
              <w:right w:val="single" w:color="C8D8E8" w:sz="1"/>
            </w:tcBorders>
            <w:shd w:fill="F0F4F8" w:val="clear"/>
            <w:tcMar>
              <w:top w:type="dxa" w:w="80"/>
              <w:left w:type="dxa" w:w="140"/>
              <w:bottom w:type="dxa" w:w="80"/>
              <w:right w:type="dxa" w:w="140"/>
            </w:tcMar>
          </w:tcPr>
          <w:p>
            <w:pPr>
              <w:jc w:val="center"/>
            </w:pPr>
            <w:r>
              <w:rPr>
                <w:rFonts w:ascii="Arial" w:cs="Arial" w:eastAsia="Arial" w:hAnsi="Arial"/>
                <w:b w:val="false"/>
                <w:bCs w:val="false"/>
                <w:sz w:val="21"/>
                <w:szCs w:val="21"/>
              </w:rPr>
              <w:t xml:space="preserve">2,500,000</w:t>
            </w:r>
          </w:p>
        </w:tc>
      </w:tr>
      <w:tr>
        <w:tc>
          <w:tcPr>
            <w:tcW w:type="dxa" w:w="7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jc w:val="left"/>
            </w:pPr>
            <w:r>
              <w:rPr>
                <w:rFonts w:ascii="Arial" w:cs="Arial" w:eastAsia="Arial" w:hAnsi="Arial"/>
                <w:b/>
                <w:bCs/>
                <w:sz w:val="21"/>
                <w:szCs w:val="21"/>
              </w:rPr>
              <w:t xml:space="preserve">3</w:t>
            </w:r>
          </w:p>
        </w:tc>
        <w:tc>
          <w:tcPr>
            <w:tcW w:type="dxa" w:w="596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jc w:val="left"/>
            </w:pPr>
            <w:r>
              <w:rPr>
                <w:rFonts w:ascii="Arial" w:cs="Arial" w:eastAsia="Arial" w:hAnsi="Arial"/>
                <w:b w:val="false"/>
                <w:bCs w:val="false"/>
                <w:sz w:val="21"/>
                <w:szCs w:val="21"/>
              </w:rPr>
              <w:t xml:space="preserve">Inception</w:t>
            </w:r>
          </w:p>
        </w:tc>
        <w:tc>
          <w:tcPr>
            <w:tcW w:type="dxa" w:w="27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jc w:val="center"/>
            </w:pPr>
            <w:r>
              <w:rPr>
                <w:rFonts w:ascii="Arial" w:cs="Arial" w:eastAsia="Arial" w:hAnsi="Arial"/>
                <w:b w:val="false"/>
                <w:bCs w:val="false"/>
                <w:sz w:val="21"/>
                <w:szCs w:val="21"/>
              </w:rPr>
              <w:t xml:space="preserve">2,100,000</w:t>
            </w:r>
          </w:p>
        </w:tc>
      </w:tr>
      <w:tr>
        <w:tc>
          <w:tcPr>
            <w:tcW w:type="dxa" w:w="700"/>
            <w:tcBorders>
              <w:top w:val="single" w:color="C8D8E8" w:sz="1"/>
              <w:left w:val="single" w:color="C8D8E8" w:sz="1"/>
              <w:bottom w:val="single" w:color="C8D8E8" w:sz="1"/>
              <w:right w:val="single" w:color="C8D8E8" w:sz="1"/>
            </w:tcBorders>
            <w:shd w:fill="F0F4F8" w:val="clear"/>
            <w:tcMar>
              <w:top w:type="dxa" w:w="80"/>
              <w:left w:type="dxa" w:w="140"/>
              <w:bottom w:type="dxa" w:w="80"/>
              <w:right w:type="dxa" w:w="140"/>
            </w:tcMar>
          </w:tcPr>
          <w:p>
            <w:pPr>
              <w:jc w:val="left"/>
            </w:pPr>
            <w:r>
              <w:rPr>
                <w:rFonts w:ascii="Arial" w:cs="Arial" w:eastAsia="Arial" w:hAnsi="Arial"/>
                <w:b/>
                <w:bCs/>
                <w:sz w:val="21"/>
                <w:szCs w:val="21"/>
              </w:rPr>
              <w:t xml:space="preserve">4</w:t>
            </w:r>
          </w:p>
        </w:tc>
        <w:tc>
          <w:tcPr>
            <w:tcW w:type="dxa" w:w="5960"/>
            <w:tcBorders>
              <w:top w:val="single" w:color="C8D8E8" w:sz="1"/>
              <w:left w:val="single" w:color="C8D8E8" w:sz="1"/>
              <w:bottom w:val="single" w:color="C8D8E8" w:sz="1"/>
              <w:right w:val="single" w:color="C8D8E8" w:sz="1"/>
            </w:tcBorders>
            <w:shd w:fill="F0F4F8" w:val="clear"/>
            <w:tcMar>
              <w:top w:type="dxa" w:w="80"/>
              <w:left w:type="dxa" w:w="140"/>
              <w:bottom w:type="dxa" w:w="80"/>
              <w:right w:type="dxa" w:w="140"/>
            </w:tcMar>
          </w:tcPr>
          <w:p>
            <w:pPr>
              <w:jc w:val="left"/>
            </w:pPr>
            <w:r>
              <w:rPr>
                <w:rFonts w:ascii="Arial" w:cs="Arial" w:eastAsia="Arial" w:hAnsi="Arial"/>
                <w:b w:val="false"/>
                <w:bCs w:val="false"/>
                <w:sz w:val="21"/>
                <w:szCs w:val="21"/>
              </w:rPr>
              <w:t xml:space="preserve">Forrest Gump</w:t>
            </w:r>
          </w:p>
        </w:tc>
        <w:tc>
          <w:tcPr>
            <w:tcW w:type="dxa" w:w="2700"/>
            <w:tcBorders>
              <w:top w:val="single" w:color="C8D8E8" w:sz="1"/>
              <w:left w:val="single" w:color="C8D8E8" w:sz="1"/>
              <w:bottom w:val="single" w:color="C8D8E8" w:sz="1"/>
              <w:right w:val="single" w:color="C8D8E8" w:sz="1"/>
            </w:tcBorders>
            <w:shd w:fill="F0F4F8" w:val="clear"/>
            <w:tcMar>
              <w:top w:type="dxa" w:w="80"/>
              <w:left w:type="dxa" w:w="140"/>
              <w:bottom w:type="dxa" w:w="80"/>
              <w:right w:type="dxa" w:w="140"/>
            </w:tcMar>
          </w:tcPr>
          <w:p>
            <w:pPr>
              <w:jc w:val="center"/>
            </w:pPr>
            <w:r>
              <w:rPr>
                <w:rFonts w:ascii="Arial" w:cs="Arial" w:eastAsia="Arial" w:hAnsi="Arial"/>
                <w:b w:val="false"/>
                <w:bCs w:val="false"/>
                <w:sz w:val="21"/>
                <w:szCs w:val="21"/>
              </w:rPr>
              <w:t xml:space="preserve">1,900,000</w:t>
            </w:r>
          </w:p>
        </w:tc>
      </w:tr>
      <w:tr>
        <w:tc>
          <w:tcPr>
            <w:tcW w:type="dxa" w:w="7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jc w:val="left"/>
            </w:pPr>
            <w:r>
              <w:rPr>
                <w:rFonts w:ascii="Arial" w:cs="Arial" w:eastAsia="Arial" w:hAnsi="Arial"/>
                <w:b/>
                <w:bCs/>
                <w:sz w:val="21"/>
                <w:szCs w:val="21"/>
              </w:rPr>
              <w:t xml:space="preserve">5</w:t>
            </w:r>
          </w:p>
        </w:tc>
        <w:tc>
          <w:tcPr>
            <w:tcW w:type="dxa" w:w="596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jc w:val="left"/>
            </w:pPr>
            <w:r>
              <w:rPr>
                <w:rFonts w:ascii="Arial" w:cs="Arial" w:eastAsia="Arial" w:hAnsi="Arial"/>
                <w:b w:val="false"/>
                <w:bCs w:val="false"/>
                <w:sz w:val="21"/>
                <w:szCs w:val="21"/>
              </w:rPr>
              <w:t xml:space="preserve">Interstellar</w:t>
            </w:r>
          </w:p>
        </w:tc>
        <w:tc>
          <w:tcPr>
            <w:tcW w:type="dxa" w:w="2700"/>
            <w:tcBorders>
              <w:top w:val="single" w:color="C8D8E8" w:sz="1"/>
              <w:left w:val="single" w:color="C8D8E8" w:sz="1"/>
              <w:bottom w:val="single" w:color="C8D8E8" w:sz="1"/>
              <w:right w:val="single" w:color="C8D8E8" w:sz="1"/>
            </w:tcBorders>
            <w:shd w:fill="FFFFFF" w:val="clear"/>
            <w:tcMar>
              <w:top w:type="dxa" w:w="80"/>
              <w:left w:type="dxa" w:w="140"/>
              <w:bottom w:type="dxa" w:w="80"/>
              <w:right w:type="dxa" w:w="140"/>
            </w:tcMar>
          </w:tcPr>
          <w:p>
            <w:pPr>
              <w:jc w:val="center"/>
            </w:pPr>
            <w:r>
              <w:rPr>
                <w:rFonts w:ascii="Arial" w:cs="Arial" w:eastAsia="Arial" w:hAnsi="Arial"/>
                <w:b w:val="false"/>
                <w:bCs w:val="false"/>
                <w:sz w:val="21"/>
                <w:szCs w:val="21"/>
              </w:rPr>
              <w:t xml:space="preserve">1,800,000</w:t>
            </w:r>
          </w:p>
        </w:tc>
      </w:tr>
    </w:tbl>
    <w:p>
      <w:r>
        <w:br w:type="page"/>
      </w:r>
    </w:p>
    <w:p>
      <w:pPr>
        <w:pStyle w:val="Heading1"/>
        <w:pBdr>
          <w:bottom w:val="single" w:color="2E5C8A" w:sz="6" w:space="4"/>
        </w:pBdr>
        <w:spacing w:after="140" w:before="240"/>
      </w:pPr>
      <w:r>
        <w:rPr>
          <w:rFonts w:ascii="Arial" w:cs="Arial" w:eastAsia="Arial" w:hAnsi="Arial"/>
          <w:b/>
          <w:bCs/>
          <w:color w:val="2E5C8A"/>
          <w:sz w:val="32"/>
          <w:szCs w:val="32"/>
        </w:rPr>
        <w:t xml:space="preserve">5. Data Visualisation</w:t>
      </w:r>
    </w:p>
    <w:p>
      <w:pPr>
        <w:pStyle w:val="Heading2"/>
        <w:spacing w:after="100" w:before="200"/>
      </w:pPr>
      <w:r>
        <w:rPr>
          <w:rFonts w:ascii="Arial" w:cs="Arial" w:eastAsia="Arial" w:hAnsi="Arial"/>
          <w:b/>
          <w:bCs/>
          <w:color w:val="2E5C8A"/>
          <w:sz w:val="26"/>
          <w:szCs w:val="26"/>
        </w:rPr>
        <w:t xml:space="preserve">Chart 1 – Genre vs Average Rating</w:t>
      </w:r>
    </w:p>
    <w:p>
      <w:pPr>
        <w:spacing w:after="100" w:before="60"/>
        <w:jc w:val="left"/>
      </w:pPr>
      <w:r>
        <w:rPr>
          <w:rFonts w:ascii="Arial" w:cs="Arial" w:eastAsia="Arial" w:hAnsi="Arial"/>
          <w:b w:val="false"/>
          <w:bCs w:val="false"/>
          <w:i w:val="false"/>
          <w:iCs w:val="false"/>
          <w:color w:val="1A1A2E"/>
          <w:sz w:val="22"/>
          <w:szCs w:val="22"/>
        </w:rPr>
        <w:t xml:space="preserve">This bar chart compares the average movie rating across all seven genres. Drama dominates with an average of 8.80, while the dashed red line marks the overall average of 8.11 for easy benchmarking.</w:t>
      </w:r>
    </w:p>
    <w:p>
      <w:pPr>
        <w:spacing w:after="120" w:before="120"/>
        <w:jc w:val="center"/>
      </w:pPr>
      <w:r>
        <w:drawing>
          <wp:inline distT="0" distB="0" distL="0" distR="0">
            <wp:extent cx="5334000" cy="3143250"/>
            <wp:effectExtent t="0" r="0" b="0" l="0"/>
            <wp:docPr id="1" name="chart1_genre_avg_rating.png" descr="chart1_genre_avg_rating.png" title="chart1_genre_avg_rat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143250"/>
                    </a:xfrm>
                    <a:prstGeom prst="rect">
                      <a:avLst/>
                    </a:prstGeom>
                  </pic:spPr>
                </pic:pic>
              </a:graphicData>
            </a:graphic>
          </wp:inline>
        </w:drawing>
      </w:r>
    </w:p>
    <w:p>
      <w:r>
        <w:t xml:space="preserve"/>
      </w:r>
    </w:p>
    <w:p>
      <w:pPr>
        <w:pStyle w:val="Heading2"/>
        <w:spacing w:after="100" w:before="200"/>
      </w:pPr>
      <w:r>
        <w:rPr>
          <w:rFonts w:ascii="Arial" w:cs="Arial" w:eastAsia="Arial" w:hAnsi="Arial"/>
          <w:b/>
          <w:bCs/>
          <w:color w:val="2E5C8A"/>
          <w:sz w:val="26"/>
          <w:szCs w:val="26"/>
        </w:rPr>
        <w:t xml:space="preserve">Chart 2 – Top 5 Movies by Rating</w:t>
      </w:r>
    </w:p>
    <w:p>
      <w:pPr>
        <w:spacing w:after="100" w:before="60"/>
        <w:jc w:val="left"/>
      </w:pPr>
      <w:r>
        <w:rPr>
          <w:rFonts w:ascii="Arial" w:cs="Arial" w:eastAsia="Arial" w:hAnsi="Arial"/>
          <w:b w:val="false"/>
          <w:bCs w:val="false"/>
          <w:i w:val="false"/>
          <w:iCs w:val="false"/>
          <w:color w:val="1A1A2E"/>
          <w:sz w:val="22"/>
          <w:szCs w:val="22"/>
        </w:rPr>
        <w:t xml:space="preserve">The horizontal bar chart ranks the five highest-rated films. The Shawshank Redemption leads at 9.3, followed by Inception (8.8) and Forrest Gump (8.8). All top-5 titles are Drama or Sci-Fi, reinforcing genre-level findings.</w:t>
      </w:r>
    </w:p>
    <w:p>
      <w:pPr>
        <w:spacing w:after="120" w:before="120"/>
        <w:jc w:val="center"/>
      </w:pPr>
      <w:r>
        <w:drawing>
          <wp:inline distT="0" distB="0" distL="0" distR="0">
            <wp:extent cx="5334000" cy="2952750"/>
            <wp:effectExtent t="0" r="0" b="0" l="0"/>
            <wp:docPr id="1" name="chart2_top5_movies.png" descr="chart2_top5_movies.png" title="chart2_top5_movi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952750"/>
                    </a:xfrm>
                    <a:prstGeom prst="rect">
                      <a:avLst/>
                    </a:prstGeom>
                  </pic:spPr>
                </pic:pic>
              </a:graphicData>
            </a:graphic>
          </wp:inline>
        </w:drawing>
      </w:r>
    </w:p>
    <w:p>
      <w:r>
        <w:br w:type="page"/>
      </w:r>
    </w:p>
    <w:p>
      <w:pPr>
        <w:pStyle w:val="Heading2"/>
        <w:spacing w:after="100" w:before="200"/>
      </w:pPr>
      <w:r>
        <w:rPr>
          <w:rFonts w:ascii="Arial" w:cs="Arial" w:eastAsia="Arial" w:hAnsi="Arial"/>
          <w:b/>
          <w:bCs/>
          <w:color w:val="2E5C8A"/>
          <w:sz w:val="26"/>
          <w:szCs w:val="26"/>
        </w:rPr>
        <w:t xml:space="preserve">Chart 3 – Rating Distribution</w:t>
      </w:r>
    </w:p>
    <w:p>
      <w:pPr>
        <w:spacing w:after="100" w:before="60"/>
        <w:jc w:val="left"/>
      </w:pPr>
      <w:r>
        <w:rPr>
          <w:rFonts w:ascii="Arial" w:cs="Arial" w:eastAsia="Arial" w:hAnsi="Arial"/>
          <w:b w:val="false"/>
          <w:bCs w:val="false"/>
          <w:i w:val="false"/>
          <w:iCs w:val="false"/>
          <w:color w:val="1A1A2E"/>
          <w:sz w:val="22"/>
          <w:szCs w:val="22"/>
        </w:rPr>
        <w:t xml:space="preserve">The histogram reveals that ratings are right-skewed — most movies cluster between 7.5 and 9.0, with mean (8.11) and median (8.10) nearly identical. Very few films fall below 7.5, indicating a high-quality library overall.</w:t>
      </w:r>
    </w:p>
    <w:p>
      <w:pPr>
        <w:spacing w:after="120" w:before="120"/>
        <w:jc w:val="center"/>
      </w:pPr>
      <w:r>
        <w:drawing>
          <wp:inline distT="0" distB="0" distL="0" distR="0">
            <wp:extent cx="5048250" cy="3143250"/>
            <wp:effectExtent t="0" r="0" b="0" l="0"/>
            <wp:docPr id="1" name="chart3_rating_distribution.png" descr="chart3_rating_distribution.png" title="chart3_rating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48250" cy="3143250"/>
                    </a:xfrm>
                    <a:prstGeom prst="rect">
                      <a:avLst/>
                    </a:prstGeom>
                  </pic:spPr>
                </pic:pic>
              </a:graphicData>
            </a:graphic>
          </wp:inline>
        </w:drawing>
      </w:r>
    </w:p>
    <w:p>
      <w:r>
        <w:br w:type="page"/>
      </w:r>
    </w:p>
    <w:p>
      <w:pPr>
        <w:pStyle w:val="Heading1"/>
        <w:pBdr>
          <w:bottom w:val="single" w:color="2E5C8A" w:sz="6" w:space="4"/>
        </w:pBdr>
        <w:spacing w:after="140" w:before="240"/>
      </w:pPr>
      <w:r>
        <w:rPr>
          <w:rFonts w:ascii="Arial" w:cs="Arial" w:eastAsia="Arial" w:hAnsi="Arial"/>
          <w:b/>
          <w:bCs/>
          <w:color w:val="2E5C8A"/>
          <w:sz w:val="32"/>
          <w:szCs w:val="32"/>
        </w:rPr>
        <w:t xml:space="preserve">6. Insights</w:t>
      </w:r>
    </w:p>
    <w:p>
      <w:pPr>
        <w:pStyle w:val="Heading2"/>
        <w:spacing w:after="100" w:before="200"/>
      </w:pPr>
      <w:r>
        <w:rPr>
          <w:rFonts w:ascii="Arial" w:cs="Arial" w:eastAsia="Arial" w:hAnsi="Arial"/>
          <w:b/>
          <w:bCs/>
          <w:color w:val="2E5C8A"/>
          <w:sz w:val="26"/>
          <w:szCs w:val="26"/>
        </w:rPr>
        <w:t xml:space="preserve">6.1 Which Genre Performs Best?</w:t>
      </w:r>
    </w:p>
    <w:p>
      <w:pPr>
        <w:spacing w:after="80" w:before="80"/>
        <w:jc w:val="left"/>
      </w:pPr>
      <w:r>
        <w:rPr>
          <w:rFonts w:ascii="Arial" w:cs="Arial" w:eastAsia="Arial" w:hAnsi="Arial"/>
          <w:b w:val="false"/>
          <w:bCs w:val="false"/>
          <w:i w:val="false"/>
          <w:iCs w:val="false"/>
          <w:color w:val="1A1A2E"/>
          <w:sz w:val="22"/>
          <w:szCs w:val="22"/>
        </w:rPr>
        <w:t xml:space="preserve">Drama is the clear leader with an average rating of 8.80, propelled by landmark titles such as The Shawshank Redemption (9.3), Parasite (8.6), and Forrest Gump (8.8). Action and Sci-Fi follow closely at 8.37 and 8.25 respectively. Comedy and Horror rank lowest at 7.50 and 7.57, suggesting these genres are more variable in audience reception.</w:t>
      </w:r>
    </w:p>
    <w:p>
      <w:pPr>
        <w:pStyle w:val="Heading2"/>
        <w:spacing w:after="100" w:before="200"/>
      </w:pPr>
      <w:r>
        <w:rPr>
          <w:rFonts w:ascii="Arial" w:cs="Arial" w:eastAsia="Arial" w:hAnsi="Arial"/>
          <w:b/>
          <w:bCs/>
          <w:color w:val="2E5C8A"/>
          <w:sz w:val="26"/>
          <w:szCs w:val="26"/>
        </w:rPr>
        <w:t xml:space="preserve">6.2 Do High-Budget Movies Get Better Ratings?</w:t>
      </w:r>
    </w:p>
    <w:p>
      <w:pPr>
        <w:spacing w:after="80" w:before="80"/>
        <w:jc w:val="left"/>
      </w:pPr>
      <w:r>
        <w:rPr>
          <w:rFonts w:ascii="Arial" w:cs="Arial" w:eastAsia="Arial" w:hAnsi="Arial"/>
          <w:b w:val="false"/>
          <w:bCs w:val="false"/>
          <w:i w:val="false"/>
          <w:iCs w:val="false"/>
          <w:color w:val="1A1A2E"/>
          <w:sz w:val="22"/>
          <w:szCs w:val="22"/>
        </w:rPr>
        <w:t xml:space="preserve">Films with budgets exceeding USD 100 million averaged 8.40, compared to 8.06 for lower-budget productions — a gap of just 0.34 points. This modest difference suggests that budget is not the primary driver of ratings. Smaller-budget films like Parasite (USD 11.4M, rated 8.6) and Get Out (USD 4.5M, rated 7.7) demonstrate that strong storytelling and direction can rival or outperform blockbuster productions.</w:t>
      </w:r>
    </w:p>
    <w:p>
      <w:pPr>
        <w:pStyle w:val="Heading2"/>
        <w:spacing w:after="100" w:before="200"/>
      </w:pPr>
      <w:r>
        <w:rPr>
          <w:rFonts w:ascii="Arial" w:cs="Arial" w:eastAsia="Arial" w:hAnsi="Arial"/>
          <w:b/>
          <w:bCs/>
          <w:color w:val="2E5C8A"/>
          <w:sz w:val="26"/>
          <w:szCs w:val="26"/>
        </w:rPr>
        <w:t xml:space="preserve">6.3 Overall Performance Trend</w:t>
      </w:r>
    </w:p>
    <w:p>
      <w:pPr>
        <w:spacing w:after="80" w:before="80"/>
        <w:jc w:val="left"/>
      </w:pPr>
      <w:r>
        <w:rPr>
          <w:rFonts w:ascii="Arial" w:cs="Arial" w:eastAsia="Arial" w:hAnsi="Arial"/>
          <w:b w:val="false"/>
          <w:bCs w:val="false"/>
          <w:i w:val="false"/>
          <w:iCs w:val="false"/>
          <w:color w:val="1A1A2E"/>
          <w:sz w:val="22"/>
          <w:szCs w:val="22"/>
        </w:rPr>
        <w:t xml:space="preserve">The dataset's overall average of 8.11 with a standard deviation of only 0.57 indicates a consistently high-quality film collection. Ratings are tightly clustered between 7.5 and 9.0, with very few outliers. Classic films from the 1990s hold dominant positions in the top tier, while recent releases such as Parasite (2019) and Knives Out (2019) confirm that top-tier cinema continues to emerge across decades. The streaming platform should prioritise Drama and Sci-Fi genres for catalogue expansion, as these genres demonstrate the highest and most consistent audience satisfaction.</w:t>
      </w:r>
    </w:p>
    <w:p>
      <w:pPr>
        <w:pBdr>
          <w:bottom w:val="single" w:color="CCCCCC" w:sz="2" w:space="1"/>
        </w:pBdr>
        <w:spacing w:after="120" w:before="120"/>
      </w:pPr>
      <w:r>
        <w:t xml:space="preserve"/>
      </w:r>
    </w:p>
    <w:p>
      <w:pPr>
        <w:pStyle w:val="Heading1"/>
        <w:pBdr>
          <w:bottom w:val="single" w:color="2E5C8A" w:sz="6" w:space="4"/>
        </w:pBdr>
        <w:spacing w:after="140" w:before="240"/>
      </w:pPr>
      <w:r>
        <w:rPr>
          <w:rFonts w:ascii="Arial" w:cs="Arial" w:eastAsia="Arial" w:hAnsi="Arial"/>
          <w:b/>
          <w:bCs/>
          <w:color w:val="2E5C8A"/>
          <w:sz w:val="32"/>
          <w:szCs w:val="32"/>
        </w:rPr>
        <w:t xml:space="preserve">7. Deliverables</w:t>
      </w:r>
    </w:p>
    <w:p>
      <w:pPr>
        <w:pStyle w:val="ListParagraph"/>
        <w:numPr>
          <w:ilvl w:val="0"/>
          <w:numId w:val="2"/>
        </w:numPr>
        <w:spacing w:after="40" w:before="40"/>
      </w:pPr>
      <w:r>
        <w:rPr>
          <w:rFonts w:ascii="Arial" w:cs="Arial" w:eastAsia="Arial" w:hAnsi="Arial"/>
          <w:color w:val="1A1A2E"/>
          <w:sz w:val="22"/>
          <w:szCs w:val="22"/>
        </w:rPr>
        <w:t xml:space="preserve">movies_raw.csv — original dataset (26 records)</w:t>
      </w:r>
    </w:p>
    <w:p>
      <w:pPr>
        <w:pStyle w:val="ListParagraph"/>
        <w:numPr>
          <w:ilvl w:val="0"/>
          <w:numId w:val="2"/>
        </w:numPr>
        <w:spacing w:after="40" w:before="40"/>
      </w:pPr>
      <w:r>
        <w:rPr>
          <w:rFonts w:ascii="Arial" w:cs="Arial" w:eastAsia="Arial" w:hAnsi="Arial"/>
          <w:color w:val="1A1A2E"/>
          <w:sz w:val="22"/>
          <w:szCs w:val="22"/>
        </w:rPr>
        <w:t xml:space="preserve">movies_cleaned.csv — cleaned dataset (23 records)</w:t>
      </w:r>
    </w:p>
    <w:p>
      <w:pPr>
        <w:pStyle w:val="ListParagraph"/>
        <w:numPr>
          <w:ilvl w:val="0"/>
          <w:numId w:val="2"/>
        </w:numPr>
        <w:spacing w:after="40" w:before="40"/>
      </w:pPr>
      <w:r>
        <w:rPr>
          <w:rFonts w:ascii="Arial" w:cs="Arial" w:eastAsia="Arial" w:hAnsi="Arial"/>
          <w:color w:val="1A1A2E"/>
          <w:sz w:val="22"/>
          <w:szCs w:val="22"/>
        </w:rPr>
        <w:t xml:space="preserve">movie_analysis.py — full analysis pipeline script</w:t>
      </w:r>
    </w:p>
    <w:p>
      <w:pPr>
        <w:pStyle w:val="ListParagraph"/>
        <w:numPr>
          <w:ilvl w:val="0"/>
          <w:numId w:val="2"/>
        </w:numPr>
        <w:spacing w:after="40" w:before="40"/>
      </w:pPr>
      <w:r>
        <w:rPr>
          <w:rFonts w:ascii="Arial" w:cs="Arial" w:eastAsia="Arial" w:hAnsi="Arial"/>
          <w:color w:val="1A1A2E"/>
          <w:sz w:val="22"/>
          <w:szCs w:val="22"/>
        </w:rPr>
        <w:t xml:space="preserve">movie_rating_analysis.ipynb — Jupyter Notebook</w:t>
      </w:r>
    </w:p>
    <w:p>
      <w:pPr>
        <w:pStyle w:val="ListParagraph"/>
        <w:numPr>
          <w:ilvl w:val="0"/>
          <w:numId w:val="2"/>
        </w:numPr>
        <w:spacing w:after="40" w:before="40"/>
      </w:pPr>
      <w:r>
        <w:rPr>
          <w:rFonts w:ascii="Arial" w:cs="Arial" w:eastAsia="Arial" w:hAnsi="Arial"/>
          <w:color w:val="1A1A2E"/>
          <w:sz w:val="22"/>
          <w:szCs w:val="22"/>
        </w:rPr>
        <w:t xml:space="preserve">chart1_genre_avg_rating.png — Genre vs Average Rating bar chart</w:t>
      </w:r>
    </w:p>
    <w:p>
      <w:pPr>
        <w:pStyle w:val="ListParagraph"/>
        <w:numPr>
          <w:ilvl w:val="0"/>
          <w:numId w:val="2"/>
        </w:numPr>
        <w:spacing w:after="40" w:before="40"/>
      </w:pPr>
      <w:r>
        <w:rPr>
          <w:rFonts w:ascii="Arial" w:cs="Arial" w:eastAsia="Arial" w:hAnsi="Arial"/>
          <w:color w:val="1A1A2E"/>
          <w:sz w:val="22"/>
          <w:szCs w:val="22"/>
        </w:rPr>
        <w:t xml:space="preserve">chart2_top5_movies.png — Top 5 Movies horizontal bar chart</w:t>
      </w:r>
    </w:p>
    <w:p>
      <w:pPr>
        <w:pStyle w:val="ListParagraph"/>
        <w:numPr>
          <w:ilvl w:val="0"/>
          <w:numId w:val="2"/>
        </w:numPr>
        <w:spacing w:after="40" w:before="40"/>
      </w:pPr>
      <w:r>
        <w:rPr>
          <w:rFonts w:ascii="Arial" w:cs="Arial" w:eastAsia="Arial" w:hAnsi="Arial"/>
          <w:color w:val="1A1A2E"/>
          <w:sz w:val="22"/>
          <w:szCs w:val="22"/>
        </w:rPr>
        <w:t xml:space="preserve">chart3_rating_distribution.png — Rating Distribution histogram</w:t>
      </w:r>
    </w:p>
    <w:p>
      <w:pPr>
        <w:pStyle w:val="ListParagraph"/>
        <w:numPr>
          <w:ilvl w:val="0"/>
          <w:numId w:val="2"/>
        </w:numPr>
        <w:spacing w:after="40" w:before="40"/>
      </w:pPr>
      <w:r>
        <w:rPr>
          <w:rFonts w:ascii="Arial" w:cs="Arial" w:eastAsia="Arial" w:hAnsi="Arial"/>
          <w:color w:val="1A1A2E"/>
          <w:sz w:val="22"/>
          <w:szCs w:val="22"/>
        </w:rPr>
        <w:t xml:space="preserve">README.md / README.txt — project documentation</w:t>
      </w:r>
    </w:p>
    <w:p>
      <w:r>
        <w:t xml:space="preserve"/>
      </w:r>
    </w:p>
    <w:p>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C8A" w:sz="4" w:space="4"/>
      </w:pBdr>
      <w:tabs>
        <w:tab w:val="right" w:pos="9026"/>
      </w:tabs>
      <w:spacing w:after="0" w:before="60"/>
    </w:pPr>
    <w:r>
      <w:rPr>
        <w:rFonts w:ascii="Arial" w:cs="Arial" w:eastAsia="Arial" w:hAnsi="Arial"/>
        <w:color w:val="888888"/>
        <w:sz w:val="18"/>
        <w:szCs w:val="18"/>
      </w:rPr>
      <w:t xml:space="preserve">Movie Rating Analysis  |  Sir Muhammad Arham MH</w:t>
    </w:r>
    <w:r>
      <w:rPr>
        <w:rFonts w:ascii="Arial" w:cs="Arial" w:eastAsia="Arial" w:hAnsi="Arial"/>
        <w:color w:val="888888"/>
        <w:sz w:val="18"/>
        <w:szCs w:val="18"/>
      </w:rPr>
      <w:t xml:space="preserve">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C8A" w:sz="4" w:space="4"/>
      </w:pBdr>
      <w:tabs>
        <w:tab w:val="right" w:pos="9026"/>
      </w:tabs>
      <w:spacing w:after="60" w:before="0"/>
    </w:pPr>
    <w:r>
      <w:rPr>
        <w:rFonts w:ascii="Arial" w:cs="Arial" w:eastAsia="Arial" w:hAnsi="Arial"/>
        <w:color w:val="888888"/>
        <w:sz w:val="18"/>
        <w:szCs w:val="18"/>
      </w:rPr>
      <w:t xml:space="preserve">Gexton Education – Summer Internship Program</w:t>
    </w:r>
    <w:r>
      <w:rPr>
        <w:rFonts w:ascii="Arial" w:cs="Arial" w:eastAsia="Arial" w:hAnsi="Arial"/>
        <w:color w:val="2E5C8A"/>
        <w:sz w:val="18"/>
        <w:szCs w:val="18"/>
      </w:rPr>
      <w:t xml:space="preserve">	Data Science Task 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40" w:before="240"/>
      <w:outlineLvl w:val="0"/>
    </w:pPr>
    <w:rPr>
      <w:rFonts w:ascii="Arial" w:cs="Arial" w:eastAsia="Arial" w:hAnsi="Arial"/>
      <w:b/>
      <w:bCs/>
      <w:color w:val="2E5C8A"/>
      <w:sz w:val="32"/>
      <w:szCs w:val="32"/>
    </w:rPr>
  </w:style>
  <w:style w:type="paragraph" w:styleId="Heading2">
    <w:name w:val="Heading 2"/>
    <w:basedOn w:val="Normal"/>
    <w:next w:val="Normal"/>
    <w:pPr>
      <w:spacing w:after="100" w:before="20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74dba44479b83dc0db98bc4e3634143f61a6ede.png"/><Relationship Id="rId10" Type="http://schemas.openxmlformats.org/officeDocument/2006/relationships/image" Target="media/05b05c708a0d3a4edf2dd3692649dcb3a0c377dd.png"/><Relationship Id="rId11" Type="http://schemas.openxmlformats.org/officeDocument/2006/relationships/image" Target="media/6aac8629ec93c3cd7cfeace80a1c388ec82dbf3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2026-06-23T10:24:42.451Z</dcterms:created>
  <dcterms:modified xsi:type="dcterms:W3CDTF">2026-06-23T10:24:42.451Z</dcterms:modified>
</cp:coreProperties>
</file>

<file path=docProps/custom.xml><?xml version="1.0" encoding="utf-8"?>
<Properties xmlns="http://schemas.openxmlformats.org/officeDocument/2006/custom-properties" xmlns:vt="http://schemas.openxmlformats.org/officeDocument/2006/docPropsVTypes"/>
</file>