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قاعدة معرفة مركز الاتصال</w:t>
      </w:r>
    </w:p>
    <w:p>
      <w:r>
        <w:t>سؤال: ما هي ساعات العمل؟</w:t>
      </w:r>
    </w:p>
    <w:p>
      <w:r>
        <w:t>جواب: نحن نعمل من الأحد إلى الخميس من الساعة 9 صباحاً حتى 5 مساءً.</w:t>
      </w:r>
    </w:p>
    <w:p/>
    <w:p>
      <w:r>
        <w:t>سؤال: كيف يمكنني تتبع طلبي؟</w:t>
      </w:r>
    </w:p>
    <w:p>
      <w:r>
        <w:t>جواب: يمكنك تتبع طلبك من خلال الدخول إلى حسابك على الموقع.</w:t>
      </w:r>
    </w:p>
    <w:p/>
    <w:p>
      <w:r>
        <w:t>سؤال: ما هي سياسة الإرجاع؟</w:t>
      </w:r>
    </w:p>
    <w:p>
      <w:r>
        <w:t>جواب: يمكنك إرجاع المنتجات خلال 14 يوماً من تاريخ الاستلام.</w:t>
      </w:r>
    </w:p>
    <w:p/>
    <w:p>
      <w:r>
        <w:t>سؤال: هل تقدمون خدمة التوصيل المجاني؟</w:t>
      </w:r>
    </w:p>
    <w:p>
      <w:r>
        <w:t>جواب: نعم، نقدم توصيل مجاني للطلبات فوق 200 ريال.</w:t>
      </w:r>
    </w:p>
    <w:p/>
    <w:p>
      <w:r>
        <w:t>سؤال: كيف يمكنني تغيير عنوان الشحن؟</w:t>
      </w:r>
    </w:p>
    <w:p>
      <w:r>
        <w:t>جواب: يمكنك تغيير عنوان الشحن من خلال حسابك قبل الشحن.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