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07D9" w14:textId="0CD4DC8C" w:rsidR="00DA2556" w:rsidRPr="00DA2556" w:rsidRDefault="00DA2556" w:rsidP="00DA2556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Payback Analysis</w:t>
      </w:r>
    </w:p>
    <w:tbl>
      <w:tblPr>
        <w:tblW w:w="9357" w:type="dxa"/>
        <w:tblLook w:val="04A0" w:firstRow="1" w:lastRow="0" w:firstColumn="1" w:lastColumn="0" w:noHBand="0" w:noVBand="1"/>
      </w:tblPr>
      <w:tblGrid>
        <w:gridCol w:w="1272"/>
        <w:gridCol w:w="1272"/>
        <w:gridCol w:w="2492"/>
        <w:gridCol w:w="1511"/>
        <w:gridCol w:w="2810"/>
      </w:tblGrid>
      <w:tr w:rsidR="00DA2556" w:rsidRPr="00DA2556" w14:paraId="2D2BBC20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676FD3" w14:textId="2DF8F196" w:rsidR="00DA2556" w:rsidRPr="00DA2556" w:rsidRDefault="00DA2556" w:rsidP="00DA2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39BB28" w14:textId="77777777" w:rsidR="00DA2556" w:rsidRPr="00DA2556" w:rsidRDefault="00DA2556" w:rsidP="00DA2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DA255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Costs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CDCEA3" w14:textId="77777777" w:rsidR="00DA2556" w:rsidRPr="00DA2556" w:rsidRDefault="00DA2556" w:rsidP="00DA2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DA255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Cumulative Costs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7D2CA4" w14:textId="77777777" w:rsidR="00DA2556" w:rsidRPr="00DA2556" w:rsidRDefault="00DA2556" w:rsidP="00DA2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DA255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Benefits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F2658DB" w14:textId="77777777" w:rsidR="00DA2556" w:rsidRPr="00DA2556" w:rsidRDefault="00DA2556" w:rsidP="00DA25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DA2556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Cumulative Benefits</w:t>
            </w:r>
          </w:p>
        </w:tc>
      </w:tr>
      <w:tr w:rsidR="00DA2556" w:rsidRPr="00DA2556" w14:paraId="6570AF63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CE72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9B85C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30,000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66E965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30,000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14C5F2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3,500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FAB14E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3,500</w:t>
            </w:r>
          </w:p>
        </w:tc>
      </w:tr>
      <w:tr w:rsidR="00DA2556" w:rsidRPr="00DA2556" w14:paraId="0B497385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054FB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F1443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10,000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93BD0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40,000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85C93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15,000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544E38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18,500</w:t>
            </w:r>
          </w:p>
        </w:tc>
      </w:tr>
      <w:tr w:rsidR="00DA2556" w:rsidRPr="00DA2556" w14:paraId="5F7C6D7E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15922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54073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11,100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6401D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51,100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66530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21,000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14B54F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39,500</w:t>
            </w:r>
          </w:p>
        </w:tc>
      </w:tr>
      <w:tr w:rsidR="00DA2556" w:rsidRPr="00DA2556" w14:paraId="198BB662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8153CA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783E2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12,200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45859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63,300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EE1870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28,000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2C4CD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67,500</w:t>
            </w:r>
          </w:p>
        </w:tc>
      </w:tr>
      <w:tr w:rsidR="00DA2556" w:rsidRPr="00DA2556" w14:paraId="2ACEA6B4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E099E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7C2322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12,800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C9362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76,100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F141B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32,000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03332B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99,500</w:t>
            </w:r>
          </w:p>
        </w:tc>
      </w:tr>
      <w:tr w:rsidR="00DA2556" w:rsidRPr="00DA2556" w14:paraId="7CFD1B90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E1610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1595F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14,300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E917D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90,400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B04B8A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40,500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4ED2E3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140,000</w:t>
            </w:r>
          </w:p>
        </w:tc>
      </w:tr>
      <w:tr w:rsidR="00DA2556" w:rsidRPr="00DA2556" w14:paraId="6E09BD9A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175FFF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A76B4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15,000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8B2A7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105,400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A93A7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45,600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6F1F20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185,600</w:t>
            </w:r>
          </w:p>
        </w:tc>
      </w:tr>
      <w:tr w:rsidR="00DA2556" w:rsidRPr="00DA2556" w14:paraId="1C62C242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BB8E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053FF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15,400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349B0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120,800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E9590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51,200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3CB117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236,800</w:t>
            </w:r>
          </w:p>
        </w:tc>
      </w:tr>
      <w:tr w:rsidR="00DA2556" w:rsidRPr="00DA2556" w14:paraId="3DB835AE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31E0B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44B16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16,200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A16296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137,000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FD4EF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57,000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A89064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293,800</w:t>
            </w:r>
          </w:p>
        </w:tc>
      </w:tr>
      <w:tr w:rsidR="00DA2556" w:rsidRPr="00DA2556" w14:paraId="6FF0126A" w14:textId="77777777" w:rsidTr="00DA2556">
        <w:trPr>
          <w:trHeight w:val="351"/>
        </w:trPr>
        <w:tc>
          <w:tcPr>
            <w:tcW w:w="127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01685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27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CE301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16,500</w:t>
            </w:r>
          </w:p>
        </w:tc>
        <w:tc>
          <w:tcPr>
            <w:tcW w:w="2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BD6C6B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153,500</w:t>
            </w:r>
          </w:p>
        </w:tc>
        <w:tc>
          <w:tcPr>
            <w:tcW w:w="15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4EA2F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65,000</w:t>
            </w:r>
          </w:p>
        </w:tc>
        <w:tc>
          <w:tcPr>
            <w:tcW w:w="28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C8F873" w14:textId="77777777" w:rsidR="00DA2556" w:rsidRPr="00DA2556" w:rsidRDefault="00DA2556" w:rsidP="00DA2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A2556">
              <w:rPr>
                <w:rFonts w:ascii="Calibri" w:eastAsia="Times New Roman" w:hAnsi="Calibri" w:cs="Calibri"/>
                <w:color w:val="000000"/>
                <w:szCs w:val="22"/>
              </w:rPr>
              <w:t>358,800</w:t>
            </w:r>
          </w:p>
        </w:tc>
      </w:tr>
    </w:tbl>
    <w:p w14:paraId="4AF6214D" w14:textId="5D1D9EAE" w:rsidR="00C86A75" w:rsidRDefault="00C86A75"/>
    <w:p w14:paraId="545D5F6A" w14:textId="11BAFC4F" w:rsidR="00DA2556" w:rsidRDefault="00DA2556" w:rsidP="00DA255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Payback Analysis on Graph</w:t>
      </w:r>
    </w:p>
    <w:p w14:paraId="4D6E1A72" w14:textId="393B6430" w:rsidR="00DA2556" w:rsidRDefault="002B04BB" w:rsidP="00DA2556">
      <w:r>
        <w:rPr>
          <w:noProof/>
        </w:rPr>
        <w:drawing>
          <wp:inline distT="0" distB="0" distL="0" distR="0" wp14:anchorId="367F4D4B" wp14:editId="2642DD21">
            <wp:extent cx="5966460" cy="26822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E0A114-A007-4F30-AB2C-4529170659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ECD78D" w14:textId="08E0CB77" w:rsidR="00DA2556" w:rsidRDefault="00DA2556" w:rsidP="00DA2556"/>
    <w:p w14:paraId="32EA5053" w14:textId="234F0370" w:rsidR="00DA2556" w:rsidRDefault="00DA2556" w:rsidP="00DA2556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</w:p>
    <w:p w14:paraId="1E4D94BB" w14:textId="76A9E00B" w:rsidR="00DA2556" w:rsidRDefault="00DA2556" w:rsidP="00DA2556">
      <w:r>
        <w:t xml:space="preserve">The rough estimation </w:t>
      </w:r>
      <w:r w:rsidR="00775EAA">
        <w:rPr>
          <w:noProof/>
        </w:rPr>
        <w:t>of</w:t>
      </w:r>
      <w:r>
        <w:t xml:space="preserve"> the development of CRM system is $30,000</w:t>
      </w:r>
      <w:r w:rsidR="009A0CC0">
        <w:t>—</w:t>
      </w:r>
      <w:r>
        <w:t xml:space="preserve"> </w:t>
      </w:r>
      <w:r w:rsidR="00DF1F36">
        <w:t>therefore,</w:t>
      </w:r>
      <w:r>
        <w:t xml:space="preserve"> the cost of the system is same for the year 0</w:t>
      </w:r>
      <w:r w:rsidR="003B3D6E">
        <w:t>;</w:t>
      </w:r>
      <w:r>
        <w:t xml:space="preserve"> which is described to be the year when the system is developed.</w:t>
      </w:r>
      <w:r w:rsidR="00E04011">
        <w:t xml:space="preserve"> The cost of the system doesn’t stop there</w:t>
      </w:r>
      <w:r w:rsidR="003B3D6E">
        <w:t>,</w:t>
      </w:r>
      <w:r w:rsidR="00E04011">
        <w:t xml:space="preserve"> it needs to go through annual checkup and </w:t>
      </w:r>
      <w:r w:rsidR="00E04011" w:rsidRPr="00775EAA">
        <w:rPr>
          <w:noProof/>
        </w:rPr>
        <w:t>upgrade</w:t>
      </w:r>
      <w:r w:rsidR="00E04011">
        <w:t xml:space="preserve"> if something </w:t>
      </w:r>
      <w:r w:rsidR="00E04011" w:rsidRPr="00775EAA">
        <w:rPr>
          <w:noProof/>
        </w:rPr>
        <w:t>need</w:t>
      </w:r>
      <w:r w:rsidR="00775EAA">
        <w:rPr>
          <w:noProof/>
        </w:rPr>
        <w:t>s</w:t>
      </w:r>
      <w:r w:rsidR="00E04011">
        <w:t xml:space="preserve"> change</w:t>
      </w:r>
      <w:r w:rsidR="00775EAA">
        <w:t>s</w:t>
      </w:r>
      <w:r w:rsidR="00E04011">
        <w:t>. After year 0 the actual benefit starts to grow and after some time</w:t>
      </w:r>
      <w:r w:rsidR="001D3173">
        <w:t>,</w:t>
      </w:r>
      <w:r w:rsidR="00E04011">
        <w:t xml:space="preserve"> the total benefit surpasses the total expenses for the system, hence the time needed for a system to pay the total cost</w:t>
      </w:r>
      <w:r w:rsidR="00152F64">
        <w:t xml:space="preserve"> of itself</w:t>
      </w:r>
      <w:r w:rsidR="00E04011">
        <w:t xml:space="preserve"> is </w:t>
      </w:r>
      <w:r w:rsidR="00E04011">
        <w:rPr>
          <w:b/>
          <w:bCs/>
        </w:rPr>
        <w:t>payback period.</w:t>
      </w:r>
      <w:r w:rsidR="00E04011">
        <w:t xml:space="preserve"> In </w:t>
      </w:r>
      <w:r w:rsidR="008B6BB1">
        <w:t>the</w:t>
      </w:r>
      <w:r w:rsidR="00E04011">
        <w:t xml:space="preserve"> payback analysis chart above, the payback period is near to year </w:t>
      </w:r>
      <w:r w:rsidR="002B04BB">
        <w:t>3</w:t>
      </w:r>
      <w:r w:rsidR="00E04011">
        <w:t>.</w:t>
      </w:r>
      <w:r w:rsidR="00EB68AD">
        <w:t xml:space="preserve"> If we look </w:t>
      </w:r>
      <w:r w:rsidR="00F72041">
        <w:t>over</w:t>
      </w:r>
      <w:r w:rsidR="00EB68AD">
        <w:t xml:space="preserve"> the analysis table, in year </w:t>
      </w:r>
      <w:r w:rsidR="002B04BB">
        <w:t xml:space="preserve">3 the cumulative cost of the system </w:t>
      </w:r>
      <w:r w:rsidR="00F25BCB">
        <w:t>reaches</w:t>
      </w:r>
      <w:r w:rsidR="002B04BB">
        <w:t xml:space="preserve"> $63,300 whereas the cumulative benefit has already reached $67,500.</w:t>
      </w:r>
      <w:r w:rsidR="00152F64">
        <w:t xml:space="preserve"> </w:t>
      </w:r>
      <w:r w:rsidR="00EB6579">
        <w:t xml:space="preserve">Thus, </w:t>
      </w:r>
      <w:r w:rsidR="00152F64">
        <w:t>before the beginning of the fourth year of</w:t>
      </w:r>
      <w:r w:rsidR="00775EAA">
        <w:t xml:space="preserve"> the</w:t>
      </w:r>
      <w:r w:rsidR="00152F64">
        <w:t xml:space="preserve"> </w:t>
      </w:r>
      <w:r w:rsidR="00152F64" w:rsidRPr="00775EAA">
        <w:rPr>
          <w:noProof/>
        </w:rPr>
        <w:lastRenderedPageBreak/>
        <w:t>system</w:t>
      </w:r>
      <w:r w:rsidR="00152F64">
        <w:t>, the total benefit yielded by the system surpasses the total cost of itself.</w:t>
      </w:r>
      <w:r w:rsidR="00E04011">
        <w:t xml:space="preserve"> After that </w:t>
      </w:r>
      <w:r w:rsidR="00EB68AD">
        <w:t>period</w:t>
      </w:r>
      <w:r w:rsidR="00E04011">
        <w:t xml:space="preserve">, the benefits keep growing </w:t>
      </w:r>
      <w:r w:rsidR="00152F64">
        <w:t xml:space="preserve">constantly </w:t>
      </w:r>
      <w:r w:rsidR="00E04011">
        <w:t xml:space="preserve">for certain time. </w:t>
      </w:r>
      <w:r w:rsidR="00EB6579">
        <w:t>A</w:t>
      </w:r>
      <w:r w:rsidR="00152F64">
        <w:t>fter</w:t>
      </w:r>
      <w:r w:rsidR="00775EAA">
        <w:t xml:space="preserve"> a</w:t>
      </w:r>
      <w:r w:rsidR="00E04011">
        <w:t xml:space="preserve"> </w:t>
      </w:r>
      <w:r w:rsidR="00E04011" w:rsidRPr="00775EAA">
        <w:rPr>
          <w:noProof/>
        </w:rPr>
        <w:t>certain</w:t>
      </w:r>
      <w:r w:rsidR="00E04011">
        <w:t xml:space="preserve"> </w:t>
      </w:r>
      <w:r w:rsidR="00EB68AD">
        <w:t>time</w:t>
      </w:r>
      <w:r w:rsidR="00E04011">
        <w:t xml:space="preserve">, the system’s economically useful life will be over and then the cost </w:t>
      </w:r>
      <w:r w:rsidR="00EB68AD">
        <w:t>of maintaining the system will start to increase and benefit will decrease. This is where the system</w:t>
      </w:r>
      <w:r w:rsidR="00152F64">
        <w:t xml:space="preserve"> will</w:t>
      </w:r>
      <w:r w:rsidR="00EB68AD">
        <w:t xml:space="preserve"> need a massive upgrade or a whole new</w:t>
      </w:r>
      <w:r w:rsidR="00152F64">
        <w:t xml:space="preserve"> system</w:t>
      </w:r>
      <w:r w:rsidR="00EB68AD">
        <w:t xml:space="preserve"> </w:t>
      </w:r>
      <w:r w:rsidR="00152F64">
        <w:t>will be</w:t>
      </w:r>
      <w:r w:rsidR="00EB68AD">
        <w:t xml:space="preserve"> needed.</w:t>
      </w:r>
    </w:p>
    <w:p w14:paraId="00504FDE" w14:textId="2414AB93" w:rsidR="00AF5041" w:rsidRDefault="00AF5041" w:rsidP="00DA2556"/>
    <w:p w14:paraId="4806FB86" w14:textId="43AF24E7" w:rsidR="00AF5041" w:rsidRPr="00E04011" w:rsidRDefault="00AF5041" w:rsidP="00DA2556">
      <w:r>
        <w:t xml:space="preserve">Hence, from the analysis we can say the total estimated cost of the system is </w:t>
      </w:r>
      <w:r w:rsidR="001127AE">
        <w:t xml:space="preserve">$63,300 which is </w:t>
      </w:r>
      <w:r w:rsidR="008B6BB1">
        <w:t>covered</w:t>
      </w:r>
      <w:r w:rsidR="001127AE">
        <w:t xml:space="preserve"> within 3</w:t>
      </w:r>
      <w:r w:rsidR="001127AE" w:rsidRPr="001127AE">
        <w:rPr>
          <w:vertAlign w:val="superscript"/>
        </w:rPr>
        <w:t>rd</w:t>
      </w:r>
      <w:r w:rsidR="001127AE">
        <w:t xml:space="preserve"> year of the system</w:t>
      </w:r>
      <w:r w:rsidR="008B6BB1">
        <w:t xml:space="preserve"> development</w:t>
      </w:r>
      <w:r w:rsidR="001127AE">
        <w:t>.</w:t>
      </w:r>
      <w:bookmarkEnd w:id="0"/>
    </w:p>
    <w:sectPr w:rsidR="00AF5041" w:rsidRPr="00E0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72D6" w14:textId="77777777" w:rsidR="00302A1D" w:rsidRDefault="00302A1D" w:rsidP="00DA2556">
      <w:pPr>
        <w:spacing w:after="0" w:line="240" w:lineRule="auto"/>
      </w:pPr>
      <w:r>
        <w:separator/>
      </w:r>
    </w:p>
  </w:endnote>
  <w:endnote w:type="continuationSeparator" w:id="0">
    <w:p w14:paraId="5C69A86D" w14:textId="77777777" w:rsidR="00302A1D" w:rsidRDefault="00302A1D" w:rsidP="00DA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8014E" w14:textId="77777777" w:rsidR="00302A1D" w:rsidRDefault="00302A1D" w:rsidP="00DA2556">
      <w:pPr>
        <w:spacing w:after="0" w:line="240" w:lineRule="auto"/>
      </w:pPr>
      <w:r>
        <w:separator/>
      </w:r>
    </w:p>
  </w:footnote>
  <w:footnote w:type="continuationSeparator" w:id="0">
    <w:p w14:paraId="247073C7" w14:textId="77777777" w:rsidR="00302A1D" w:rsidRDefault="00302A1D" w:rsidP="00DA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WzNDOwNLQ0MbIwMDJV0lEKTi0uzszPAykwqgUAy+tLpCwAAAA="/>
  </w:docVars>
  <w:rsids>
    <w:rsidRoot w:val="00DA2556"/>
    <w:rsid w:val="001127AE"/>
    <w:rsid w:val="00152F64"/>
    <w:rsid w:val="001D3173"/>
    <w:rsid w:val="002B04BB"/>
    <w:rsid w:val="00302A1D"/>
    <w:rsid w:val="003B3D6E"/>
    <w:rsid w:val="00775EAA"/>
    <w:rsid w:val="008B6BB1"/>
    <w:rsid w:val="009A0CC0"/>
    <w:rsid w:val="00AF5041"/>
    <w:rsid w:val="00C86A75"/>
    <w:rsid w:val="00DA2556"/>
    <w:rsid w:val="00DA3209"/>
    <w:rsid w:val="00DE6B03"/>
    <w:rsid w:val="00DF1F36"/>
    <w:rsid w:val="00E04011"/>
    <w:rsid w:val="00EB6579"/>
    <w:rsid w:val="00EB68AD"/>
    <w:rsid w:val="00EC0DA5"/>
    <w:rsid w:val="00F25BCB"/>
    <w:rsid w:val="00F7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F831"/>
  <w15:chartTrackingRefBased/>
  <w15:docId w15:val="{19982088-160B-4BD8-B70C-6E194C8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56"/>
  </w:style>
  <w:style w:type="paragraph" w:styleId="Footer">
    <w:name w:val="footer"/>
    <w:basedOn w:val="Normal"/>
    <w:link w:val="FooterChar"/>
    <w:uiPriority w:val="99"/>
    <w:unhideWhenUsed/>
    <w:rsid w:val="00DA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brad\Desktop\IT%20380\Payback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Payback</a:t>
            </a:r>
            <a:r>
              <a:rPr lang="en-US" baseline="0"/>
              <a:t> Analysis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'[Payback Analysis.xlsx]Sheet1'!$C$4</c:f>
              <c:strCache>
                <c:ptCount val="1"/>
                <c:pt idx="0">
                  <c:v>Cumulative Costs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'[Payback Analysis.xlsx]Sheet1'!$A$5:$A$14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'[Payback Analysis.xlsx]Sheet1'!$C$5:$C$14</c:f>
              <c:numCache>
                <c:formatCode>#,##0</c:formatCode>
                <c:ptCount val="10"/>
                <c:pt idx="0">
                  <c:v>30000</c:v>
                </c:pt>
                <c:pt idx="1">
                  <c:v>40000</c:v>
                </c:pt>
                <c:pt idx="2">
                  <c:v>51100</c:v>
                </c:pt>
                <c:pt idx="3">
                  <c:v>63300</c:v>
                </c:pt>
                <c:pt idx="4">
                  <c:v>76100</c:v>
                </c:pt>
                <c:pt idx="5">
                  <c:v>90400</c:v>
                </c:pt>
                <c:pt idx="6">
                  <c:v>105400</c:v>
                </c:pt>
                <c:pt idx="7">
                  <c:v>120800</c:v>
                </c:pt>
                <c:pt idx="8">
                  <c:v>137000</c:v>
                </c:pt>
                <c:pt idx="9">
                  <c:v>153500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F2-42AF-9FAF-E14B5B033CC2}"/>
            </c:ext>
          </c:extLst>
        </c:ser>
        <c:ser>
          <c:idx val="4"/>
          <c:order val="4"/>
          <c:tx>
            <c:strRef>
              <c:f>'[Payback Analysis.xlsx]Sheet1'!$E$4</c:f>
              <c:strCache>
                <c:ptCount val="1"/>
                <c:pt idx="0">
                  <c:v>Cumulative Benefits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'[Payback Analysis.xlsx]Sheet1'!$A$5:$A$14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'[Payback Analysis.xlsx]Sheet1'!$E$5:$E$14</c:f>
              <c:numCache>
                <c:formatCode>#,##0</c:formatCode>
                <c:ptCount val="10"/>
                <c:pt idx="0">
                  <c:v>3500</c:v>
                </c:pt>
                <c:pt idx="1">
                  <c:v>18500</c:v>
                </c:pt>
                <c:pt idx="2">
                  <c:v>39500</c:v>
                </c:pt>
                <c:pt idx="3">
                  <c:v>67500</c:v>
                </c:pt>
                <c:pt idx="4">
                  <c:v>99500</c:v>
                </c:pt>
                <c:pt idx="5">
                  <c:v>140000</c:v>
                </c:pt>
                <c:pt idx="6">
                  <c:v>185600</c:v>
                </c:pt>
                <c:pt idx="7">
                  <c:v>236800</c:v>
                </c:pt>
                <c:pt idx="8">
                  <c:v>293800</c:v>
                </c:pt>
                <c:pt idx="9">
                  <c:v>358800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F2-42AF-9FAF-E14B5B033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9791672"/>
        <c:axId val="5897939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'[Payback Analysis.xlsx]Sheet1'!$A$4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'[Payback Analysis.xlsx]Sheet1'!$A$5:$A$14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'[Payback Analysis.xlsx]Sheet1'!$A$5:$A$14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EF2-42AF-9FAF-E14B5B033CC2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'[Payback Analysis.xlsx]Sheet1'!$B$4</c15:sqref>
                        </c15:formulaRef>
                      </c:ext>
                    </c:extLst>
                    <c:strCache>
                      <c:ptCount val="1"/>
                      <c:pt idx="0">
                        <c:v>Costs</c:v>
                      </c:pt>
                    </c:strCache>
                  </c:strRef>
                </c:tx>
                <c:spPr>
                  <a:ln w="349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'[Payback Analysis.xlsx]Sheet1'!$A$5:$A$14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'[Payback Analysis.xlsx]Sheet1'!$B$5:$B$14</c15:sqref>
                        </c15:formulaRef>
                      </c:ext>
                    </c:extLst>
                    <c:numCache>
                      <c:formatCode>#,##0</c:formatCode>
                      <c:ptCount val="10"/>
                      <c:pt idx="0">
                        <c:v>30000</c:v>
                      </c:pt>
                      <c:pt idx="1">
                        <c:v>10000</c:v>
                      </c:pt>
                      <c:pt idx="2">
                        <c:v>11100</c:v>
                      </c:pt>
                      <c:pt idx="3">
                        <c:v>12200</c:v>
                      </c:pt>
                      <c:pt idx="4">
                        <c:v>12800</c:v>
                      </c:pt>
                      <c:pt idx="5">
                        <c:v>14300</c:v>
                      </c:pt>
                      <c:pt idx="6">
                        <c:v>15000</c:v>
                      </c:pt>
                      <c:pt idx="7">
                        <c:v>15400</c:v>
                      </c:pt>
                      <c:pt idx="8">
                        <c:v>16200</c:v>
                      </c:pt>
                      <c:pt idx="9">
                        <c:v>16500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EF2-42AF-9FAF-E14B5B033CC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'[Payback Analysis.xlsx]Sheet1'!$D$4</c15:sqref>
                        </c15:formulaRef>
                      </c:ext>
                    </c:extLst>
                    <c:strCache>
                      <c:ptCount val="1"/>
                      <c:pt idx="0">
                        <c:v>Benefits</c:v>
                      </c:pt>
                    </c:strCache>
                  </c:strRef>
                </c:tx>
                <c:spPr>
                  <a:ln w="349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'[Payback Analysis.xlsx]Sheet1'!$A$5:$A$14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'[Payback Analysis.xlsx]Sheet1'!$D$5:$D$14</c15:sqref>
                        </c15:formulaRef>
                      </c:ext>
                    </c:extLst>
                    <c:numCache>
                      <c:formatCode>#,##0</c:formatCode>
                      <c:ptCount val="10"/>
                      <c:pt idx="0">
                        <c:v>3500</c:v>
                      </c:pt>
                      <c:pt idx="1">
                        <c:v>15000</c:v>
                      </c:pt>
                      <c:pt idx="2">
                        <c:v>21000</c:v>
                      </c:pt>
                      <c:pt idx="3">
                        <c:v>28000</c:v>
                      </c:pt>
                      <c:pt idx="4">
                        <c:v>32000</c:v>
                      </c:pt>
                      <c:pt idx="5">
                        <c:v>40500</c:v>
                      </c:pt>
                      <c:pt idx="6">
                        <c:v>45600</c:v>
                      </c:pt>
                      <c:pt idx="7">
                        <c:v>51200</c:v>
                      </c:pt>
                      <c:pt idx="8">
                        <c:v>57000</c:v>
                      </c:pt>
                      <c:pt idx="9">
                        <c:v>65000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EF2-42AF-9FAF-E14B5B033CC2}"/>
                  </c:ext>
                </c:extLst>
              </c15:ser>
            </c15:filteredLineSeries>
          </c:ext>
        </c:extLst>
      </c:lineChart>
      <c:catAx>
        <c:axId val="58979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793968"/>
        <c:crosses val="autoZero"/>
        <c:auto val="1"/>
        <c:lblAlgn val="ctr"/>
        <c:lblOffset val="100"/>
        <c:noMultiLvlLbl val="0"/>
      </c:catAx>
      <c:valAx>
        <c:axId val="58979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aMOUNT( iN DOLLARS)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79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A9566-5AF5-44F1-A021-D70AF8B9D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CE4A94-4102-42F1-B2D9-62F7CACB0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979EF3-1468-4862-A9F9-E81EC6084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5b330-1c73-49bc-abf1-c5d37a7d7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Adhikari</dc:creator>
  <cp:keywords/>
  <dc:description/>
  <cp:lastModifiedBy>ahmed Hussein</cp:lastModifiedBy>
  <cp:revision>12</cp:revision>
  <dcterms:created xsi:type="dcterms:W3CDTF">2018-03-16T17:48:00Z</dcterms:created>
  <dcterms:modified xsi:type="dcterms:W3CDTF">2018-03-20T02:42:00Z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